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ackground w:color="fde9d9" w:themeColor="accent6" w:themeTint="33"/>
  <w:body>
    <w:p w14:paraId="00000005">
      <w:pPr>
        <w:pStyle w:val="Normal(Web)"/>
        <w:rPr/>
      </w:pPr>
      <w:r>
        <w:rPr/>
        <w:drawing xmlns:mc="http://schemas.openxmlformats.org/markup-compatibility/2006">
          <wp:anchor allowOverlap="1" behindDoc="1" distT="0" distB="0" distL="114300" distR="114300" layoutInCell="1" locked="0" relativeHeight="251654144" simplePos="0">
            <wp:simplePos x="0" y="0"/>
            <wp:positionH relativeFrom="column">
              <wp:posOffset>-320040</wp:posOffset>
            </wp:positionH>
            <wp:positionV relativeFrom="paragraph">
              <wp:posOffset>138430</wp:posOffset>
            </wp:positionV>
            <wp:extent cx="3000375" cy="3371850"/>
            <wp:effectExtent l="0" t="0" r="0" b="0"/>
            <wp:wrapTight wrapText="bothSides">
              <wp:wrapPolygon edited="0">
                <wp:start x="-137" y="0"/>
                <wp:lineTo x="-137" y="21478"/>
                <wp:lineTo x="21669" y="21478"/>
                <wp:lineTo x="21669" y="0"/>
                <wp:lineTo x="-137" y="0"/>
              </wp:wrapPolygon>
            </wp:wrapTight>
            <wp:docPr id="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2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6">
      <w:pPr>
        <w:pStyle w:val="Normal(Web)"/>
        <w:rPr>
          <w:rFonts w:ascii="Comic Sans MS" w:hAnsi="Comic Sans MS"/>
        </w:rPr>
      </w:pPr>
    </w:p>
    <w:p w14:paraId="00000007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  <w:sz w:val="96"/>
          <w:szCs w:val="96"/>
        </w:rPr>
        <w:t>c</w:t>
      </w:r>
      <w:r>
        <w:rPr>
          <w:rFonts w:ascii="Comic Sans MS" w:hAnsi="Comic Sans MS"/>
        </w:rPr>
        <w:t>iao! Mi chiamo Fringuelli Marta, sono un’</w:t>
      </w:r>
      <w:r>
        <w:rPr>
          <w:rStyle w:val="Strong"/>
          <w:rFonts w:ascii="Comic Sans MS" w:hAnsi="Comic Sans MS"/>
        </w:rPr>
        <w:t>educatrice qualificata</w:t>
      </w:r>
      <w:r>
        <w:rPr>
          <w:rFonts w:ascii="Comic Sans MS" w:hAnsi="Comic Sans MS"/>
        </w:rPr>
        <w:t xml:space="preserve"> con una grande passione per il mondo dell’infanzia e della creatività.</w:t>
      </w:r>
    </w:p>
    <w:p w14:paraId="00000008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I miei laboratori nascono dal desiderio di offrire a bambini e ragazzi uno spazio accogliente, colorato e stimolante, dove poter </w:t>
      </w:r>
      <w:r>
        <w:rPr>
          <w:rStyle w:val="Strong"/>
          <w:rFonts w:ascii="Comic Sans MS" w:hAnsi="Comic Sans MS"/>
        </w:rPr>
        <w:t>esprimere sé stessi attraverso l’arte, la manualità e il gioco</w:t>
      </w:r>
      <w:r>
        <w:rPr>
          <w:rFonts w:ascii="Comic Sans MS" w:hAnsi="Comic Sans MS"/>
        </w:rPr>
        <w:t>.</w:t>
      </w:r>
    </w:p>
    <w:p w14:paraId="00000009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>Utilizziamo materiali semplici, spesso riciclati, per trasformare oggetti di uso comune in opere uniche, proprio come sono unici i sogni e la fantasia di ogni bambino.</w:t>
      </w:r>
    </w:p>
    <w:p w14:paraId="0000000A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Ogni attività è pensata per valorizzare la </w:t>
      </w:r>
      <w:r>
        <w:rPr>
          <w:rStyle w:val="Strong"/>
          <w:rFonts w:ascii="Comic Sans MS" w:hAnsi="Comic Sans MS"/>
        </w:rPr>
        <w:t>cura delle mani</w:t>
      </w:r>
      <w:r>
        <w:rPr>
          <w:rFonts w:ascii="Comic Sans MS" w:hAnsi="Comic Sans MS"/>
        </w:rPr>
        <w:t>, il piacere di “fare da sé”, e soprattutto per costruire relazioni autentiche fatte di ascolto, sorrisi e scoperte.</w:t>
      </w:r>
    </w:p>
    <w:p w14:paraId="0000000B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 xml:space="preserve">Credo profondamente che </w:t>
      </w:r>
      <w:r>
        <w:rPr>
          <w:rStyle w:val="Strong"/>
          <w:rFonts w:ascii="Comic Sans MS" w:hAnsi="Comic Sans MS"/>
        </w:rPr>
        <w:t>l’educazione passi anche dal contatto diretto, dall’empatia e dalla condivisione</w:t>
      </w:r>
      <w:r>
        <w:rPr>
          <w:rFonts w:ascii="Comic Sans MS" w:hAnsi="Comic Sans MS"/>
        </w:rPr>
        <w:t>, e in ogni laboratorio metto amore, professionalità ed entusiasmo.</w:t>
      </w:r>
    </w:p>
    <w:p w14:paraId="0000000C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t>I laboratori sono pensati per bambini dai 3 ai 10 anni (personalizzabili per fasce d’età), in piccoli gruppi, in scuole, ludoteche, biblioteche o spazi dedicati.</w:t>
      </w:r>
    </w:p>
    <w:p w14:paraId="0000000D">
      <w:pPr>
        <w:pStyle w:val="Normal(Web)"/>
        <w:rPr>
          <w:rFonts w:ascii="Comic Sans MS" w:hAnsi="Comic Sans MS"/>
        </w:rPr>
      </w:pPr>
      <w:r>
        <w:rPr>
          <w:rFonts w:ascii="Comic Sans MS" w:hAnsi="Comic Sans MS"/>
        </w:rPr>
        <w:br w:type="textWrapping"/>
      </w:r>
      <w:r>
        <w:t>📞</w:t>
      </w:r>
      <w:r>
        <w:rPr>
          <w:rFonts w:ascii="Comic Sans MS" w:hAnsi="Comic Sans MS"/>
        </w:rPr>
        <w:t xml:space="preserve"> </w:t>
      </w:r>
      <w:r>
        <w:rPr>
          <w:rStyle w:val="Strong"/>
          <w:rFonts w:ascii="Comic Sans MS" w:hAnsi="Comic Sans MS"/>
        </w:rPr>
        <w:t>389 1060030</w:t>
      </w:r>
      <w:r>
        <w:rPr>
          <w:rFonts w:ascii="Comic Sans MS" w:hAnsi="Comic Sans MS"/>
        </w:rPr>
        <w:br w:type="textWrapping"/>
      </w:r>
      <w:r>
        <w:t>📩</w:t>
      </w:r>
      <w:r>
        <w:rPr>
          <w:rFonts w:ascii="Comic Sans MS" w:hAnsi="Comic Sans MS"/>
        </w:rPr>
        <w:t xml:space="preserve"> martafringuelli@icloud.com</w:t>
      </w:r>
    </w:p>
    <w:p w14:paraId="0000000E">
      <w:pPr>
        <w:rPr>
          <w:rFonts w:cstheme="minorHAnsi" w:eastAsia="Times New Roman"/>
          <w:b/>
          <w:bCs/>
          <w:color w:val="e26c0a" w:themeColor="accent6" w:themeShade="bf"/>
          <w:sz w:val="36"/>
          <w:szCs w:val="36"/>
          <w:u w:val="single"/>
          <w:lang w:eastAsia="it-IT"/>
        </w:rPr>
      </w:pPr>
      <w:r>
        <w:rPr>
          <w:rFonts w:cstheme="minorHAnsi" w:eastAsia="Times New Roman"/>
          <w:b/>
          <w:bCs/>
          <w:color w:val="e26c0a" w:themeColor="accent6" w:themeShade="bf"/>
          <w:sz w:val="36"/>
          <w:szCs w:val="36"/>
          <w:u w:val="single"/>
          <w:lang w:eastAsia="it-IT"/>
        </w:rPr>
        <w:br w:type="page"/>
      </w:r>
    </w:p>
    <w:p w14:paraId="0000000F">
      <w:pPr>
        <w:pBdr>
          <w:top w:val="thinThickThinSmallGap" w:color="e26c0a" w:themeColor="accent6" w:themeShade="bf" w:sz="24" w:space="1"/>
          <w:left w:val="thinThickThinSmallGap" w:color="e26c0a" w:themeColor="accent6" w:themeShade="bf" w:sz="24" w:space="4"/>
          <w:bottom w:val="thinThickThinSmallGap" w:color="e26c0a" w:themeColor="accent6" w:themeShade="bf" w:sz="24" w:space="0"/>
          <w:right w:val="thinThickThinSmallGap" w:color="e26c0a" w:themeColor="accent6" w:themeShade="bf" w:sz="24" w:space="4"/>
        </w:pBdr>
        <w:spacing w:before="100" w:after="100" w:line="240" w:lineRule="auto"/>
        <w:jc w:val="center"/>
        <w:rPr>
          <w:rFonts w:ascii="Comic Sans MS" w:cstheme="minorHAnsi" w:eastAsia="Times New Roman" w:hAnsi="Comic Sans MS"/>
          <w:b/>
          <w:bCs/>
          <w:color w:val="e26c0a" w:themeColor="accent6" w:themeShade="bf"/>
          <w:sz w:val="32"/>
          <w:szCs w:val="32"/>
          <w:u w:val="single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2"/>
          <w:szCs w:val="32"/>
          <w:u w:val="single"/>
          <w:lang w:eastAsia="it-IT"/>
        </w:rPr>
        <w:t>"La Valigia di Lù:</w:t>
      </w:r>
    </w:p>
    <w:p w14:paraId="00000010">
      <w:pPr>
        <w:pBdr>
          <w:top w:val="thinThickThinSmallGap" w:color="e26c0a" w:themeColor="accent6" w:themeShade="bf" w:sz="24" w:space="1"/>
          <w:left w:val="thinThickThinSmallGap" w:color="e26c0a" w:themeColor="accent6" w:themeShade="bf" w:sz="24" w:space="4"/>
          <w:bottom w:val="thinThickThinSmallGap" w:color="e26c0a" w:themeColor="accent6" w:themeShade="bf" w:sz="24" w:space="0"/>
          <w:right w:val="thinThickThinSmallGap" w:color="e26c0a" w:themeColor="accent6" w:themeShade="bf" w:sz="24" w:space="4"/>
        </w:pBdr>
        <w:spacing w:before="100" w:after="100" w:line="240" w:lineRule="auto"/>
        <w:jc w:val="center"/>
        <w:rPr>
          <w:rFonts w:ascii="Comic Sans MS" w:cstheme="minorHAnsi" w:eastAsia="Times New Roman" w:hAnsi="Comic Sans MS"/>
          <w:b/>
          <w:bCs/>
          <w:color w:val="e26c0a" w:themeColor="accent6" w:themeShade="bf"/>
          <w:sz w:val="32"/>
          <w:szCs w:val="32"/>
          <w:u w:val="single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2"/>
          <w:szCs w:val="32"/>
          <w:u w:val="single"/>
          <w:lang w:eastAsia="it-IT"/>
        </w:rPr>
        <w:t>Viaggio nel Mondo delle Meraviglie Riciclate"</w:t>
      </w:r>
    </w:p>
    <w:p w14:paraId="00000011">
      <w:pPr>
        <w:spacing w:before="100" w:after="100" w:line="240" w:lineRule="auto"/>
        <w:rPr>
          <w:rFonts w:cstheme="minorHAnsi" w:eastAsia="Times New Roman"/>
          <w:b/>
          <w:color w:val="e26c0a" w:themeColor="accent6" w:themeShade="bf"/>
          <w:sz w:val="36"/>
          <w:szCs w:val="36"/>
          <w:u w:val="single"/>
          <w:lang w:eastAsia="it-IT"/>
        </w:rPr>
      </w:pPr>
    </w:p>
    <w:p w14:paraId="00000012">
      <w:pPr>
        <w:spacing w:before="100" w:after="100" w:line="240" w:lineRule="auto"/>
        <w:rPr>
          <w:rFonts w:ascii="Times New Roman" w:cstheme="minorHAnsi" w:eastAsia="Times New Roman" w:hAnsi="Times New Roman"/>
          <w:b/>
          <w:bCs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sz w:val="36"/>
          <w:szCs w:val="36"/>
          <w:lang w:eastAsia="it-IT"/>
        </w:rPr>
        <w:drawing xmlns:mc="http://schemas.openxmlformats.org/markup-compatibility/2006">
          <wp:inline distT="0" distB="0" distL="114300" distR="114300">
            <wp:extent cx="6045412" cy="6581775"/>
            <wp:effectExtent l="0" t="0" r="0" b="0"/>
            <wp:docPr id="22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0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412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3">
      <w:pPr>
        <w:spacing w:before="100" w:after="100" w:line="240" w:lineRule="auto"/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</w:pPr>
    </w:p>
    <w:p w14:paraId="00000014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  <w:t>👧</w:t>
      </w: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  <w:t xml:space="preserve"> Protagonista della Fiaba</w:t>
      </w:r>
    </w:p>
    <w:p w14:paraId="00000015">
      <w:p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Lù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, una bambina curiosa con una valigia speciale. Dentro ci sono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oggetti strani e riciclati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che prendono vita e trasportano Lù e i bambini in un mondo di fantasia dove tutto può trasformarsi.</w:t>
      </w:r>
    </w:p>
    <w:p w14:paraId="00000016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</w:p>
    <w:p w14:paraId="00000017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  <w:t>🎯</w:t>
      </w: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  <w:t xml:space="preserve"> Finalità del Progetto</w:t>
      </w:r>
    </w:p>
    <w:p w14:paraId="00000018">
      <w:pPr>
        <w:numPr>
          <w:ilvl w:val="0"/>
          <w:numId w:val="1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Sviluppare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creatività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e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immaginazione</w:t>
      </w:r>
    </w:p>
    <w:p w14:paraId="00000019">
      <w:pPr>
        <w:numPr>
          <w:ilvl w:val="0"/>
          <w:numId w:val="1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Stimolare la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motricità fine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attraverso attività manuali</w:t>
      </w:r>
    </w:p>
    <w:p w14:paraId="0000001A">
      <w:pPr>
        <w:numPr>
          <w:ilvl w:val="0"/>
          <w:numId w:val="1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Favorire la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collaborazione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e la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socializzazione</w:t>
      </w:r>
    </w:p>
    <w:p w14:paraId="0000001B">
      <w:pPr>
        <w:numPr>
          <w:ilvl w:val="0"/>
          <w:numId w:val="1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Promuovere il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valore del riciclo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e della sostenibilità</w:t>
      </w:r>
    </w:p>
    <w:p w14:paraId="0000001C">
      <w:pPr>
        <w:numPr>
          <w:ilvl w:val="0"/>
          <w:numId w:val="1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Incoraggiare l’espressione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emotiva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e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narrativa</w:t>
      </w:r>
    </w:p>
    <w:p w14:paraId="0000001D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</w:p>
    <w:p w14:paraId="0000001E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  <w:t>🧠</w:t>
      </w: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  <w:t xml:space="preserve"> Metodologia</w:t>
      </w:r>
    </w:p>
    <w:p w14:paraId="0000001F">
      <w:pPr>
        <w:numPr>
          <w:ilvl w:val="0"/>
          <w:numId w:val="2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Approccio ludico-narrativo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ogni incontro è introdotto da un capitolo della fiaba di Lù.</w:t>
      </w:r>
    </w:p>
    <w:p w14:paraId="00000020">
      <w:pPr>
        <w:numPr>
          <w:ilvl w:val="0"/>
          <w:numId w:val="2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 pratiche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costruzione di oggetti/creature con materiali di recupero.</w:t>
      </w:r>
    </w:p>
    <w:p w14:paraId="00000021">
      <w:pPr>
        <w:numPr>
          <w:ilvl w:val="0"/>
          <w:numId w:val="2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Lavoro individuale e di gruppo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per sviluppare sia autonomia che cooperazione.</w:t>
      </w:r>
    </w:p>
    <w:p w14:paraId="00000022">
      <w:pPr>
        <w:numPr>
          <w:ilvl w:val="0"/>
          <w:numId w:val="2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Circle time iniziale e conclusivo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per ascoltare, condividere, riflettere.</w:t>
      </w:r>
    </w:p>
    <w:p w14:paraId="00000023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</w:p>
    <w:p w14:paraId="00000024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  <w:t>📦</w:t>
      </w: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  <w:t xml:space="preserve"> Materiali Utilizzati (tutti riciclati o facilmente reperibili)</w:t>
      </w:r>
    </w:p>
    <w:p w14:paraId="00000025">
      <w:pPr>
        <w:numPr>
          <w:ilvl w:val="0"/>
          <w:numId w:val="3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Scatole di cartone, rotoli di carta igienica, tappi di plastica</w:t>
      </w:r>
    </w:p>
    <w:p w14:paraId="00000026">
      <w:pPr>
        <w:numPr>
          <w:ilvl w:val="0"/>
          <w:numId w:val="3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Bottoni, stoffe, nastri, vecchie riviste</w:t>
      </w:r>
    </w:p>
    <w:p w14:paraId="00000027">
      <w:pPr>
        <w:numPr>
          <w:ilvl w:val="0"/>
          <w:numId w:val="3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Contenitori in plastica, barattoli di latta, cartoncini</w:t>
      </w:r>
    </w:p>
    <w:p w14:paraId="00000028">
      <w:pPr>
        <w:numPr>
          <w:ilvl w:val="0"/>
          <w:numId w:val="3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Colla vinilica, forbici con punta arrotondata, pennelli</w:t>
      </w:r>
    </w:p>
    <w:p w14:paraId="00000029">
      <w:pPr>
        <w:numPr>
          <w:ilvl w:val="0"/>
          <w:numId w:val="3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Colori a dita, tempere, pastelli a cera, adesivi</w:t>
      </w:r>
    </w:p>
    <w:p w14:paraId="0000002A">
      <w:pPr>
        <w:numPr>
          <w:ilvl w:val="0"/>
          <w:numId w:val="3"/>
        </w:num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Elementi naturali: foglie, rametti, sassi, conchiglie</w:t>
      </w:r>
    </w:p>
    <w:p w14:paraId="0000002B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</w:p>
    <w:p w14:paraId="0000002C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92ccdc" w:themeColor="accent5" w:themeTint="99"/>
          <w:sz w:val="36"/>
          <w:szCs w:val="36"/>
          <w:lang w:eastAsia="it-IT"/>
        </w:rPr>
      </w:pPr>
    </w:p>
    <w:p w14:paraId="0000002D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  <w:t>📚</w:t>
      </w: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  <w:t xml:space="preserve"> Struttura dei 10 Incontri</w:t>
      </w:r>
    </w:p>
    <w:p w14:paraId="0000002E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1 – La valigia di Lù</w:t>
      </w:r>
    </w:p>
    <w:p w14:paraId="0000002F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Lù trova una valigia misteriosa in soffitta. Dentro ci sono oggetti strani…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Decorazione singola della "Valigia Magica" con materiali riciclati (esempio: scatola di scarpe)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Introdurre la storia e l’idea di trasformazione creativa.</w:t>
      </w:r>
    </w:p>
    <w:p w14:paraId="00000030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3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2" name="Shape 12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54022F49-80ED-E996-1D0CA19D486C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50048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31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2 – L’Uccello del Vento</w:t>
      </w:r>
    </w:p>
    <w:p w14:paraId="00000032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Dalla valigia esce una piuma che trasforma un rotolo in un uccello parlante.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Creazione di un uccellino con rotoli e piume.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Esprimere la leggerezza e la fantasia con forme e colori.</w:t>
      </w:r>
    </w:p>
    <w:p w14:paraId="00000033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4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3" name="Shape 13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E7D4D477-79BD-4CB8-406490684229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48000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34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3 – Il Mostro delle Nuvole</w:t>
      </w:r>
    </w:p>
    <w:p w14:paraId="00000035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Lù vola tra le nuvole e incontra un mostro buffo e morbido.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Costruzione di un mostro nuvoloso con batuffoli di cotone, lana e carta.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Scoprire la tridimensionalità, dare forma alle emozioni.</w:t>
      </w:r>
    </w:p>
    <w:p w14:paraId="00000036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5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4" name="Shape 14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BFC644CA-CCA2-7D48-FD0796A44C50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45952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37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4 – L’Isola delle Cose Perdute</w:t>
      </w:r>
    </w:p>
    <w:p w14:paraId="00000038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Lù atterra su un’isola dove vivono gli oggetti dimenticati.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Composizione di collage con oggetti "persi": bottoni, tappi, pezzi di stoffa.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Sviluppare la capacità di assemblare e reinventare.</w:t>
      </w:r>
    </w:p>
    <w:p w14:paraId="00000039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6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5" name="Shape 15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1D7AC3A4-431A-B530-A3D9E2100381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43904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3A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5 – La Foresta dei Barattoli Magici</w:t>
      </w:r>
    </w:p>
    <w:p w14:paraId="0000003B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Ogni barattolo nasconde una storia o un suono.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Costruzione di barattoli musicali e sensoriali.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Sviluppare la percezione sensoriale e il ritmo.</w:t>
      </w:r>
    </w:p>
    <w:p w14:paraId="0000003C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7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6" name="Shape 16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5B4EF55B-84CF-FC03-5B30551F7F8A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41856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3D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</w:p>
    <w:p w14:paraId="0000003E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6 – Gli Occhiali della Fantasia</w:t>
      </w:r>
    </w:p>
    <w:p w14:paraId="0000003F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Lù trova un paio di occhiali che fanno vedere il mondo colorato.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Creazione di occhiali fantastici con cartoncino, cellophane e decorazioni.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Esplorare il tema del punto di vista e della creatività.</w:t>
      </w:r>
    </w:p>
    <w:p w14:paraId="00000040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color w:val="e26c0a" w:themeColor="accent6" w:themeShade="bf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8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7" name="Shape 17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9A621643-7C68-17F7-24A32741589F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39808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41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7 – Il Giardino dei Fiori Incredibili</w:t>
      </w:r>
    </w:p>
    <w:p w14:paraId="00000042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Dalla valigia esce un seme che cresce subito in un fiore di carta.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Realizzazione di fiori con vecchie riviste, cannucce e stoffa.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Stimolare la cura, l’osservazione e la composizione.</w:t>
      </w:r>
    </w:p>
    <w:p w14:paraId="00000043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29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8" name="Shape 18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C3FEA406-596B-F4C0-10089245A36B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37760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44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8 – Il Popolo delle Ombre</w:t>
      </w:r>
    </w:p>
    <w:p w14:paraId="00000045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Lù entra in una grotta piena di ombre che danzano.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Creazione di sagome e teatrino delle ombre con cartoncino e bastoncini.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Sviluppare l’immaginazione narrativa e la coordinazione.</w:t>
      </w:r>
    </w:p>
    <w:p w14:paraId="00000046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30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9" name="Shape 19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B3FDF055-5201-8BA2-49AA2F572CD4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35712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47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9 – La Festa del Riciclo</w:t>
      </w:r>
    </w:p>
    <w:p w14:paraId="00000048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Tutti gli oggetti prendono vita e organizzano una festa per Lù.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Preparazione di decorazioni e piccoli costumi con materiali di recupero.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Celebrare la creatività e l’uso consapevole dei materiali.</w:t>
      </w:r>
    </w:p>
    <w:p w14:paraId="00000049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mc:AlternateContent>
          <mc:Choice Requires="wps">
            <w:drawing xmlns:mc="http://schemas.openxmlformats.org/markup-compatibility/2006">
              <wp:inline distT="0" distB="0" distL="114300" distR="114300">
                <wp:extent cx="0" cy="19050"/>
                <wp:effectExtent l="0" t="0" r="0" b="0"/>
                <wp:docPr id="31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0" name="Shape 20"/>
                      <wps:cNvSpPr/>
                      <wps:spPr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3F558973-4228-FC4C-715C51C7E29E" coordsize="21600,21600" style="width:0pt;height:1.5pt;margin-top:0pt;margin-left:0pt;mso-wrap-distance-left:9pt;mso-wrap-distance-right:9pt;mso-wrap-distance-top:0pt;mso-wrap-distance-bottom:0pt;mso-position-horizontal-relative:margin;mso-position-vertical-relative:margin;rotation:0.000000;z-index:251633664;" fillcolor="#a0a0a0" stroked="f" o:spt="1" path="m0,0 l0,21600 r21600,0 l21600,0 x e">
                <w10:wrap type="none" side="both"/>
                <v:fill type="solid" color="#a0a0a0" opacity="1.000000"/>
                <o:lock/>
              </v:shape>
            </w:pict>
          </mc:Fallback>
        </mc:AlternateContent>
      </w:r>
    </w:p>
    <w:p w14:paraId="0000004A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</w:pPr>
      <w:r>
        <w:rPr>
          <w:rFonts w:ascii="Comic Sans MS" w:cstheme="minorHAnsi" w:eastAsia="Times New Roman" w:hAnsi="Comic Sans MS"/>
          <w:b/>
          <w:bCs/>
          <w:color w:val="75923c" w:themeColor="accent3" w:themeShade="bf"/>
          <w:sz w:val="27"/>
          <w:szCs w:val="27"/>
          <w:lang w:eastAsia="it-IT"/>
        </w:rPr>
        <w:t>Incontro 10 – Lù e la Valigia del Cuore</w:t>
      </w:r>
    </w:p>
    <w:p w14:paraId="0000004B">
      <w:pPr>
        <w:spacing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Fiaba: Lù saluta il suo viaggio e lascia la valigia a chi sogna ancora.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Attività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Creazione di un oggetto del cuore da portare a casa (scatolina, collage o pupazzo).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br w:type="textWrapping"/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Obiettivo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>: Dare un senso affettivo all’esperienza e portare un messaggio a casa.</w:t>
      </w:r>
    </w:p>
    <w:p w14:paraId="0000004C">
      <w:pPr>
        <w:spacing w:after="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</w:p>
    <w:p w14:paraId="0000004D">
      <w:pPr>
        <w:spacing w:before="100" w:after="100" w:line="240" w:lineRule="auto"/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</w:pPr>
    </w:p>
    <w:p w14:paraId="0000004E">
      <w:pPr>
        <w:spacing w:before="100" w:after="100" w:line="240" w:lineRule="auto"/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</w:pPr>
      <w:r>
        <w:rPr>
          <w:rFonts w:ascii="Times New Roman" w:cstheme="minorHAnsi" w:eastAsia="Times New Roman" w:hAnsi="Times New Roman"/>
          <w:b/>
          <w:bCs/>
          <w:color w:val="e26c0a" w:themeColor="accent6" w:themeShade="bf"/>
          <w:sz w:val="36"/>
          <w:szCs w:val="36"/>
          <w:lang w:eastAsia="it-IT"/>
        </w:rPr>
        <w:t>🪄</w:t>
      </w:r>
      <w:r>
        <w:rPr>
          <w:rFonts w:ascii="Comic Sans MS" w:cstheme="minorHAnsi" w:eastAsia="Times New Roman" w:hAnsi="Comic Sans MS"/>
          <w:b/>
          <w:bCs/>
          <w:color w:val="e26c0a" w:themeColor="accent6" w:themeShade="bf"/>
          <w:sz w:val="36"/>
          <w:szCs w:val="36"/>
          <w:lang w:eastAsia="it-IT"/>
        </w:rPr>
        <w:t xml:space="preserve"> Conclusione</w:t>
      </w:r>
    </w:p>
    <w:p w14:paraId="0000004F">
      <w:pPr>
        <w:spacing w:before="100" w:after="100" w:line="240" w:lineRule="auto"/>
        <w:rPr>
          <w:rFonts w:ascii="Comic Sans MS" w:cstheme="minorHAnsi" w:eastAsia="Times New Roman" w:hAnsi="Comic Sans MS"/>
          <w:sz w:val="24"/>
          <w:szCs w:val="24"/>
          <w:lang w:eastAsia="it-IT"/>
        </w:rPr>
      </w:pP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Il laboratorio mira a lasciare nei bambini una traccia di meraviglia e rispetto per le cose che sembrano inutili ma che, con fantasia, diventano preziose. La </w:t>
      </w:r>
      <w:r>
        <w:rPr>
          <w:rFonts w:ascii="Comic Sans MS" w:cstheme="minorHAnsi" w:eastAsia="Times New Roman" w:hAnsi="Comic Sans MS"/>
          <w:b/>
          <w:bCs/>
          <w:sz w:val="24"/>
          <w:szCs w:val="24"/>
          <w:lang w:eastAsia="it-IT"/>
        </w:rPr>
        <w:t>valigia di Lù</w:t>
      </w:r>
      <w:r>
        <w:rPr>
          <w:rFonts w:ascii="Comic Sans MS" w:cstheme="minorHAnsi" w:eastAsia="Times New Roman" w:hAnsi="Comic Sans MS"/>
          <w:sz w:val="24"/>
          <w:szCs w:val="24"/>
          <w:lang w:eastAsia="it-IT"/>
        </w:rPr>
        <w:t xml:space="preserve"> è un simbolo del viaggio interiore di ogni bambino verso l'immaginazione, l'espressione e la scoperta di sé attraverso la creatività.</w:t>
      </w:r>
    </w:p>
    <w:p w14:paraId="0000005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rtl w:val="off"/>
          <w:lang w:val="en-US"/>
        </w:rPr>
      </w:pPr>
    </w:p>
    <w:p w14:paraId="0000005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rtl w:val="off"/>
          <w:lang w:val="en-US"/>
        </w:rPr>
      </w:pPr>
    </w:p>
    <w:p w14:paraId="0000005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rtl w:val="off"/>
          <w:lang w:val="en-US"/>
        </w:rPr>
      </w:pPr>
    </w:p>
    <w:p w14:paraId="0000005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18"/>
          <w:rtl w:val="off"/>
          <w:lang w:val="en-US"/>
        </w:rPr>
      </w:pPr>
    </w:p>
    <w:p w14:paraId="0000005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Comic Sans MS" w:hAnsi="Comic Sans MS"/>
          <w:color w:val="000000"/>
          <w:sz w:val="24"/>
          <w:szCs w:val="24"/>
          <w:lang w:val="en-US"/>
        </w:rPr>
      </w:pPr>
      <w:r>
        <w:rPr>
          <w:rFonts w:ascii="Comic Sans MS" w:hAnsi="Comic Sans MS"/>
          <w:color w:val="000000"/>
          <w:sz w:val="24"/>
          <w:szCs w:val="24"/>
          <w:rtl w:val="off"/>
          <w:lang w:val="en-US"/>
        </w:rPr>
        <w:t>Costi per 10 incontri 22€ a bambino, la metà se ci sono fratelli nello stesso istituto.</w:t>
      </w:r>
    </w:p>
    <w:p w14:paraId="00000055">
      <w:pPr>
        <w:rPr>
          <w:rFonts w:cstheme="minorHAnsi"/>
        </w:rPr>
      </w:pPr>
    </w:p>
    <w:sectPr>
      <w:headerReference w:type="default" r:id="rId21"/>
      <w:footerReference w:type="default" r:id="rId22"/>
      <w:pgSz w:w="11906" w:h="16838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Helvetica Neue">
    <w:charset w:val="00"/>
    <w:family w:val="swiss"/>
    <w:pitch w:val="variable"/>
  </w:font>
  <w:font w:name="Segoe UI">
    <w:charset w:val="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p w14:paraId="00000058">
    <w:pPr>
      <w:pStyle w:val="Footer"/>
      <w:rPr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  <w:p w14:paraId="00000059">
    <w:pPr>
      <w:pStyle w:val="Footer"/>
      <w:rPr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p w14:paraId="00000056">
    <w:pPr>
      <w:pStyle w:val="Header"/>
      <w:jc w:val="right"/>
      <w:rPr/>
    </w:pPr>
    <w:r>
      <w:t xml:space="preserve">Pagina </w:t>
    </w:r>
    <w:r>
      <w:rPr>
        <w:b/>
      </w:rPr>
      <w:fldChar w:fldCharType="begin"/>
    </w:r>
    <w:r>
      <w:rPr>
        <w:b/>
      </w:rPr>
      <w:instrText xml:space="preserve">PAGE</w:instrText>
    </w:r>
    <w:r>
      <w:rPr>
        <w:b/>
      </w:rPr>
      <w:fldChar w:fldCharType="separate"/>
    </w:r>
    <w:r>
      <w:rPr>
        <w:b/>
      </w:rPr>
      <w:t>6</w:t>
    </w:r>
    <w:r>
      <w:fldChar w:fldCharType="end"/>
    </w:r>
    <w:r>
      <w:t xml:space="preserve"> di </w:t>
    </w:r>
    <w:r>
      <w:rPr>
        <w:b/>
      </w:rPr>
      <w:fldChar w:fldCharType="begin"/>
    </w:r>
    <w:r>
      <w:rPr>
        <w:b/>
      </w:rPr>
      <w:instrText xml:space="preserve">NUMPAGES</w:instrText>
    </w:r>
    <w:r>
      <w:rPr>
        <w:b/>
      </w:rPr>
      <w:fldChar w:fldCharType="separate"/>
    </w:r>
    <w:r>
      <w:rPr>
        <w:b/>
      </w:rPr>
      <w:t>6</w:t>
    </w:r>
    <w:r>
      <w:fldChar w:fldCharType="end"/>
    </w:r>
  </w:p>
  <w:p w14:paraId="00000057">
    <w:pPr>
      <w:pStyle w:val="Header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3074">
      <o:colormenu v:ext="edit" fillcolor="none [665]"/>
    </o:shapedefaults>
  </w:hdrShapeDefaults>
  <w:compat/>
  <w:rsids>
    <w:rsidRoot w:val="00A10AD8"/>
    <w:rsid w:val="00303B41"/>
    <w:rsid w:val="00A10AD8"/>
    <w:rsid w:val="00E44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2"/>
    </o:shapelayout>
  </w:shapeDefaults>
  <w:decimalSymbol w:val=","/>
  <w:listSeparator w:val=";"/>
  <w:footnotePr>
    <w:footnote w:id="0"/>
    <w:footnote w:id="1"/>
  </w:footnotePr>
  <w:endnotePr>
    <w:endnote w:id="0"/>
    <w:endnote w:id="1"/>
  </w:endnotePr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it-IT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000ff" w:themeColor="hyperlink"/>
      <w:u w:val="single"/>
    </w:rPr>
  </w:style>
  <w:style w:type="character" w:styleId="FollowedHyperlink">
    <w:name w:val="FollowedHyperlink"/>
    <w:uiPriority w:val="99"/>
    <w:semiHidden w:val="on"/>
    <w:unhideWhenUsed w:val="on"/>
    <w:rPr>
      <w:color w:val="800080" w:themeColor="followed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2">
    <w:name w:val="Heading 2"/>
    <w:basedOn w:val="Normal"/>
    <w:link w:val="Titolo2Carattere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36"/>
      <w:szCs w:val="36"/>
      <w:lang w:eastAsia="it-IT"/>
    </w:rPr>
  </w:style>
  <w:style w:type="paragraph" w:styleId="Heading3">
    <w:name w:val="Heading 3"/>
    <w:basedOn w:val="Normal"/>
    <w:link w:val="Titolo3Carattere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Titolo2Carattere">
    <w:name w:val="Titolo 2 Carattere"/>
    <w:basedOn w:val="DefaultParagraphFont"/>
    <w:link w:val="Heading2"/>
    <w:uiPriority w:val="9"/>
    <w:rPr>
      <w:rFonts w:ascii="Times New Roman" w:cs="Times New Roman" w:eastAsia="Times New Roman" w:hAnsi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DefaultParagraphFont"/>
    <w:link w:val="Heading3"/>
    <w:uiPriority w:val="9"/>
    <w:rPr>
      <w:rFonts w:ascii="Times New Roman" w:cs="Times New Roman" w:eastAsia="Times New Roman" w:hAnsi="Times New Roman"/>
      <w:b/>
      <w:bCs/>
      <w:sz w:val="27"/>
      <w:szCs w:val="27"/>
      <w:lang w:eastAsia="it-IT"/>
    </w:r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Header">
    <w:name w:val="Header"/>
    <w:basedOn w:val="Normal"/>
    <w:link w:val="IntestazioneCarattere"/>
    <w:uiPriority w:val="99"/>
    <w:unhideWhenUsed w:val="on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DefaultParagraphFont"/>
    <w:link w:val="Header"/>
    <w:uiPriority w:val="99"/>
  </w:style>
  <w:style w:type="paragraph" w:styleId="Footer">
    <w:name w:val="Footer"/>
    <w:basedOn w:val="Normal"/>
    <w:link w:val="PièdipaginaCarattere"/>
    <w:uiPriority w:val="99"/>
    <w:unhideWhenUsed w:val="on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èdipaginaCarattere">
    <w:name w:val="Piè di pagina Carattere"/>
    <w:basedOn w:val="DefaultParagraphFont"/>
    <w:link w:val="Footer"/>
    <w:uiPriority w:val="99"/>
  </w:style>
  <w:style w:type="paragraph" w:styleId="BalloonText">
    <w:name w:val="Balloon Text"/>
    <w:basedOn w:val="Normal"/>
    <w:link w:val="TestofumettoCarattere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5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6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6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9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fontTable" Target="fontTable.xml"/><Relationship Id="rId14" Type="http://schemas.openxmlformats.org/officeDocument/2006/relationships/theme" Target="theme/theme1.xml"/><Relationship Id="rId19" Type="http://schemas.openxmlformats.org/officeDocument/2006/relationships/image" Target="media/image1.png"/><Relationship Id="rId2" Type="http://schemas.openxmlformats.org/officeDocument/2006/relationships/numbering" Target="numbering.xml"/><Relationship Id="rId20" Type="http://schemas.openxmlformats.org/officeDocument/2006/relationships/image" Target="media/image2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3" Type="http://schemas.openxmlformats.org/officeDocument/2006/relationships/glossaryDocument" Target="glossary/document.xml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331DF6"/>
    <w:rsid w:val="00331DF6"/>
    <w:rsid w:val="00F04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84727DAA8D84422E919D31493BC264A4">
    <w:name w:val="84727DAA8D84422E919D31493BC264A4"/>
    <w:rsid w:val="00331DF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Astro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w="762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2D27F-3CC3-4BE4-9F2D-55D1DE335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Marta Fringuelli</cp:lastModifiedBy>
</cp:coreProperties>
</file>