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background w:color="b6dde8" w:themeColor="accent5" w:themeTint="66"/>
  <w:body>
    <w:p w14:paraId="00000001">
      <w:pPr>
        <w:pStyle w:val="Normal(Web)"/>
        <w:rPr/>
      </w:pPr>
      <w:r>
        <w:rPr/>
        <w:drawing xmlns:mc="http://schemas.openxmlformats.org/markup-compatibility/2006">
          <wp:anchor allowOverlap="1" behindDoc="1" distT="0" distB="0" distL="114300" distR="114300" layoutInCell="1" locked="0" relativeHeight="251657216" simplePos="0">
            <wp:simplePos x="0" y="0"/>
            <wp:positionH relativeFrom="column">
              <wp:posOffset>-320040</wp:posOffset>
            </wp:positionH>
            <wp:positionV relativeFrom="paragraph">
              <wp:posOffset>138430</wp:posOffset>
            </wp:positionV>
            <wp:extent cx="3000375" cy="3371850"/>
            <wp:effectExtent l="0" t="0" r="0" b="0"/>
            <wp:wrapTight wrapText="bothSides">
              <wp:wrapPolygon edited="0">
                <wp:start x="-137" y="0"/>
                <wp:lineTo x="-137" y="21478"/>
                <wp:lineTo x="21669" y="21478"/>
                <wp:lineTo x="21669" y="0"/>
                <wp:lineTo x="-137" y="0"/>
              </wp:wrapPolygon>
            </wp:wrapTight>
            <wp:docPr id="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2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02">
      <w:pPr>
        <w:pStyle w:val="Normal(Web)"/>
        <w:rPr>
          <w:rFonts w:ascii="Comic Sans MS" w:hAnsi="Comic Sans MS"/>
        </w:rPr>
      </w:pPr>
    </w:p>
    <w:p w14:paraId="00000003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  <w:sz w:val="96"/>
          <w:szCs w:val="96"/>
        </w:rPr>
        <w:t>c</w:t>
      </w:r>
      <w:r>
        <w:rPr>
          <w:rFonts w:ascii="Comic Sans MS" w:hAnsi="Comic Sans MS"/>
        </w:rPr>
        <w:t>iao! Mi chiamo Fringuelli Marta, sono un’</w:t>
      </w:r>
      <w:r>
        <w:rPr>
          <w:rStyle w:val="Strong"/>
          <w:rFonts w:ascii="Comic Sans MS" w:hAnsi="Comic Sans MS"/>
        </w:rPr>
        <w:t>educatrice qualificata</w:t>
      </w:r>
      <w:r>
        <w:rPr>
          <w:rFonts w:ascii="Comic Sans MS" w:hAnsi="Comic Sans MS"/>
        </w:rPr>
        <w:t xml:space="preserve"> con una grande passione per il mondo dell’infanzia e della creatività.</w:t>
      </w:r>
    </w:p>
    <w:p w14:paraId="00000004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 xml:space="preserve">I miei laboratori nascono dal desiderio di offrire a bambini e ragazzi uno spazio accogliente, colorato e stimolante, dove poter </w:t>
      </w:r>
      <w:r>
        <w:rPr>
          <w:rStyle w:val="Strong"/>
          <w:rFonts w:ascii="Comic Sans MS" w:hAnsi="Comic Sans MS"/>
        </w:rPr>
        <w:t>esprimere sé stessi attraverso l’arte, la manualità e il gioco</w:t>
      </w:r>
      <w:r>
        <w:rPr>
          <w:rFonts w:ascii="Comic Sans MS" w:hAnsi="Comic Sans MS"/>
        </w:rPr>
        <w:t>.</w:t>
      </w:r>
    </w:p>
    <w:p w14:paraId="00000005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>Utilizziamo materiali semplici, spesso riciclati, per trasformare oggetti di uso comune in opere uniche, proprio come sono unici i sogni e la fantasia di ogni bambino.</w:t>
      </w:r>
    </w:p>
    <w:p w14:paraId="00000006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 xml:space="preserve">Ogni attività è pensata per valorizzare la </w:t>
      </w:r>
      <w:r>
        <w:rPr>
          <w:rStyle w:val="Strong"/>
          <w:rFonts w:ascii="Comic Sans MS" w:hAnsi="Comic Sans MS"/>
        </w:rPr>
        <w:t>cura delle mani</w:t>
      </w:r>
      <w:r>
        <w:rPr>
          <w:rFonts w:ascii="Comic Sans MS" w:hAnsi="Comic Sans MS"/>
        </w:rPr>
        <w:t>, il piacere di “fare da sé”, e soprattutto per costruire relazioni autentiche fatte di ascolto, sorrisi e scoperte.</w:t>
      </w:r>
    </w:p>
    <w:p w14:paraId="00000007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 xml:space="preserve">Credo profondamente che </w:t>
      </w:r>
      <w:r>
        <w:rPr>
          <w:rStyle w:val="Strong"/>
          <w:rFonts w:ascii="Comic Sans MS" w:hAnsi="Comic Sans MS"/>
        </w:rPr>
        <w:t>l’educazione passi anche dal contatto diretto, dall’empatia e dalla condivisione</w:t>
      </w:r>
      <w:r>
        <w:rPr>
          <w:rFonts w:ascii="Comic Sans MS" w:hAnsi="Comic Sans MS"/>
        </w:rPr>
        <w:t>, e in ogni laboratorio metto amore, professionalità ed entusiasmo.</w:t>
      </w:r>
    </w:p>
    <w:p w14:paraId="00000008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>I laboratori sono pensati per bambini dai 3 ai 10 anni (personalizzabili per fasce d’età), in piccoli gruppi, in scuole, ludoteche, biblioteche o spazi dedicati.</w:t>
      </w:r>
    </w:p>
    <w:p w14:paraId="00000009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br w:type="textWrapping"/>
      </w:r>
      <w:r>
        <w:t>📞</w:t>
      </w:r>
      <w:r>
        <w:rPr>
          <w:rFonts w:ascii="Comic Sans MS" w:hAnsi="Comic Sans MS"/>
        </w:rPr>
        <w:t xml:space="preserve"> </w:t>
      </w:r>
      <w:r>
        <w:rPr>
          <w:rStyle w:val="Strong"/>
          <w:rFonts w:ascii="Comic Sans MS" w:hAnsi="Comic Sans MS"/>
        </w:rPr>
        <w:t>389 1060030</w:t>
      </w:r>
      <w:r>
        <w:rPr>
          <w:rFonts w:ascii="Comic Sans MS" w:hAnsi="Comic Sans MS"/>
        </w:rPr>
        <w:br w:type="textWrapping"/>
      </w:r>
      <w:r>
        <w:t>📩</w:t>
      </w:r>
      <w:r>
        <w:rPr>
          <w:rFonts w:ascii="Comic Sans MS" w:hAnsi="Comic Sans MS"/>
        </w:rPr>
        <w:t xml:space="preserve"> martafringuelli@icloud.com</w:t>
      </w:r>
    </w:p>
    <w:p w14:paraId="0000000A">
      <w:pPr>
        <w:pStyle w:val="Normal(Web)"/>
        <w:jc w:val="center"/>
        <w:rPr>
          <w:rFonts w:ascii="Comic Sans MS" w:hAnsi="Comic Sans MS"/>
          <w:b/>
          <w:bCs/>
          <w:sz w:val="48"/>
          <w:szCs w:val="48"/>
        </w:rPr>
      </w:pPr>
    </w:p>
    <w:p w14:paraId="0000000B">
      <w:pPr>
        <w:pStyle w:val="Normal(Web)"/>
        <w:jc w:val="center"/>
        <w:rPr>
          <w:rFonts w:ascii="Comic Sans MS" w:hAnsi="Comic Sans MS"/>
          <w:b/>
          <w:bCs/>
          <w:sz w:val="48"/>
          <w:szCs w:val="48"/>
        </w:rPr>
      </w:pPr>
    </w:p>
    <w:p w14:paraId="0000000C">
      <w:pPr>
        <w:pStyle w:val="Normal(Web)"/>
        <w:jc w:val="center"/>
        <w:rPr>
          <w:rFonts w:ascii="Comic Sans MS" w:hAnsi="Comic Sans MS"/>
          <w:b/>
          <w:bCs/>
          <w:sz w:val="48"/>
          <w:szCs w:val="48"/>
        </w:rPr>
      </w:pPr>
    </w:p>
    <w:p w14:paraId="0000000D">
      <w:pPr>
        <w:pStyle w:val="Normal(Web)"/>
        <w:jc w:val="center"/>
        <w:rPr>
          <w:rFonts w:ascii="Comic Sans MS" w:hAnsi="Comic Sans MS"/>
          <w:b/>
          <w:bCs/>
          <w:sz w:val="48"/>
          <w:szCs w:val="48"/>
        </w:rPr>
      </w:pPr>
    </w:p>
    <w:p w14:paraId="0000000E">
      <w:pPr>
        <w:pStyle w:val="Normal(Web)"/>
        <w:jc w:val="center"/>
        <w:rPr>
          <w:rFonts w:ascii="Comic Sans MS" w:hAnsi="Comic Sans MS"/>
          <w:b/>
          <w:bCs/>
          <w:sz w:val="48"/>
          <w:szCs w:val="48"/>
        </w:rPr>
      </w:pPr>
      <w:r>
        <w:rPr>
          <w:rFonts w:ascii="Comic Sans MS" w:hAnsi="Comic Sans MS"/>
          <w:b/>
          <w:bCs/>
          <w:sz w:val="48"/>
          <w:szCs w:val="48"/>
        </w:rPr>
        <w:t>“Le Avventure di Pino e Gina:</w:t>
      </w:r>
    </w:p>
    <w:p w14:paraId="0000000F">
      <w:pPr>
        <w:pStyle w:val="Normal(Web)"/>
        <w:jc w:val="center"/>
        <w:rPr>
          <w:rFonts w:ascii="Comic Sans MS" w:hAnsi="Comic Sans MS"/>
          <w:b/>
          <w:bCs/>
          <w:sz w:val="48"/>
          <w:szCs w:val="48"/>
        </w:rPr>
      </w:pPr>
      <w:r>
        <w:rPr>
          <w:rFonts w:ascii="Comic Sans MS" w:hAnsi="Comic Sans MS"/>
          <w:b/>
          <w:bCs/>
          <w:sz w:val="48"/>
          <w:szCs w:val="48"/>
        </w:rPr>
        <w:t>Viaggio tra Acque Magiche”</w:t>
      </w:r>
    </w:p>
    <w:p w14:paraId="00000010">
      <w:pPr>
        <w:pStyle w:val="Normal(Web)"/>
        <w:rPr>
          <w:rFonts w:ascii="Comic Sans MS" w:hAnsi="Comic Sans MS"/>
          <w:b/>
          <w:bCs/>
          <w:color w:val="e26c0a" w:themeColor="accent6" w:themeShade="bf"/>
        </w:rPr>
      </w:pPr>
    </w:p>
    <w:p w14:paraId="00000011">
      <w:pPr>
        <w:pStyle w:val="Normal(Web)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drawing xmlns:mc="http://schemas.openxmlformats.org/markup-compatibility/2006">
          <wp:inline distT="0" distB="0" distL="114300" distR="114300">
            <wp:extent cx="6120130" cy="6120130"/>
            <wp:effectExtent l="0" t="0" r="0" b="0"/>
            <wp:docPr id="22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0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2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 xml:space="preserve"> Ecco un </w:t>
      </w:r>
      <w:r>
        <w:rPr>
          <w:rStyle w:val="Strong"/>
          <w:rFonts w:ascii="Comic Sans MS" w:hAnsi="Comic Sans MS"/>
        </w:rPr>
        <w:t>progetto di laboratorio creativo</w:t>
      </w:r>
      <w:r>
        <w:rPr>
          <w:rFonts w:ascii="Comic Sans MS" w:hAnsi="Comic Sans MS"/>
        </w:rPr>
        <w:t xml:space="preserve"> per bambini dai </w:t>
      </w:r>
      <w:r>
        <w:rPr>
          <w:rStyle w:val="Strong"/>
          <w:rFonts w:ascii="Comic Sans MS" w:hAnsi="Comic Sans MS"/>
        </w:rPr>
        <w:t>3 ai 6 anni</w:t>
      </w:r>
      <w:r>
        <w:rPr>
          <w:rFonts w:ascii="Comic Sans MS" w:hAnsi="Comic Sans MS"/>
        </w:rPr>
        <w:t xml:space="preserve">, suddiviso in </w:t>
      </w:r>
      <w:r>
        <w:rPr>
          <w:rStyle w:val="Strong"/>
          <w:rFonts w:ascii="Comic Sans MS" w:hAnsi="Comic Sans MS"/>
        </w:rPr>
        <w:t>10 incontri da 60 minuti</w:t>
      </w:r>
      <w:r>
        <w:rPr>
          <w:rFonts w:ascii="Comic Sans MS" w:hAnsi="Comic Sans MS"/>
        </w:rPr>
        <w:t xml:space="preserve">, che utilizza </w:t>
      </w:r>
      <w:r>
        <w:rPr>
          <w:rStyle w:val="Strong"/>
          <w:rFonts w:ascii="Comic Sans MS" w:hAnsi="Comic Sans MS"/>
        </w:rPr>
        <w:t>materiali di recupero e pittura semplice</w:t>
      </w:r>
      <w:r>
        <w:rPr>
          <w:rFonts w:ascii="Comic Sans MS" w:hAnsi="Comic Sans MS"/>
        </w:rPr>
        <w:t>.</w:t>
      </w:r>
      <w:r>
        <w:rPr>
          <w:rFonts w:ascii="Comic Sans MS" w:hAnsi="Comic Sans MS"/>
        </w:rPr>
        <w:br w:type="textWrapping"/>
      </w:r>
      <w:r>
        <w:rPr>
          <w:rFonts w:ascii="Comic Sans MS" w:hAnsi="Comic Sans MS"/>
        </w:rPr>
        <w:t xml:space="preserve">Il tema è </w:t>
      </w:r>
      <w:r>
        <w:rPr>
          <w:rStyle w:val="Strong"/>
          <w:rFonts w:ascii="Comic Sans MS" w:hAnsi="Comic Sans MS"/>
        </w:rPr>
        <w:t>l'acqua</w:t>
      </w:r>
      <w:r>
        <w:rPr>
          <w:rFonts w:ascii="Comic Sans MS" w:hAnsi="Comic Sans MS"/>
        </w:rPr>
        <w:t xml:space="preserve"> (mare, fiume, lago) e i protagonisti sono </w:t>
      </w:r>
      <w:r>
        <w:rPr>
          <w:rStyle w:val="Strong"/>
          <w:rFonts w:ascii="Comic Sans MS" w:hAnsi="Comic Sans MS"/>
        </w:rPr>
        <w:t>due amici animali</w:t>
      </w:r>
      <w:r>
        <w:rPr>
          <w:rFonts w:ascii="Comic Sans MS" w:hAnsi="Comic Sans MS"/>
        </w:rPr>
        <w:t>:</w:t>
      </w:r>
    </w:p>
    <w:p w14:paraId="00000013">
      <w:pPr>
        <w:pStyle w:val="Normal(Web)"/>
        <w:numPr>
          <w:ilvl w:val="0"/>
          <w:numId w:val="13"/>
        </w:numPr>
        <w:rPr>
          <w:rFonts w:ascii="Comic Sans MS" w:hAnsi="Comic Sans MS"/>
        </w:rPr>
      </w:pPr>
      <w:r>
        <w:rPr>
          <w:rStyle w:val="Strong"/>
          <w:rFonts w:ascii="Comic Sans MS" w:hAnsi="Comic Sans MS"/>
        </w:rPr>
        <w:t>Pino il pesciolino</w:t>
      </w:r>
      <w:r>
        <w:rPr>
          <w:rFonts w:ascii="Comic Sans MS" w:hAnsi="Comic Sans MS"/>
        </w:rPr>
        <w:t xml:space="preserve"> (che vive nel mare)</w:t>
      </w:r>
    </w:p>
    <w:p w14:paraId="00000014">
      <w:pPr>
        <w:pStyle w:val="Normal(Web)"/>
        <w:numPr>
          <w:ilvl w:val="0"/>
          <w:numId w:val="13"/>
        </w:numPr>
        <w:rPr>
          <w:rFonts w:ascii="Comic Sans MS" w:hAnsi="Comic Sans MS"/>
        </w:rPr>
      </w:pPr>
      <w:r>
        <w:rPr>
          <w:rStyle w:val="Strong"/>
          <w:rFonts w:ascii="Comic Sans MS" w:hAnsi="Comic Sans MS"/>
        </w:rPr>
        <w:t>Gina la paperina</w:t>
      </w:r>
      <w:r>
        <w:rPr>
          <w:rFonts w:ascii="Comic Sans MS" w:hAnsi="Comic Sans MS"/>
        </w:rPr>
        <w:t xml:space="preserve"> (che vive nel lago e ama esplorare il fiume)</w:t>
      </w:r>
    </w:p>
    <w:p w14:paraId="00000015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36"/>
          <w:szCs w:val="36"/>
          <w:u w:val="single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36"/>
          <w:szCs w:val="36"/>
          <w:u w:val="single"/>
          <w:lang w:eastAsia="it-IT"/>
        </w:rPr>
        <w:t>Obiettivi generali:</w:t>
      </w:r>
    </w:p>
    <w:p w14:paraId="00000016">
      <w:pPr>
        <w:numPr>
          <w:ilvl w:val="0"/>
          <w:numId w:val="1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Stimolare la creatività e la fantasia.</w:t>
      </w:r>
    </w:p>
    <w:p w14:paraId="00000017">
      <w:pPr>
        <w:numPr>
          <w:ilvl w:val="0"/>
          <w:numId w:val="1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Avvicinare i bambini alla pittura attraverso tecniche semplici.</w:t>
      </w:r>
    </w:p>
    <w:p w14:paraId="00000018">
      <w:pPr>
        <w:numPr>
          <w:ilvl w:val="0"/>
          <w:numId w:val="1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Sensibilizzare al riutilizzo dei materiali e al rispetto dell’ambiente.</w:t>
      </w:r>
    </w:p>
    <w:p w14:paraId="00000019">
      <w:pPr>
        <w:numPr>
          <w:ilvl w:val="0"/>
          <w:numId w:val="1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Sviluppare la manualità fine e la cooperazione nel gruppo.</w:t>
      </w:r>
    </w:p>
    <w:p w14:paraId="0000001A">
      <w:pPr>
        <w:numPr>
          <w:ilvl w:val="0"/>
          <w:numId w:val="1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Conoscere ambienti acquatici diversi attraverso il gioco e l’arte.</w:t>
      </w:r>
    </w:p>
    <w:p w14:paraId="0000001B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</w:p>
    <w:p w14:paraId="0000001C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36"/>
          <w:szCs w:val="36"/>
          <w:u w:val="single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36"/>
          <w:szCs w:val="36"/>
          <w:u w:val="single"/>
          <w:lang w:eastAsia="it-IT"/>
        </w:rPr>
        <w:t>Materiali principali:</w:t>
      </w:r>
    </w:p>
    <w:p w14:paraId="0000001D">
      <w:pPr>
        <w:numPr>
          <w:ilvl w:val="0"/>
          <w:numId w:val="2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Cartoni, rotoli di carta igienica, bottiglie di plastica, tappi, vecchie stoffe, bottoni, giornali, carta da imballo.</w:t>
      </w:r>
    </w:p>
    <w:p w14:paraId="0000001E">
      <w:pPr>
        <w:numPr>
          <w:ilvl w:val="0"/>
          <w:numId w:val="2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Colori a tempera, pennelli, spugne, dita.</w:t>
      </w:r>
    </w:p>
    <w:p w14:paraId="0000001F">
      <w:pPr>
        <w:numPr>
          <w:ilvl w:val="0"/>
          <w:numId w:val="2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Colla vinilica, forbici con punta arrotondata, nastri adesivi colorati.</w:t>
      </w:r>
    </w:p>
    <w:p w14:paraId="00000020">
      <w:pPr>
        <w:numPr>
          <w:ilvl w:val="0"/>
          <w:numId w:val="2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>Cartoncini, cartelloni, piatti di plastica o carta, teli o lenzuoli vecchi.</w:t>
      </w:r>
    </w:p>
    <w:p w14:paraId="00000021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36"/>
          <w:szCs w:val="36"/>
          <w:u w:val="single"/>
          <w:lang w:eastAsia="it-IT"/>
        </w:rPr>
      </w:pPr>
    </w:p>
    <w:p w14:paraId="00000022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36"/>
          <w:szCs w:val="36"/>
          <w:u w:val="single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36"/>
          <w:szCs w:val="36"/>
          <w:u w:val="single"/>
          <w:lang w:eastAsia="it-IT"/>
        </w:rPr>
        <w:t>Struttura dei 10 incontri</w:t>
      </w:r>
    </w:p>
    <w:p w14:paraId="00000023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1. Incontro: Conosciamo Pino e Gina</w:t>
      </w:r>
    </w:p>
    <w:p w14:paraId="00000024">
      <w:pPr>
        <w:numPr>
          <w:ilvl w:val="0"/>
          <w:numId w:val="3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Lettura animata e illustrata della storia dei due amici animali.</w:t>
      </w:r>
    </w:p>
    <w:p w14:paraId="00000025">
      <w:pPr>
        <w:numPr>
          <w:ilvl w:val="0"/>
          <w:numId w:val="3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Pittura con le dita per realizzare Pino e Gina su cartoncino.</w:t>
      </w:r>
    </w:p>
    <w:p w14:paraId="00000026">
      <w:pPr>
        <w:numPr>
          <w:ilvl w:val="0"/>
          <w:numId w:val="3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Materiale di 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Cartoncino da scatole, bottoni per gli occhi.</w:t>
      </w:r>
    </w:p>
    <w:p w14:paraId="00000027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3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5800AF5C-B7CA-D68A-F36014F2D311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28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2. Incontro: Il Mare di Pino</w:t>
      </w:r>
    </w:p>
    <w:p w14:paraId="00000029">
      <w:pPr>
        <w:numPr>
          <w:ilvl w:val="0"/>
          <w:numId w:val="4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Creazione del fondale marino.</w:t>
      </w:r>
    </w:p>
    <w:p w14:paraId="0000002A">
      <w:pPr>
        <w:numPr>
          <w:ilvl w:val="0"/>
          <w:numId w:val="4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Spugnatura con tempera blu/verde.</w:t>
      </w:r>
    </w:p>
    <w:p w14:paraId="0000002B">
      <w:pPr>
        <w:numPr>
          <w:ilvl w:val="0"/>
          <w:numId w:val="4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Ritagli di carta colora per le alghe, tappi come pesci.</w:t>
      </w:r>
    </w:p>
    <w:p w14:paraId="0000002C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4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05F4E7DD-585A-8680-74F911099D0B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2D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3. Incontro: Le Creature del Mare</w:t>
      </w:r>
    </w:p>
    <w:p w14:paraId="0000002E">
      <w:pPr>
        <w:numPr>
          <w:ilvl w:val="0"/>
          <w:numId w:val="5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Creazione di animali marini (meduse, granchi, pesci).</w:t>
      </w:r>
    </w:p>
    <w:p w14:paraId="0000002F">
      <w:pPr>
        <w:numPr>
          <w:ilvl w:val="0"/>
          <w:numId w:val="5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Pittura semplice e collage.</w:t>
      </w:r>
    </w:p>
    <w:p w14:paraId="00000030">
      <w:pPr>
        <w:numPr>
          <w:ilvl w:val="0"/>
          <w:numId w:val="5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Piatti di plastica, fili di lana, stoffe, rotoli WC.</w:t>
      </w:r>
    </w:p>
    <w:p w14:paraId="00000031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5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6B6F19D-08B4-EEC5-765F0E9CEE04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32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4. Incontro: Il Viaggio di Gina sul Fiume</w:t>
      </w:r>
    </w:p>
    <w:p w14:paraId="00000033">
      <w:pPr>
        <w:numPr>
          <w:ilvl w:val="0"/>
          <w:numId w:val="6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Costruzione del fiume su un cartellone lungo.</w:t>
      </w:r>
    </w:p>
    <w:p w14:paraId="00000034">
      <w:pPr>
        <w:numPr>
          <w:ilvl w:val="0"/>
          <w:numId w:val="6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Pittura a pennello, collage.</w:t>
      </w:r>
    </w:p>
    <w:p w14:paraId="00000035">
      <w:pPr>
        <w:numPr>
          <w:ilvl w:val="0"/>
          <w:numId w:val="6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Carta di giornale, cartone ondulato per le rive.</w:t>
      </w:r>
    </w:p>
    <w:p w14:paraId="00000036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7CB45ACF-AFBB-4ED5-7AE1ABDD6E7C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37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5. Incontro: Il Fiume è Vivo!</w:t>
      </w:r>
    </w:p>
    <w:p w14:paraId="00000038">
      <w:pPr>
        <w:numPr>
          <w:ilvl w:val="0"/>
          <w:numId w:val="7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Inserimento di animali fluviali (rane, pesci, insetti).</w:t>
      </w:r>
    </w:p>
    <w:p w14:paraId="00000039">
      <w:pPr>
        <w:numPr>
          <w:ilvl w:val="0"/>
          <w:numId w:val="7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Pittura con dettagli semplici e collage.</w:t>
      </w:r>
    </w:p>
    <w:p w14:paraId="0000003A">
      <w:pPr>
        <w:numPr>
          <w:ilvl w:val="0"/>
          <w:numId w:val="7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Stoffe verdi, tappi, bottoni, cartoncini.</w:t>
      </w:r>
    </w:p>
    <w:p w14:paraId="0000003B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7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0C6E248F-47C9-8CFA-A30850068200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3C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6. Incontro: Il Lago di Gina</w:t>
      </w:r>
    </w:p>
    <w:p w14:paraId="0000003D">
      <w:pPr>
        <w:numPr>
          <w:ilvl w:val="0"/>
          <w:numId w:val="8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Realizzazione del paesaggio lacustre.</w:t>
      </w:r>
    </w:p>
    <w:p w14:paraId="0000003E">
      <w:pPr>
        <w:numPr>
          <w:ilvl w:val="0"/>
          <w:numId w:val="8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Pittura con le dita + pennelli.</w:t>
      </w:r>
    </w:p>
    <w:p w14:paraId="0000003F">
      <w:pPr>
        <w:numPr>
          <w:ilvl w:val="0"/>
          <w:numId w:val="8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Pezzi di teli vecchi per creare l'acqua, fiori di carta.</w:t>
      </w:r>
    </w:p>
    <w:p w14:paraId="00000040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16E0018F-D9DA-DF23-E7400EBDCB95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41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7. Incontro: Case sull’acqua</w:t>
      </w:r>
    </w:p>
    <w:p w14:paraId="00000042">
      <w:pPr>
        <w:numPr>
          <w:ilvl w:val="0"/>
          <w:numId w:val="9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Costruzione di barchette e casette galleggianti.</w:t>
      </w:r>
    </w:p>
    <w:p w14:paraId="00000043">
      <w:pPr>
        <w:numPr>
          <w:ilvl w:val="0"/>
          <w:numId w:val="9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Costruzione e pittura.</w:t>
      </w:r>
    </w:p>
    <w:p w14:paraId="00000044">
      <w:pPr>
        <w:numPr>
          <w:ilvl w:val="0"/>
          <w:numId w:val="9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Scatoline, cannucce, tappi, sughero.</w:t>
      </w:r>
    </w:p>
    <w:p w14:paraId="00000045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0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DE32BC90-81E1-A8F6-803B77442493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46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</w:p>
    <w:p w14:paraId="00000047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8. Incontro: Il Tesoro del Mare</w:t>
      </w:r>
    </w:p>
    <w:p w14:paraId="00000048">
      <w:pPr>
        <w:numPr>
          <w:ilvl w:val="0"/>
          <w:numId w:val="10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Costruzione di un forziere e tesori nascosti.</w:t>
      </w:r>
    </w:p>
    <w:p w14:paraId="00000049">
      <w:pPr>
        <w:numPr>
          <w:ilvl w:val="0"/>
          <w:numId w:val="10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Pittura dorata, collage con materiali brillanti.</w:t>
      </w:r>
    </w:p>
    <w:p w14:paraId="0000004A">
      <w:pPr>
        <w:numPr>
          <w:ilvl w:val="0"/>
          <w:numId w:val="10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Scatole di scarpe, carta stagnola, bottoni, conchiglie.</w:t>
      </w:r>
    </w:p>
    <w:p w14:paraId="0000004B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1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7374E90-AC5B-2FB9-668BE427E48D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4C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9. Incontro: La Grande Festa sull’Acqua</w:t>
      </w:r>
    </w:p>
    <w:p w14:paraId="0000004D">
      <w:pPr>
        <w:numPr>
          <w:ilvl w:val="0"/>
          <w:numId w:val="11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Creazione di una grande scenografia collettiva.</w:t>
      </w:r>
    </w:p>
    <w:p w14:paraId="0000004E">
      <w:pPr>
        <w:numPr>
          <w:ilvl w:val="0"/>
          <w:numId w:val="11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Pittura libera su lenzuolo vecchio.</w:t>
      </w:r>
    </w:p>
    <w:p w14:paraId="0000004F">
      <w:pPr>
        <w:numPr>
          <w:ilvl w:val="0"/>
          <w:numId w:val="11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Tutto il materiale avanzato.</w:t>
      </w:r>
    </w:p>
    <w:p w14:paraId="00000050">
      <w:pPr>
        <w:spacing w:after="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>
                <wp:extent cx="0" cy="19050"/>
                <wp:effectExtent l="0" t="0" r="0" b="0"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2" name="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05AAC7B-9353-05DE-AFE5D0AF3F53" coordsize="21600,21600" style="width:0pt;height:1.5pt;margin-top:0pt;margin-left:0pt;rotation:0.000000;" fillcolor="#a0a0a0" stroked="f" o:spt="1" path="m0,0 l0,21600 r21600,0 l21600,0 x e">
                <w10:wrap type="none"/>
                <v:fill type="solid" color="#a0a0a0" opacity="1.000000"/>
                <o:lock/>
              </v:shape>
            </w:pict>
          </mc:Fallback>
        </mc:AlternateContent>
      </w:r>
    </w:p>
    <w:p w14:paraId="00000051">
      <w:pPr>
        <w:spacing w:before="100" w:after="100" w:line="240" w:lineRule="auto"/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7"/>
          <w:szCs w:val="27"/>
          <w:lang w:eastAsia="it-IT"/>
        </w:rPr>
        <w:t>10. Incontro: Esposizione e Racconto Finale</w:t>
      </w:r>
    </w:p>
    <w:p w14:paraId="00000052">
      <w:pPr>
        <w:numPr>
          <w:ilvl w:val="0"/>
          <w:numId w:val="12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Attività: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Allestimento di una piccola mostra con i genitori.</w:t>
      </w:r>
    </w:p>
    <w:p w14:paraId="00000053">
      <w:pPr>
        <w:numPr>
          <w:ilvl w:val="0"/>
          <w:numId w:val="12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Tecnica: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Racconto collettivo + esposizione delle opere.</w:t>
      </w:r>
    </w:p>
    <w:p w14:paraId="00000054">
      <w:pPr>
        <w:numPr>
          <w:ilvl w:val="0"/>
          <w:numId w:val="12"/>
        </w:numPr>
        <w:spacing w:before="100" w:after="100" w:line="240" w:lineRule="auto"/>
        <w:rPr>
          <w:rFonts w:ascii="Comic Sans MS" w:cs="Times New Roman" w:eastAsia="Times New Roman" w:hAnsi="Comic Sans MS"/>
          <w:sz w:val="24"/>
          <w:szCs w:val="24"/>
          <w:lang w:eastAsia="it-IT"/>
        </w:rPr>
      </w:pPr>
      <w:r>
        <w:rPr>
          <w:rFonts w:ascii="Comic Sans MS" w:cs="Times New Roman" w:eastAsia="Times New Roman" w:hAnsi="Comic Sans MS"/>
          <w:b/>
          <w:bCs/>
          <w:sz w:val="24"/>
          <w:szCs w:val="24"/>
          <w:lang w:eastAsia="it-IT"/>
        </w:rPr>
        <w:t>Recupero:</w:t>
      </w:r>
      <w:r>
        <w:rPr>
          <w:rFonts w:ascii="Comic Sans MS" w:cs="Times New Roman" w:eastAsia="Times New Roman" w:hAnsi="Comic Sans MS"/>
          <w:sz w:val="24"/>
          <w:szCs w:val="24"/>
          <w:lang w:eastAsia="it-IT"/>
        </w:rPr>
        <w:t xml:space="preserve"> Cartelloni per etichette e presentazioni.</w:t>
      </w:r>
    </w:p>
    <w:p w14:paraId="0000005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Comic Sans MS" w:hAnsi="Comic Sans MS"/>
          <w:color w:val="000000"/>
          <w:sz w:val="24"/>
          <w:szCs w:val="24"/>
          <w:lang w:val="en-US"/>
        </w:rPr>
      </w:pPr>
      <w:r>
        <w:rPr>
          <w:rFonts w:ascii="Comic Sans MS" w:hAnsi="Comic Sans MS"/>
          <w:color w:val="000000"/>
          <w:sz w:val="24"/>
          <w:szCs w:val="24"/>
          <w:rtl w:val="off"/>
          <w:lang w:val="en-US"/>
        </w:rPr>
        <w:t>Costi per 10 incontri 22€ a bambino, la metà se ci sono fratelli nello stesso istituto.</w:t>
      </w:r>
    </w:p>
    <w:p w14:paraId="00000056">
      <w:pPr>
        <w:rPr>
          <w:rFonts w:ascii="Comic Sans MS" w:hAnsi="Comic Sans MS"/>
        </w:rPr>
      </w:pPr>
    </w:p>
    <w:sectPr>
      <w:pgSz w:w="11906" w:h="16838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0"/>
  </w:num>
  <w:num w:numId="5">
    <w:abstractNumId w:val="3"/>
  </w:num>
  <w:num w:numId="6">
    <w:abstractNumId w:val="11"/>
  </w:num>
  <w:num w:numId="7">
    <w:abstractNumId w:val="0"/>
  </w:num>
  <w:num w:numId="8">
    <w:abstractNumId w:val="1"/>
  </w:num>
  <w:num w:numId="9">
    <w:abstractNumId w:val="7"/>
  </w:num>
  <w:num w:numId="10">
    <w:abstractNumId w:val="5"/>
  </w:num>
  <w:num w:numId="11">
    <w:abstractNumId w:val="12"/>
  </w:num>
  <w:num w:numId="12">
    <w:abstractNumId w:val="8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36375"/>
    <w:rsid w:val="00436375"/>
    <w:rsid w:val="0076016E"/>
    <w:rsid w:val="00A8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  <w:footnotePr/>
  <w:endnotePr/>
  <w:displayBackgroundShape w:val="on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it-IT" w:bidi="ar-SA" w:eastAsia="en-US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000ff" w:themeColor="hyperlink"/>
      <w:u w:val="single"/>
    </w:rPr>
  </w:style>
  <w:style w:type="character" w:styleId="FollowedHyperlink">
    <w:name w:val="FollowedHyperlink"/>
    <w:uiPriority w:val="99"/>
    <w:semiHidden w:val="on"/>
    <w:unhideWhenUsed w:val="on"/>
    <w:rPr>
      <w:color w:val="800080" w:themeColor="followed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paragraph" w:styleId="Heading2">
    <w:name w:val="Heading 2"/>
    <w:basedOn w:val="Normal"/>
    <w:link w:val="Titolo2Carattere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36"/>
      <w:szCs w:val="36"/>
      <w:lang w:eastAsia="it-IT"/>
    </w:rPr>
  </w:style>
  <w:style w:type="paragraph" w:styleId="Heading3">
    <w:name w:val="Heading 3"/>
    <w:basedOn w:val="Normal"/>
    <w:link w:val="Titolo3Carattere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Titolo2Carattere">
    <w:name w:val="Titolo 2 Carattere"/>
    <w:basedOn w:val="DefaultParagraphFont"/>
    <w:link w:val="Heading2"/>
    <w:uiPriority w:val="9"/>
    <w:rPr>
      <w:rFonts w:ascii="Times New Roman" w:cs="Times New Roman" w:eastAsia="Times New Roman" w:hAnsi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DefaultParagraphFont"/>
    <w:link w:val="Heading3"/>
    <w:uiPriority w:val="9"/>
    <w:rPr>
      <w:rFonts w:ascii="Times New Roman" w:cs="Times New Roman" w:eastAsia="Times New Roman" w:hAnsi="Times New Roman"/>
      <w:b/>
      <w:bCs/>
      <w:sz w:val="27"/>
      <w:szCs w:val="27"/>
      <w:lang w:eastAsia="it-IT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it-IT"/>
    </w:rPr>
  </w:style>
  <w:style w:type="paragraph" w:styleId="BalloonText">
    <w:name w:val="Balloon Text"/>
    <w:basedOn w:val="Normal"/>
    <w:link w:val="TestofumettoCarattere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0" Type="http://schemas.openxmlformats.org/officeDocument/2006/relationships/image" Target="media/image4.png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Marta Fringuelli</cp:lastModifiedBy>
</cp:coreProperties>
</file>