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4A2D4" w14:textId="77777777" w:rsidR="00197B9F" w:rsidRDefault="00197B9F" w:rsidP="00197B9F">
      <w:pPr>
        <w:jc w:val="center"/>
        <w:rPr>
          <w:rFonts w:cs="Calibri"/>
        </w:rPr>
      </w:pPr>
      <w:r>
        <w:rPr>
          <w:noProof/>
        </w:rPr>
        <w:drawing>
          <wp:inline distT="0" distB="0" distL="0" distR="0" wp14:anchorId="367A018F" wp14:editId="019AA372">
            <wp:extent cx="676275" cy="466725"/>
            <wp:effectExtent l="0" t="0" r="0" b="0"/>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a:blip r:embed="rId8" cstate="print">
                      <a:extLst>
                        <a:ext uri="{28A0092B-C50C-407E-A947-70E740481C1C}">
                          <a14:useLocalDpi xmlns:a14="http://schemas.microsoft.com/office/drawing/2010/main" val="0"/>
                        </a:ext>
                      </a:extLst>
                    </a:blip>
                    <a:srcRect b="29060"/>
                    <a:stretch>
                      <a:fillRect/>
                    </a:stretch>
                  </pic:blipFill>
                  <pic:spPr bwMode="auto">
                    <a:xfrm>
                      <a:off x="0" y="0"/>
                      <a:ext cx="676275" cy="466725"/>
                    </a:xfrm>
                    <a:prstGeom prst="rect">
                      <a:avLst/>
                    </a:prstGeom>
                    <a:noFill/>
                    <a:ln>
                      <a:noFill/>
                    </a:ln>
                  </pic:spPr>
                </pic:pic>
              </a:graphicData>
            </a:graphic>
          </wp:inline>
        </w:drawing>
      </w:r>
    </w:p>
    <w:p w14:paraId="67376D17" w14:textId="77777777" w:rsidR="00197B9F" w:rsidRPr="007340AB" w:rsidRDefault="00197B9F" w:rsidP="00197B9F">
      <w:pPr>
        <w:pBdr>
          <w:top w:val="nil"/>
          <w:left w:val="nil"/>
          <w:bottom w:val="nil"/>
          <w:right w:val="nil"/>
          <w:between w:val="nil"/>
        </w:pBdr>
        <w:spacing w:line="264" w:lineRule="auto"/>
        <w:ind w:left="1" w:hanging="3"/>
        <w:jc w:val="center"/>
        <w:rPr>
          <w:rFonts w:cs="Calibri"/>
          <w:sz w:val="28"/>
          <w:szCs w:val="28"/>
        </w:rPr>
      </w:pPr>
      <w:r w:rsidRPr="007340AB">
        <w:rPr>
          <w:rFonts w:cs="Calibri"/>
          <w:b/>
          <w:sz w:val="28"/>
          <w:szCs w:val="28"/>
        </w:rPr>
        <w:t>ISTITUTO COMPRENSIVO PERUGIA 1 "Francesco Morlacchi"</w:t>
      </w:r>
    </w:p>
    <w:p w14:paraId="5460EF89" w14:textId="77777777" w:rsidR="00197B9F" w:rsidRPr="00197B9F" w:rsidRDefault="00197B9F" w:rsidP="00197B9F">
      <w:pPr>
        <w:pBdr>
          <w:top w:val="nil"/>
          <w:left w:val="nil"/>
          <w:bottom w:val="nil"/>
          <w:right w:val="nil"/>
          <w:between w:val="nil"/>
        </w:pBdr>
        <w:spacing w:line="264" w:lineRule="auto"/>
        <w:ind w:hanging="2"/>
        <w:jc w:val="center"/>
        <w:rPr>
          <w:rFonts w:asciiTheme="minorHAnsi" w:hAnsiTheme="minorHAnsi" w:cstheme="minorHAnsi"/>
        </w:rPr>
      </w:pPr>
      <w:r w:rsidRPr="00197B9F">
        <w:rPr>
          <w:rFonts w:asciiTheme="minorHAnsi" w:hAnsiTheme="minorHAnsi" w:cstheme="minorHAnsi"/>
        </w:rPr>
        <w:t>Via M.B.Valentini, 06123 Perugia (PG)</w:t>
      </w:r>
    </w:p>
    <w:p w14:paraId="25D22EFE" w14:textId="77777777" w:rsidR="00197B9F" w:rsidRPr="00197B9F" w:rsidRDefault="00197B9F" w:rsidP="00197B9F">
      <w:pPr>
        <w:pBdr>
          <w:top w:val="nil"/>
          <w:left w:val="nil"/>
          <w:bottom w:val="nil"/>
          <w:right w:val="nil"/>
          <w:between w:val="nil"/>
        </w:pBdr>
        <w:tabs>
          <w:tab w:val="left" w:pos="893"/>
          <w:tab w:val="left" w:pos="894"/>
        </w:tabs>
        <w:spacing w:line="264" w:lineRule="auto"/>
        <w:ind w:hanging="2"/>
        <w:jc w:val="center"/>
        <w:rPr>
          <w:rFonts w:asciiTheme="minorHAnsi" w:hAnsiTheme="minorHAnsi" w:cstheme="minorHAnsi"/>
          <w:sz w:val="20"/>
          <w:szCs w:val="20"/>
        </w:rPr>
      </w:pPr>
      <w:r w:rsidRPr="00197B9F">
        <w:rPr>
          <w:rFonts w:asciiTheme="minorHAnsi" w:hAnsiTheme="minorHAnsi" w:cstheme="minorHAnsi"/>
          <w:sz w:val="20"/>
          <w:szCs w:val="20"/>
        </w:rPr>
        <w:t xml:space="preserve">Tel. </w:t>
      </w:r>
      <w:r w:rsidRPr="00197B9F">
        <w:rPr>
          <w:rFonts w:asciiTheme="minorHAnsi" w:hAnsiTheme="minorHAnsi" w:cstheme="minorHAnsi"/>
        </w:rPr>
        <w:t>07543639</w:t>
      </w:r>
      <w:r w:rsidRPr="00197B9F">
        <w:rPr>
          <w:rFonts w:asciiTheme="minorHAnsi" w:hAnsiTheme="minorHAnsi" w:cstheme="minorHAnsi"/>
          <w:sz w:val="20"/>
          <w:szCs w:val="20"/>
        </w:rPr>
        <w:t xml:space="preserve">Mail: </w:t>
      </w:r>
      <w:r w:rsidRPr="00197B9F">
        <w:rPr>
          <w:rFonts w:asciiTheme="minorHAnsi" w:hAnsiTheme="minorHAnsi" w:cstheme="minorHAnsi"/>
        </w:rPr>
        <w:t>PGIC85100Q@ISTRUZIONE.IT</w:t>
      </w:r>
      <w:r w:rsidRPr="00197B9F">
        <w:rPr>
          <w:rFonts w:asciiTheme="minorHAnsi" w:hAnsiTheme="minorHAnsi" w:cstheme="minorHAnsi"/>
          <w:sz w:val="20"/>
          <w:szCs w:val="20"/>
        </w:rPr>
        <w:t xml:space="preserve"> - PEC: </w:t>
      </w:r>
      <w:r w:rsidRPr="00197B9F">
        <w:rPr>
          <w:rFonts w:asciiTheme="minorHAnsi" w:hAnsiTheme="minorHAnsi" w:cstheme="minorHAnsi"/>
        </w:rPr>
        <w:t>PGIC85100Q@PEC.istruzione.it</w:t>
      </w:r>
    </w:p>
    <w:p w14:paraId="0B61800C" w14:textId="77777777" w:rsidR="00197B9F" w:rsidRPr="00197B9F" w:rsidRDefault="00197B9F" w:rsidP="00197B9F">
      <w:pPr>
        <w:jc w:val="center"/>
        <w:rPr>
          <w:rFonts w:asciiTheme="minorHAnsi" w:hAnsiTheme="minorHAnsi" w:cstheme="minorHAnsi"/>
        </w:rPr>
      </w:pPr>
      <w:r w:rsidRPr="00197B9F">
        <w:rPr>
          <w:rFonts w:asciiTheme="minorHAnsi" w:hAnsiTheme="minorHAnsi" w:cstheme="minorHAnsi"/>
          <w:sz w:val="20"/>
          <w:szCs w:val="20"/>
        </w:rPr>
        <w:t xml:space="preserve">Codice Fiscale: </w:t>
      </w:r>
      <w:r w:rsidRPr="00197B9F">
        <w:rPr>
          <w:rFonts w:asciiTheme="minorHAnsi" w:hAnsiTheme="minorHAnsi" w:cstheme="minorHAnsi"/>
        </w:rPr>
        <w:t>94152390541</w:t>
      </w:r>
      <w:r w:rsidRPr="00197B9F">
        <w:rPr>
          <w:rFonts w:asciiTheme="minorHAnsi" w:hAnsiTheme="minorHAnsi" w:cstheme="minorHAnsi"/>
          <w:sz w:val="20"/>
          <w:szCs w:val="20"/>
        </w:rPr>
        <w:t xml:space="preserve"> - C.M.: </w:t>
      </w:r>
      <w:r w:rsidRPr="00197B9F">
        <w:rPr>
          <w:rFonts w:asciiTheme="minorHAnsi" w:hAnsiTheme="minorHAnsi" w:cstheme="minorHAnsi"/>
        </w:rPr>
        <w:t>PGIC8510OQ</w:t>
      </w:r>
      <w:r w:rsidRPr="00197B9F">
        <w:rPr>
          <w:rFonts w:asciiTheme="minorHAnsi" w:hAnsiTheme="minorHAnsi" w:cstheme="minorHAnsi"/>
          <w:sz w:val="20"/>
          <w:szCs w:val="20"/>
        </w:rPr>
        <w:t xml:space="preserve"> - </w:t>
      </w:r>
      <w:r w:rsidRPr="00197B9F">
        <w:rPr>
          <w:rFonts w:asciiTheme="minorHAnsi" w:hAnsiTheme="minorHAnsi" w:cstheme="minorHAnsi"/>
          <w:sz w:val="20"/>
        </w:rPr>
        <w:t xml:space="preserve">C.U.U.: </w:t>
      </w:r>
      <w:r w:rsidRPr="00197B9F">
        <w:rPr>
          <w:rFonts w:asciiTheme="minorHAnsi" w:hAnsiTheme="minorHAnsi" w:cstheme="minorHAnsi"/>
        </w:rPr>
        <w:t>UFUOK6</w:t>
      </w:r>
    </w:p>
    <w:p w14:paraId="71708817" w14:textId="7AFF5425" w:rsidR="004C13C0" w:rsidRPr="00197B9F" w:rsidRDefault="00197B9F" w:rsidP="0079066F">
      <w:pPr>
        <w:spacing w:before="120" w:after="120"/>
        <w:rPr>
          <w:rFonts w:asciiTheme="minorHAnsi" w:hAnsiTheme="minorHAnsi" w:cstheme="minorHAnsi"/>
          <w:sz w:val="22"/>
          <w:szCs w:val="22"/>
        </w:rPr>
      </w:pPr>
      <w:r>
        <w:rPr>
          <w:rFonts w:asciiTheme="minorHAnsi" w:hAnsiTheme="minorHAnsi" w:cstheme="minorHAnsi"/>
          <w:sz w:val="22"/>
          <w:szCs w:val="22"/>
        </w:rPr>
        <w:t>ALLEGATO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6AB745CC"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1C3D14B8" w14:textId="77777777" w:rsidR="00FE3952" w:rsidRPr="00645808" w:rsidRDefault="00FE3952" w:rsidP="00FE3952">
            <w:pPr>
              <w:rPr>
                <w:rFonts w:asciiTheme="minorHAnsi" w:hAnsiTheme="minorHAnsi" w:cstheme="minorHAnsi"/>
                <w:b/>
                <w:bCs/>
              </w:rPr>
            </w:pPr>
            <w:r w:rsidRPr="00645808">
              <w:rPr>
                <w:rFonts w:asciiTheme="minorHAnsi" w:hAnsiTheme="minorHAnsi" w:cstheme="minorHAnsi"/>
                <w:b/>
                <w:bCs/>
              </w:rPr>
              <w:t xml:space="preserve">Titolo del progetto: “MORLACCHI IN CAMMINO” CNP: M4C1I3.1-2023-1143 </w:t>
            </w:r>
          </w:p>
          <w:p w14:paraId="6E509CA3" w14:textId="77777777" w:rsidR="00FE3952" w:rsidRPr="00645808" w:rsidRDefault="00FE3952" w:rsidP="00FE3952">
            <w:pPr>
              <w:jc w:val="center"/>
              <w:rPr>
                <w:rFonts w:asciiTheme="minorHAnsi" w:hAnsiTheme="minorHAnsi" w:cstheme="minorHAnsi"/>
                <w:b/>
                <w:bCs/>
              </w:rPr>
            </w:pPr>
            <w:r w:rsidRPr="00645808">
              <w:rPr>
                <w:rFonts w:asciiTheme="minorHAnsi" w:hAnsiTheme="minorHAnsi" w:cstheme="minorHAnsi"/>
                <w:b/>
                <w:bCs/>
              </w:rPr>
              <w:t>CUP: J94D23001950006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304C11D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375E4888" w14:textId="624C2EA0" w:rsidR="00FE3952" w:rsidRPr="00FE3952" w:rsidRDefault="0015477D" w:rsidP="00FE3952">
      <w:pPr>
        <w:rPr>
          <w:rFonts w:ascii="Calibri-Bold" w:eastAsiaTheme="minorHAnsi" w:hAnsi="Calibri-Bold" w:cs="Calibri-Bold"/>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FE3952">
        <w:rPr>
          <w:rFonts w:asciiTheme="minorHAnsi" w:hAnsiTheme="minorHAnsi" w:cstheme="minorHAnsi"/>
          <w:sz w:val="22"/>
          <w:szCs w:val="22"/>
          <w:lang w:val="it-IT"/>
        </w:rPr>
        <w:t xml:space="preserve"> </w:t>
      </w:r>
      <w:r w:rsidR="00FE3952" w:rsidRPr="00FE3952">
        <w:rPr>
          <w:rFonts w:ascii="Calibri-Bold" w:eastAsiaTheme="minorHAnsi" w:hAnsi="Calibri-Bold" w:cs="Calibri-Bold"/>
        </w:rPr>
        <w:t>AVVISO UNICO per la SELEZIONE PERSONALE INTERNO/ESTERNO per il ruolo di ESPERTI/TUTOR nei percorsi afferenti al progetto “MORLACCHI IN CAMMINO” -intervento "A": Percorsi di orientamento e formazione per il potenziamento delle competenzeSTEM, digitali e di innovazione, finalizzate alla promozione di pari opportunità di genere”</w:t>
      </w:r>
      <w:r w:rsidR="00FF532D">
        <w:rPr>
          <w:rFonts w:ascii="Calibri-Bold" w:eastAsiaTheme="minorHAnsi" w:hAnsi="Calibri-Bold" w:cs="Calibri-Bold"/>
        </w:rPr>
        <w:t xml:space="preserve"> EDIZIONE INFANZIA GIUGNO</w:t>
      </w:r>
    </w:p>
    <w:p w14:paraId="100BAB4E" w14:textId="371155C2" w:rsidR="00F6665D" w:rsidRPr="009D3810" w:rsidRDefault="00F6665D" w:rsidP="00DB4C6D">
      <w:pPr>
        <w:spacing w:before="120" w:after="120"/>
        <w:ind w:right="-1"/>
        <w:jc w:val="both"/>
        <w:rPr>
          <w:rFonts w:asciiTheme="minorHAnsi" w:hAnsiTheme="minorHAnsi" w:cstheme="minorHAnsi"/>
          <w:sz w:val="22"/>
          <w:szCs w:val="22"/>
          <w:lang w:val="it-IT" w:bidi="it-IT"/>
        </w:rPr>
      </w:pP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800057">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CC15A" w14:textId="77777777" w:rsidR="004754F4" w:rsidRDefault="004754F4" w:rsidP="002C0B2B">
      <w:r>
        <w:separator/>
      </w:r>
    </w:p>
  </w:endnote>
  <w:endnote w:type="continuationSeparator" w:id="0">
    <w:p w14:paraId="5EDD8C52" w14:textId="77777777" w:rsidR="004754F4" w:rsidRDefault="004754F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9A745" w14:textId="77777777" w:rsidR="004754F4" w:rsidRDefault="004754F4" w:rsidP="002C0B2B">
      <w:r>
        <w:separator/>
      </w:r>
    </w:p>
  </w:footnote>
  <w:footnote w:type="continuationSeparator" w:id="0">
    <w:p w14:paraId="74B39D61" w14:textId="77777777" w:rsidR="004754F4" w:rsidRDefault="004754F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B9F"/>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754F4"/>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0005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3952"/>
    <w:rsid w:val="00FF5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Dirigente</cp:lastModifiedBy>
  <cp:revision>6</cp:revision>
  <dcterms:created xsi:type="dcterms:W3CDTF">2023-12-05T17:53:00Z</dcterms:created>
  <dcterms:modified xsi:type="dcterms:W3CDTF">2024-05-13T09:25:00Z</dcterms:modified>
</cp:coreProperties>
</file>