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36955FD0"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w:t>
      </w:r>
      <w:r w:rsidR="008B4A7B" w:rsidRPr="008B4A7B">
        <w:rPr>
          <w:rFonts w:ascii="Times New Roman" w:hAnsi="Times New Roman" w:cs="Times New Roman"/>
          <w:bCs/>
          <w:lang w:val="it-IT"/>
        </w:rPr>
        <w:t>la</w:t>
      </w:r>
      <w:r w:rsidR="00024625" w:rsidRPr="008B4A7B">
        <w:rPr>
          <w:rFonts w:ascii="Times New Roman" w:hAnsi="Times New Roman" w:cs="Times New Roman"/>
          <w:bCs/>
          <w:lang w:val="it-IT"/>
        </w:rPr>
        <w:t xml:space="preserve"> Dirigente Scolastic</w:t>
      </w:r>
      <w:r w:rsidR="008B4A7B" w:rsidRPr="008B4A7B">
        <w:rPr>
          <w:rFonts w:ascii="Times New Roman" w:hAnsi="Times New Roman" w:cs="Times New Roman"/>
          <w:bCs/>
          <w:lang w:val="it-IT"/>
        </w:rPr>
        <w:t>a</w:t>
      </w:r>
      <w:r w:rsidR="00024625" w:rsidRPr="008B4A7B">
        <w:rPr>
          <w:rFonts w:ascii="Times New Roman" w:hAnsi="Times New Roman" w:cs="Times New Roman"/>
          <w:bCs/>
          <w:lang w:val="it-IT"/>
        </w:rPr>
        <w:t xml:space="preserve"> </w:t>
      </w:r>
    </w:p>
    <w:p w14:paraId="6D73C9DE" w14:textId="00815678"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Istituto Comprensivo Perugia 3</w:t>
      </w:r>
    </w:p>
    <w:p w14:paraId="0E144E33" w14:textId="0C4E3ED7"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proofErr w:type="gramStart"/>
      <w:r w:rsidRPr="008B4A7B">
        <w:rPr>
          <w:rFonts w:ascii="Times New Roman" w:eastAsia="Times New Roman" w:hAnsi="Times New Roman" w:cs="Times New Roman"/>
          <w:bCs/>
          <w:lang w:val="it-IT" w:eastAsia="it-IT"/>
        </w:rPr>
        <w:t>di</w:t>
      </w:r>
      <w:proofErr w:type="gramEnd"/>
      <w:r w:rsidRPr="008B4A7B">
        <w:rPr>
          <w:rFonts w:ascii="Times New Roman" w:eastAsia="Times New Roman" w:hAnsi="Times New Roman" w:cs="Times New Roman"/>
          <w:bCs/>
          <w:lang w:val="it-IT" w:eastAsia="it-IT"/>
        </w:rPr>
        <w:t xml:space="preserve"> </w:t>
      </w:r>
      <w:r w:rsidR="00A100D6" w:rsidRPr="008B4A7B">
        <w:rPr>
          <w:rFonts w:ascii="Times New Roman" w:eastAsia="Times New Roman" w:hAnsi="Times New Roman" w:cs="Times New Roman"/>
          <w:bCs/>
          <w:lang w:val="it-IT"/>
        </w:rPr>
        <w:t>Perugia (PG)</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4879842F" w14:textId="77777777" w:rsidR="009A682F" w:rsidRPr="009A682F" w:rsidRDefault="008E465F" w:rsidP="009A682F">
      <w:pPr>
        <w:ind w:left="1134" w:hanging="1134"/>
        <w:jc w:val="both"/>
        <w:rPr>
          <w:rFonts w:ascii="Times New Roman" w:hAnsi="Times New Roman" w:cs="Times New Roman"/>
          <w:b/>
          <w:lang w:val="it-IT"/>
        </w:rPr>
      </w:pPr>
      <w:proofErr w:type="gramStart"/>
      <w:r w:rsidRPr="005C6D3D">
        <w:rPr>
          <w:rFonts w:ascii="Times New Roman" w:hAnsi="Times New Roman" w:cs="Times New Roman"/>
          <w:lang w:val="it-IT"/>
        </w:rPr>
        <w:t>Oggetto:</w:t>
      </w:r>
      <w:r w:rsidRPr="005C6D3D">
        <w:rPr>
          <w:rFonts w:ascii="Times New Roman" w:hAnsi="Times New Roman" w:cs="Times New Roman"/>
          <w:lang w:val="it-IT"/>
        </w:rPr>
        <w:tab/>
      </w:r>
      <w:proofErr w:type="gramEnd"/>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Esperto/Tutor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Progetto finanziato </w:t>
      </w:r>
      <w:r w:rsidR="005C6D3D" w:rsidRPr="005C6D3D">
        <w:rPr>
          <w:rFonts w:ascii="Times New Roman" w:hAnsi="Times New Roman" w:cs="Times New Roman"/>
          <w:b/>
          <w:lang w:val="it-IT"/>
        </w:rPr>
        <w:t xml:space="preserve">con Fondi Strutturali Europei – Programma Nazionale “Scuola e competenze” 2021-2027. Priorità 01 – Scuola e Competenze (FSE+) – Fondo Sociale Europeo Plus – Obiettivo Specifico ESO4.6 – </w:t>
      </w:r>
      <w:r w:rsidR="009A682F" w:rsidRPr="009A682F">
        <w:rPr>
          <w:rFonts w:ascii="Times New Roman" w:hAnsi="Times New Roman" w:cs="Times New Roman"/>
          <w:b/>
          <w:lang w:val="it-IT"/>
        </w:rPr>
        <w:t xml:space="preserve">Azione A1 Potenziamento delle competenze di base, comprese quelle di cittadinanza, spaziale e territoriale – Sotto azione ESO4.6. A1.B Integrazione e potenziamento delle aree disciplinari di base, di cittadinanza e di ambito spaziale e territoriale – Competenze di base I CICLO– Avviso </w:t>
      </w:r>
      <w:proofErr w:type="spellStart"/>
      <w:r w:rsidR="009A682F" w:rsidRPr="009A682F">
        <w:rPr>
          <w:rFonts w:ascii="Times New Roman" w:hAnsi="Times New Roman" w:cs="Times New Roman"/>
          <w:b/>
          <w:lang w:val="it-IT"/>
        </w:rPr>
        <w:t>Prot</w:t>
      </w:r>
      <w:proofErr w:type="spellEnd"/>
      <w:r w:rsidR="009A682F" w:rsidRPr="009A682F">
        <w:rPr>
          <w:rFonts w:ascii="Times New Roman" w:hAnsi="Times New Roman" w:cs="Times New Roman"/>
          <w:b/>
          <w:lang w:val="it-IT"/>
        </w:rPr>
        <w:t>. 136777, 09/10/2024, FSE+, Agenda Nord</w:t>
      </w:r>
    </w:p>
    <w:p w14:paraId="78D0CB0C" w14:textId="77777777" w:rsidR="009A682F" w:rsidRPr="009A682F" w:rsidRDefault="009A682F" w:rsidP="009A682F">
      <w:pPr>
        <w:ind w:left="1134" w:hanging="1134"/>
        <w:jc w:val="both"/>
        <w:rPr>
          <w:rFonts w:ascii="Times New Roman" w:hAnsi="Times New Roman" w:cs="Times New Roman"/>
          <w:b/>
          <w:lang w:val="it-IT"/>
        </w:rPr>
      </w:pPr>
      <w:r w:rsidRPr="009A682F">
        <w:rPr>
          <w:rFonts w:ascii="Times New Roman" w:hAnsi="Times New Roman" w:cs="Times New Roman"/>
          <w:b/>
          <w:lang w:val="it-IT"/>
        </w:rPr>
        <w:tab/>
        <w:t>Titolo del Progetto: “Una scuola di tutti, una scuola per ciascuno”</w:t>
      </w:r>
    </w:p>
    <w:p w14:paraId="7D0A929A" w14:textId="77777777" w:rsidR="009A682F" w:rsidRPr="009A682F" w:rsidRDefault="009A682F" w:rsidP="009A682F">
      <w:pPr>
        <w:ind w:left="1134"/>
        <w:jc w:val="both"/>
        <w:rPr>
          <w:rFonts w:ascii="Times New Roman" w:hAnsi="Times New Roman" w:cs="Times New Roman"/>
          <w:b/>
          <w:lang w:val="it-IT"/>
        </w:rPr>
      </w:pPr>
      <w:r w:rsidRPr="009A682F">
        <w:rPr>
          <w:rFonts w:ascii="Times New Roman" w:hAnsi="Times New Roman" w:cs="Times New Roman"/>
          <w:b/>
          <w:lang w:val="it-IT"/>
        </w:rPr>
        <w:t>CUP: E94D24005580007</w:t>
      </w:r>
    </w:p>
    <w:p w14:paraId="3A73329B" w14:textId="77777777" w:rsidR="009A682F" w:rsidRDefault="009A682F" w:rsidP="009A682F">
      <w:pPr>
        <w:ind w:left="1134"/>
        <w:jc w:val="both"/>
        <w:rPr>
          <w:rFonts w:ascii="Times New Roman" w:hAnsi="Times New Roman" w:cs="Times New Roman"/>
          <w:b/>
          <w:lang w:val="it-IT"/>
        </w:rPr>
      </w:pPr>
      <w:r w:rsidRPr="009A682F">
        <w:rPr>
          <w:rFonts w:ascii="Times New Roman" w:hAnsi="Times New Roman" w:cs="Times New Roman"/>
          <w:b/>
          <w:lang w:val="it-IT"/>
        </w:rPr>
        <w:t>CNP: ESO4.6A1.B-FSEPN-UM-2024-69</w:t>
      </w:r>
    </w:p>
    <w:p w14:paraId="117A0E1A" w14:textId="7069323B" w:rsidR="002C2116" w:rsidRPr="005C6D3D" w:rsidRDefault="00CB6E24" w:rsidP="008A2B8B">
      <w:pPr>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 xml:space="preserve">in servizio 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 xml:space="preserve">relazione all’incarico di </w:t>
      </w:r>
      <w:r w:rsidR="006A62BD" w:rsidRPr="005C6D3D">
        <w:rPr>
          <w:rFonts w:ascii="Times New Roman" w:eastAsia="Calibri" w:hAnsi="Times New Roman" w:cs="Times New Roman"/>
          <w:lang w:val="it-IT"/>
        </w:rPr>
        <w:t>Esperto</w:t>
      </w:r>
      <w:r w:rsidR="00072F6A" w:rsidRPr="005C6D3D">
        <w:rPr>
          <w:rFonts w:ascii="Times New Roman" w:eastAsia="Calibri" w:hAnsi="Times New Roman" w:cs="Times New Roman"/>
          <w:lang w:val="it-IT"/>
        </w:rPr>
        <w:t xml:space="preserve"> </w:t>
      </w:r>
      <w:r w:rsidR="005C6D3D">
        <w:rPr>
          <w:rFonts w:ascii="Times New Roman" w:eastAsia="Calibri" w:hAnsi="Times New Roman" w:cs="Times New Roman"/>
          <w:lang w:val="it-IT"/>
        </w:rPr>
        <w:t xml:space="preserve">/Tutor </w:t>
      </w:r>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8A2B8B">
      <w:pPr>
        <w:spacing w:after="0" w:line="240" w:lineRule="auto"/>
        <w:ind w:left="851" w:right="49" w:hanging="851"/>
        <w:jc w:val="both"/>
        <w:rPr>
          <w:rFonts w:ascii="Times New Roman" w:hAnsi="Times New Roman" w:cs="Times New Roman"/>
          <w:lang w:val="it-IT"/>
        </w:rPr>
      </w:pPr>
      <w:bookmarkStart w:id="1" w:name="_GoBack"/>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6-</w:t>
      </w:r>
      <w:r w:rsidR="00081A4A" w:rsidRPr="005C6D3D">
        <w:rPr>
          <w:rFonts w:ascii="Times New Roman" w:hAnsi="Times New Roman" w:cs="Times New Roman"/>
          <w:i/>
          <w:iCs/>
          <w:lang w:val="it-IT"/>
        </w:rPr>
        <w:t>bis</w:t>
      </w:r>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2" w:name="_Hlk132359602"/>
      <w:r w:rsidRPr="005C6D3D">
        <w:rPr>
          <w:rFonts w:ascii="Times New Roman" w:hAnsi="Times New Roman" w:cs="Times New Roman"/>
          <w:lang w:val="it-IT"/>
        </w:rPr>
        <w:t>»</w:t>
      </w:r>
      <w:bookmarkEnd w:id="2"/>
      <w:r w:rsidRPr="005C6D3D">
        <w:rPr>
          <w:rFonts w:ascii="Times New Roman" w:hAnsi="Times New Roman" w:cs="Times New Roman"/>
          <w:lang w:val="it-IT"/>
        </w:rPr>
        <w:t>;</w:t>
      </w:r>
    </w:p>
    <w:p w14:paraId="6A7C2E3C" w14:textId="19D20382" w:rsidR="00A40A3A" w:rsidRPr="005C6D3D" w:rsidRDefault="00A40A3A" w:rsidP="008A2B8B">
      <w:pPr>
        <w:spacing w:after="0" w:line="240" w:lineRule="auto"/>
        <w:ind w:left="851" w:right="49" w:hanging="851"/>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Pr="005C6D3D" w:rsidRDefault="002C2116" w:rsidP="008A2B8B">
      <w:pPr>
        <w:spacing w:after="0" w:line="240" w:lineRule="auto"/>
        <w:ind w:left="851" w:right="49" w:hanging="851"/>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bookmarkEnd w:id="1"/>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w:t>
      </w:r>
    </w:p>
    <w:p w14:paraId="58335F6B" w14:textId="3BE69A06" w:rsidR="00BD7D42" w:rsidRPr="005C6D3D" w:rsidRDefault="00BD7D42" w:rsidP="00BD7D42">
      <w:pPr>
        <w:pStyle w:val="Paragrafoelenco"/>
        <w:numPr>
          <w:ilvl w:val="0"/>
          <w:numId w:val="33"/>
        </w:numPr>
        <w:spacing w:before="120" w:after="120" w:line="240" w:lineRule="auto"/>
        <w:jc w:val="both"/>
        <w:rPr>
          <w:rFonts w:ascii="Times New Roman" w:hAnsi="Times New Roman" w:cs="Times New Roman"/>
        </w:rPr>
      </w:pPr>
      <w:proofErr w:type="gramStart"/>
      <w:r w:rsidRPr="005C6D3D">
        <w:rPr>
          <w:rFonts w:ascii="Times New Roman" w:hAnsi="Times New Roman" w:cs="Times New Roman"/>
        </w:rPr>
        <w:lastRenderedPageBreak/>
        <w:t>non</w:t>
      </w:r>
      <w:proofErr w:type="gramEnd"/>
      <w:r w:rsidRPr="005C6D3D">
        <w:rPr>
          <w:rFonts w:ascii="Times New Roman" w:hAnsi="Times New Roman" w:cs="Times New Roman"/>
        </w:rPr>
        <w:t xml:space="preserve"> trovarsi in situazione di incompatibilità, ai sensi di quanto previsto dal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Pr="005C6D3D">
        <w:rPr>
          <w:rFonts w:ascii="Times New Roman" w:hAnsi="Times New Roman" w:cs="Times New Roman"/>
        </w:rPr>
        <w:t>.</w:t>
      </w:r>
      <w:r w:rsidR="003B5913" w:rsidRPr="005C6D3D">
        <w:rPr>
          <w:rFonts w:ascii="Times New Roman" w:hAnsi="Times New Roman" w:cs="Times New Roman"/>
        </w:rPr>
        <w:t>l</w:t>
      </w:r>
      <w:r w:rsidRPr="005C6D3D">
        <w:rPr>
          <w:rFonts w:ascii="Times New Roman" w:hAnsi="Times New Roman" w:cs="Times New Roman"/>
        </w:rPr>
        <w:t xml:space="preserve">gs. </w:t>
      </w:r>
      <w:r w:rsidR="003B5913" w:rsidRPr="005C6D3D">
        <w:rPr>
          <w:rFonts w:ascii="Times New Roman" w:hAnsi="Times New Roman" w:cs="Times New Roman"/>
        </w:rPr>
        <w:t xml:space="preserve">n. </w:t>
      </w:r>
      <w:r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proofErr w:type="gramStart"/>
      <w:r w:rsidRPr="005C6D3D">
        <w:rPr>
          <w:rFonts w:ascii="Times New Roman" w:hAnsi="Times New Roman" w:cs="Times New Roman"/>
        </w:rPr>
        <w:t>ovvero</w:t>
      </w:r>
      <w:proofErr w:type="gramEnd"/>
      <w:r w:rsidRPr="005C6D3D">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art. 6-</w:t>
      </w:r>
      <w:r w:rsidRPr="005C6D3D">
        <w:rPr>
          <w:rFonts w:ascii="Times New Roman" w:hAnsi="Times New Roman" w:cs="Times New Roman"/>
          <w:i/>
          <w:iCs/>
        </w:rPr>
        <w:t>bis</w:t>
      </w:r>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non</w:t>
      </w:r>
      <w:proofErr w:type="gramEnd"/>
      <w:r w:rsidRPr="005C6D3D">
        <w:rPr>
          <w:rFonts w:ascii="Times New Roman" w:hAnsi="Times New Roman" w:cs="Times New Roman"/>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proofErr w:type="gramStart"/>
      <w:r w:rsidRPr="005C6D3D">
        <w:rPr>
          <w:rFonts w:ascii="Times New Roman" w:eastAsia="Calibri" w:hAnsi="Times New Roman" w:cs="Times New Roman"/>
        </w:rPr>
        <w:t>che</w:t>
      </w:r>
      <w:proofErr w:type="gramEnd"/>
      <w:r w:rsidRPr="005C6D3D">
        <w:rPr>
          <w:rFonts w:ascii="Times New Roman" w:eastAsia="Calibri" w:hAnsi="Times New Roman" w:cs="Times New Roman"/>
        </w:rPr>
        <w:t xml:space="preserv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5C6D3D">
        <w:rPr>
          <w:rFonts w:ascii="Times New Roman" w:hAnsi="Times New Roman" w:cs="Times New Roman"/>
        </w:rPr>
        <w:t>di</w:t>
      </w:r>
      <w:proofErr w:type="gramEnd"/>
      <w:r w:rsidRPr="005C6D3D">
        <w:rPr>
          <w:rFonts w:ascii="Times New Roman"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3"/>
    <w:p w14:paraId="1A2B3A09" w14:textId="4D40A644"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proofErr w:type="gramStart"/>
      <w:r w:rsidR="00365BDB" w:rsidRPr="005C6D3D">
        <w:rPr>
          <w:rFonts w:ascii="Times New Roman" w:hAnsi="Times New Roman" w:cs="Times New Roman"/>
        </w:rPr>
        <w:t>I</w:t>
      </w:r>
      <w:r w:rsidR="008E465F" w:rsidRPr="005C6D3D">
        <w:rPr>
          <w:rFonts w:ascii="Times New Roman" w:hAnsi="Times New Roman" w:cs="Times New Roman"/>
        </w:rPr>
        <w:t>l</w:t>
      </w:r>
      <w:proofErr w:type="gramEnd"/>
      <w:r w:rsidR="008E465F" w:rsidRPr="005C6D3D">
        <w:rPr>
          <w:rFonts w:ascii="Times New Roman" w:hAnsi="Times New Roman" w:cs="Times New Roman"/>
        </w:rPr>
        <w:t xml:space="preserve">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2D9B1" w14:textId="77777777" w:rsidR="00DF577E" w:rsidRDefault="00DF577E" w:rsidP="008C2AE9">
      <w:pPr>
        <w:spacing w:after="0" w:line="240" w:lineRule="auto"/>
      </w:pPr>
      <w:r>
        <w:separator/>
      </w:r>
    </w:p>
  </w:endnote>
  <w:endnote w:type="continuationSeparator" w:id="0">
    <w:p w14:paraId="18429C05" w14:textId="77777777" w:rsidR="00DF577E" w:rsidRDefault="00DF577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8A2B8B" w:rsidRPr="008A2B8B">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9F4B8" w14:textId="77777777" w:rsidR="00DF577E" w:rsidRDefault="00DF577E" w:rsidP="008C2AE9">
      <w:pPr>
        <w:spacing w:after="0" w:line="240" w:lineRule="auto"/>
      </w:pPr>
      <w:r>
        <w:separator/>
      </w:r>
    </w:p>
  </w:footnote>
  <w:footnote w:type="continuationSeparator" w:id="0">
    <w:p w14:paraId="31EE6522" w14:textId="77777777" w:rsidR="00DF577E" w:rsidRDefault="00DF577E"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C6D3D"/>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2B8B"/>
    <w:rsid w:val="008B3050"/>
    <w:rsid w:val="008B4A7B"/>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A682F"/>
    <w:rsid w:val="009B412F"/>
    <w:rsid w:val="009B42F7"/>
    <w:rsid w:val="009C4C6F"/>
    <w:rsid w:val="009C52D4"/>
    <w:rsid w:val="009E33E8"/>
    <w:rsid w:val="009F00FE"/>
    <w:rsid w:val="009F14CD"/>
    <w:rsid w:val="009F4B82"/>
    <w:rsid w:val="00A03A54"/>
    <w:rsid w:val="00A07697"/>
    <w:rsid w:val="00A100D6"/>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4605</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2025-05-22T10:06:00Z</dcterms:modified>
</cp:coreProperties>
</file>