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0808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  <w:t>Istituto Comprensivo Perugia 4</w:t>
      </w: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ab/>
        <w:t>Perugia</w:t>
      </w: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 xml:space="preserve">Progetto ________________________________________ </w:t>
      </w: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Codice identificativo progetto _______________________</w:t>
      </w: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Dichiarazione di insussistenza cause ostative in relazione all’incarico di _______________________</w:t>
      </w:r>
    </w:p>
    <w:p w:rsid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Il sottoscritto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908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808" w:rsidRPr="00A90808" w:rsidRDefault="00EB0FFB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A90808" w:rsidRPr="00A90808">
        <w:rPr>
          <w:rFonts w:ascii="Times New Roman" w:hAnsi="Times New Roman" w:cs="Times New Roman"/>
          <w:sz w:val="24"/>
          <w:szCs w:val="24"/>
        </w:rPr>
        <w:t>uale</w:t>
      </w:r>
      <w:r>
        <w:rPr>
          <w:rFonts w:ascii="Times New Roman" w:hAnsi="Times New Roman" w:cs="Times New Roman"/>
          <w:sz w:val="24"/>
          <w:szCs w:val="24"/>
        </w:rPr>
        <w:t xml:space="preserve"> Insegnante </w:t>
      </w:r>
      <w:r w:rsidR="00A90808" w:rsidRPr="00A90808">
        <w:rPr>
          <w:rFonts w:ascii="Times New Roman" w:hAnsi="Times New Roman" w:cs="Times New Roman"/>
          <w:sz w:val="24"/>
          <w:szCs w:val="24"/>
        </w:rPr>
        <w:t>in servizio presso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bookmarkStart w:id="0" w:name="_GoBack"/>
      <w:bookmarkEnd w:id="0"/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− VISTO l’art. 53 del D.lgs. 165 del 2001 e successive modifiche;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− VISTA la normativa concernente il limite massimo per emolumenti o retribuzioni (art. 23 ter del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DL n. 201/2011, convertito con modificazioni dalla legge n. 214/2011; art. 1, commi 471 e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seguenti, della legge n. 147/2013; art. 13 del dl n. 66/2014, convertito con modificazioni dalla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legge n. 89/2014);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− VISTO il Decreto del Presidente della Repubblica 16 aprile 2013, n. 62 recante il codice di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comportamento dei dipendenti pubblici, a norma dell’art. 54 del d.lgs. n. 165/2001;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− VISTO il 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808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A90808">
        <w:rPr>
          <w:rFonts w:ascii="Times New Roman" w:hAnsi="Times New Roman" w:cs="Times New Roman"/>
          <w:sz w:val="24"/>
          <w:szCs w:val="24"/>
        </w:rPr>
        <w:t>. n. 33/2013;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− CONSAPEVOLE delle sanzioni penali per le ipotesi di dichiarazioni false e mendaci rese ai sensi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dell’art. 76 del DPR n. 445/2000, sotto la propria responsabilità.</w:t>
      </w:r>
    </w:p>
    <w:p w:rsidR="00A90808" w:rsidRPr="00A90808" w:rsidRDefault="00A90808" w:rsidP="00A90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DICHIARA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ai sensi dell'art. 47 del D.P.R. 28/12/2000, n° 445, che non sussistono cause di incompatibilità, di</w:t>
      </w:r>
    </w:p>
    <w:p w:rsidR="00A90808" w:rsidRPr="00A90808" w:rsidRDefault="00A90808" w:rsidP="00A90808">
      <w:pPr>
        <w:jc w:val="both"/>
        <w:rPr>
          <w:rFonts w:ascii="Times New Roman" w:hAnsi="Times New Roman" w:cs="Times New Roman"/>
          <w:sz w:val="24"/>
          <w:szCs w:val="24"/>
        </w:rPr>
      </w:pPr>
      <w:r w:rsidRPr="00A90808">
        <w:rPr>
          <w:rFonts w:ascii="Times New Roman" w:hAnsi="Times New Roman" w:cs="Times New Roman"/>
          <w:sz w:val="24"/>
          <w:szCs w:val="24"/>
        </w:rPr>
        <w:t>astensione e/o di conflitti di interesse nell'espletamento delle attività che si accinge a svolgere.</w:t>
      </w: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808">
        <w:rPr>
          <w:rFonts w:ascii="Times New Roman" w:hAnsi="Times New Roman" w:cs="Times New Roman"/>
          <w:sz w:val="24"/>
          <w:szCs w:val="24"/>
        </w:rPr>
        <w:t>In Fede</w:t>
      </w:r>
    </w:p>
    <w:p w:rsidR="00A90808" w:rsidRPr="00A90808" w:rsidRDefault="00A90808" w:rsidP="00A90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90808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A90808" w:rsidRPr="00A908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08"/>
    <w:rsid w:val="00683E4E"/>
    <w:rsid w:val="00A90808"/>
    <w:rsid w:val="00D47D44"/>
    <w:rsid w:val="00E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1AA9"/>
  <w15:chartTrackingRefBased/>
  <w15:docId w15:val="{DFE71731-8E4A-43BE-A22E-B7E3E0C8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2022-03-18T08:09:00Z</dcterms:created>
  <dcterms:modified xsi:type="dcterms:W3CDTF">2022-05-03T09:14:00Z</dcterms:modified>
</cp:coreProperties>
</file>