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CAAF0" w14:textId="77777777" w:rsidR="004C4441" w:rsidRPr="00A705F2" w:rsidRDefault="004C4441" w:rsidP="00A705F2">
      <w:pPr>
        <w:jc w:val="both"/>
        <w:rPr>
          <w:rFonts w:asciiTheme="majorHAnsi" w:hAnsiTheme="majorHAnsi" w:cstheme="majorHAnsi"/>
          <w:b/>
          <w:bCs/>
          <w:sz w:val="24"/>
          <w:szCs w:val="24"/>
        </w:rPr>
      </w:pPr>
      <w:r w:rsidRPr="00A705F2">
        <w:rPr>
          <w:rFonts w:asciiTheme="majorHAnsi" w:hAnsiTheme="majorHAnsi" w:cstheme="majorHAnsi"/>
          <w:b/>
          <w:bCs/>
          <w:sz w:val="24"/>
          <w:szCs w:val="24"/>
        </w:rPr>
        <w:t>ALLEGATO 3</w:t>
      </w:r>
    </w:p>
    <w:p w14:paraId="073CBDA1" w14:textId="77777777" w:rsidR="00A705F2" w:rsidRPr="00A705F2" w:rsidRDefault="00A705F2" w:rsidP="00A705F2">
      <w:pPr>
        <w:jc w:val="both"/>
        <w:rPr>
          <w:rFonts w:asciiTheme="majorHAnsi" w:hAnsiTheme="majorHAnsi" w:cstheme="majorHAnsi"/>
          <w:b/>
          <w:bCs/>
          <w:sz w:val="24"/>
          <w:szCs w:val="24"/>
        </w:rPr>
      </w:pPr>
    </w:p>
    <w:p w14:paraId="00000002" w14:textId="277D3531" w:rsidR="00271838" w:rsidRPr="00A705F2" w:rsidRDefault="004C4441" w:rsidP="00A705F2">
      <w:pPr>
        <w:jc w:val="both"/>
        <w:rPr>
          <w:rFonts w:asciiTheme="majorHAnsi" w:eastAsia="Verdana" w:hAnsiTheme="majorHAnsi" w:cstheme="majorHAnsi"/>
          <w:b/>
          <w:bCs/>
          <w:sz w:val="24"/>
          <w:szCs w:val="24"/>
        </w:rPr>
      </w:pPr>
      <w:r w:rsidRPr="00A705F2">
        <w:rPr>
          <w:rFonts w:asciiTheme="majorHAnsi" w:hAnsiTheme="majorHAnsi" w:cstheme="majorHAnsi"/>
          <w:b/>
          <w:bCs/>
          <w:sz w:val="24"/>
          <w:szCs w:val="24"/>
        </w:rPr>
        <w:t xml:space="preserve">Oggetto: Dichiarazione di inesistenza di incompatibilità </w:t>
      </w:r>
      <w:r w:rsidRPr="00A705F2">
        <w:rPr>
          <w:rFonts w:asciiTheme="majorHAnsi" w:hAnsiTheme="majorHAnsi" w:cstheme="majorHAnsi"/>
          <w:sz w:val="24"/>
          <w:szCs w:val="24"/>
        </w:rPr>
        <w:t xml:space="preserve">relativa all’attribuzione dell’incarico di </w:t>
      </w:r>
      <w:r w:rsidR="00EC4181" w:rsidRPr="00A705F2">
        <w:rPr>
          <w:rFonts w:asciiTheme="majorHAnsi" w:hAnsiTheme="majorHAnsi" w:cstheme="majorHAnsi"/>
          <w:sz w:val="24"/>
          <w:szCs w:val="24"/>
        </w:rPr>
        <w:t>COORDINATORE</w:t>
      </w:r>
      <w:r w:rsidRPr="00A705F2">
        <w:rPr>
          <w:rFonts w:asciiTheme="majorHAnsi" w:hAnsiTheme="majorHAnsi" w:cstheme="majorHAnsi"/>
          <w:sz w:val="24"/>
          <w:szCs w:val="24"/>
        </w:rPr>
        <w:t xml:space="preserve"> per la realizzazione dei percorsi formativi relativi alle risorse del </w:t>
      </w:r>
      <w:r w:rsidRPr="00A705F2">
        <w:rPr>
          <w:rFonts w:asciiTheme="majorHAnsi" w:eastAsia="Verdana" w:hAnsiTheme="majorHAnsi" w:cstheme="majorHAnsi"/>
          <w:sz w:val="24"/>
          <w:szCs w:val="24"/>
        </w:rPr>
        <w:t xml:space="preserve">Programma Operativo Complementare (POC) “Per la scuola” 2014-2020” -Obiettivo specifico 10.1 “Riduzione del fallimento formativo precoce e della dispersione scolastica e formativa”, Azione 10.1.6 “Azioni di orientamento, di continuità e di sostegno alle scelte dei percorsi formativi, universitari e lavorativi”. Avviso pubblico: Percorsi di orientamento rivolti alle classi terze, quarte e quinte delle istituzioni scolastiche secondarie di secondo grado </w:t>
      </w:r>
      <w:r w:rsidR="00EC4181" w:rsidRPr="00A705F2">
        <w:rPr>
          <w:rFonts w:asciiTheme="majorHAnsi" w:eastAsia="Verdana" w:hAnsiTheme="majorHAnsi" w:cstheme="majorHAnsi"/>
          <w:sz w:val="24"/>
          <w:szCs w:val="24"/>
        </w:rPr>
        <w:t xml:space="preserve">– COORDINATORE </w:t>
      </w:r>
      <w:r w:rsidRPr="00A705F2">
        <w:rPr>
          <w:rFonts w:asciiTheme="majorHAnsi" w:eastAsia="Verdana" w:hAnsiTheme="majorHAnsi" w:cstheme="majorHAnsi"/>
          <w:sz w:val="24"/>
          <w:szCs w:val="24"/>
        </w:rPr>
        <w:t>(Nota MIN prot. 64310 del 23/04/2025)</w:t>
      </w:r>
    </w:p>
    <w:p w14:paraId="00000003" w14:textId="77777777" w:rsidR="00271838" w:rsidRPr="00A705F2" w:rsidRDefault="004C4441" w:rsidP="00A705F2">
      <w:pPr>
        <w:spacing w:before="280" w:after="280" w:line="240" w:lineRule="auto"/>
        <w:ind w:left="142" w:hanging="284"/>
        <w:jc w:val="both"/>
        <w:rPr>
          <w:rFonts w:asciiTheme="majorHAnsi" w:eastAsia="Times New Roman" w:hAnsiTheme="majorHAnsi" w:cstheme="majorHAnsi"/>
          <w:sz w:val="24"/>
          <w:szCs w:val="24"/>
        </w:rPr>
      </w:pPr>
      <w:r w:rsidRPr="00A705F2">
        <w:rPr>
          <w:rFonts w:asciiTheme="majorHAnsi" w:eastAsia="Times New Roman" w:hAnsiTheme="majorHAnsi" w:cstheme="majorHAnsi"/>
          <w:b/>
          <w:bCs/>
          <w:sz w:val="24"/>
          <w:szCs w:val="24"/>
        </w:rPr>
        <w:t>CUP E84D25001260001</w:t>
      </w:r>
    </w:p>
    <w:p w14:paraId="00000004" w14:textId="77777777" w:rsidR="00271838" w:rsidRPr="00A705F2" w:rsidRDefault="004C4441" w:rsidP="00A705F2">
      <w:pPr>
        <w:spacing w:before="280" w:after="280" w:line="240" w:lineRule="auto"/>
        <w:ind w:left="142" w:hanging="284"/>
        <w:jc w:val="both"/>
        <w:rPr>
          <w:rFonts w:asciiTheme="majorHAnsi" w:hAnsiTheme="majorHAnsi" w:cstheme="majorHAnsi"/>
          <w:sz w:val="24"/>
          <w:szCs w:val="24"/>
        </w:rPr>
      </w:pPr>
      <w:r w:rsidRPr="00A705F2">
        <w:rPr>
          <w:rFonts w:asciiTheme="majorHAnsi" w:eastAsia="Times New Roman" w:hAnsiTheme="majorHAnsi" w:cstheme="majorHAnsi"/>
          <w:b/>
          <w:bCs/>
          <w:sz w:val="24"/>
          <w:szCs w:val="24"/>
        </w:rPr>
        <w:t>CODICE : 10.1.6A-FDRPOC-TO-2024-46</w:t>
      </w:r>
    </w:p>
    <w:p w14:paraId="00000005" w14:textId="41610CB7" w:rsidR="00271838" w:rsidRPr="00A705F2" w:rsidRDefault="004C4441" w:rsidP="00A705F2">
      <w:pPr>
        <w:spacing w:before="480" w:after="120" w:line="360" w:lineRule="auto"/>
        <w:jc w:val="both"/>
        <w:rPr>
          <w:rFonts w:asciiTheme="majorHAnsi" w:hAnsiTheme="majorHAnsi" w:cstheme="majorHAnsi"/>
          <w:sz w:val="24"/>
          <w:szCs w:val="24"/>
        </w:rPr>
      </w:pPr>
      <w:r w:rsidRPr="00A705F2">
        <w:rPr>
          <w:rFonts w:asciiTheme="majorHAnsi" w:hAnsiTheme="majorHAnsi" w:cstheme="majorHAnsi"/>
          <w:sz w:val="24"/>
          <w:szCs w:val="24"/>
        </w:rPr>
        <w:t>Il/La sottoscritto/a ________________________ nato/a a___________________________</w:t>
      </w:r>
      <w:proofErr w:type="spellStart"/>
      <w:r w:rsidRPr="00A705F2">
        <w:rPr>
          <w:rFonts w:asciiTheme="majorHAnsi" w:hAnsiTheme="majorHAnsi" w:cstheme="majorHAnsi"/>
          <w:sz w:val="24"/>
          <w:szCs w:val="24"/>
        </w:rPr>
        <w:t>prov</w:t>
      </w:r>
      <w:proofErr w:type="spellEnd"/>
      <w:r w:rsidRPr="00A705F2">
        <w:rPr>
          <w:rFonts w:asciiTheme="majorHAnsi" w:hAnsiTheme="majorHAnsi" w:cstheme="majorHAnsi"/>
          <w:sz w:val="24"/>
          <w:szCs w:val="24"/>
        </w:rPr>
        <w:t>(___), in data ___/___/_______, C.F. ___________________________, in servizio presso codesta Istituzione Scolastica, con la qualifica di docente, in relazione all’incarico specificato in oggetto</w:t>
      </w:r>
    </w:p>
    <w:p w14:paraId="00000006" w14:textId="77777777" w:rsidR="00271838" w:rsidRPr="00A705F2" w:rsidRDefault="004C4441" w:rsidP="00A705F2">
      <w:pPr>
        <w:spacing w:before="120" w:after="120"/>
        <w:ind w:right="560"/>
        <w:jc w:val="center"/>
        <w:rPr>
          <w:rFonts w:asciiTheme="majorHAnsi" w:hAnsiTheme="majorHAnsi" w:cstheme="majorHAnsi"/>
          <w:sz w:val="24"/>
          <w:szCs w:val="24"/>
        </w:rPr>
      </w:pPr>
      <w:r w:rsidRPr="00A705F2">
        <w:rPr>
          <w:rFonts w:asciiTheme="majorHAnsi" w:hAnsiTheme="majorHAnsi" w:cstheme="majorHAnsi"/>
          <w:sz w:val="24"/>
          <w:szCs w:val="24"/>
        </w:rPr>
        <w:t>***</w:t>
      </w:r>
    </w:p>
    <w:p w14:paraId="00000007" w14:textId="77777777" w:rsidR="00271838" w:rsidRPr="00A705F2" w:rsidRDefault="004C4441" w:rsidP="00A705F2">
      <w:pPr>
        <w:spacing w:before="6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VISTA   </w:t>
      </w:r>
      <w:r w:rsidRPr="00A705F2">
        <w:rPr>
          <w:rFonts w:asciiTheme="majorHAnsi" w:hAnsiTheme="majorHAnsi" w:cstheme="majorHAnsi"/>
          <w:b/>
          <w:bCs/>
          <w:sz w:val="24"/>
          <w:szCs w:val="24"/>
        </w:rPr>
        <w:tab/>
      </w:r>
      <w:r w:rsidRPr="00A705F2">
        <w:rPr>
          <w:rFonts w:asciiTheme="majorHAnsi" w:hAnsiTheme="majorHAnsi" w:cstheme="majorHAnsi"/>
          <w:sz w:val="24"/>
          <w:szCs w:val="24"/>
        </w:rPr>
        <w:t>la legge 7 agosto 1990, n. 241, recante «</w:t>
      </w:r>
      <w:r w:rsidRPr="00A705F2">
        <w:rPr>
          <w:rFonts w:asciiTheme="majorHAnsi" w:hAnsiTheme="majorHAnsi" w:cstheme="majorHAnsi"/>
          <w:i/>
          <w:iCs/>
          <w:sz w:val="24"/>
          <w:szCs w:val="24"/>
        </w:rPr>
        <w:t>Nuove norme in materia di procedimento amministrativo e di diritto di accesso ai documenti amministrativi</w:t>
      </w:r>
      <w:r w:rsidRPr="00A705F2">
        <w:rPr>
          <w:rFonts w:asciiTheme="majorHAnsi" w:hAnsiTheme="majorHAnsi" w:cstheme="majorHAnsi"/>
          <w:sz w:val="24"/>
          <w:szCs w:val="24"/>
        </w:rPr>
        <w:t>»;</w:t>
      </w:r>
    </w:p>
    <w:p w14:paraId="00000008"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VISTI</w:t>
      </w:r>
      <w:r w:rsidRPr="00A705F2">
        <w:rPr>
          <w:rFonts w:asciiTheme="majorHAnsi" w:hAnsiTheme="majorHAnsi" w:cstheme="majorHAnsi"/>
          <w:sz w:val="24"/>
          <w:szCs w:val="24"/>
        </w:rPr>
        <w:t xml:space="preserve">    </w:t>
      </w:r>
      <w:r w:rsidRPr="00A705F2">
        <w:rPr>
          <w:rFonts w:asciiTheme="majorHAnsi" w:hAnsiTheme="majorHAnsi" w:cstheme="majorHAnsi"/>
          <w:sz w:val="24"/>
          <w:szCs w:val="24"/>
        </w:rPr>
        <w:tab/>
        <w:t>in particolare, gli articoli 5 e 6-</w:t>
      </w:r>
      <w:r w:rsidRPr="00A705F2">
        <w:rPr>
          <w:rFonts w:asciiTheme="majorHAnsi" w:hAnsiTheme="majorHAnsi" w:cstheme="majorHAnsi"/>
          <w:i/>
          <w:iCs/>
          <w:sz w:val="24"/>
          <w:szCs w:val="24"/>
        </w:rPr>
        <w:t>bis</w:t>
      </w:r>
      <w:r w:rsidRPr="00A705F2">
        <w:rPr>
          <w:rFonts w:asciiTheme="majorHAnsi" w:hAnsiTheme="majorHAnsi" w:cstheme="majorHAnsi"/>
          <w:sz w:val="24"/>
          <w:szCs w:val="24"/>
        </w:rPr>
        <w:t>della predetta legge;</w:t>
      </w:r>
    </w:p>
    <w:p w14:paraId="00000009"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VISTO  </w:t>
      </w:r>
      <w:r w:rsidRPr="00A705F2">
        <w:rPr>
          <w:rFonts w:asciiTheme="majorHAnsi" w:hAnsiTheme="majorHAnsi" w:cstheme="majorHAnsi"/>
          <w:b/>
          <w:bCs/>
          <w:sz w:val="24"/>
          <w:szCs w:val="24"/>
        </w:rPr>
        <w:tab/>
      </w:r>
      <w:r w:rsidRPr="00A705F2">
        <w:rPr>
          <w:rFonts w:asciiTheme="majorHAnsi" w:hAnsiTheme="majorHAnsi" w:cstheme="majorHAnsi"/>
          <w:sz w:val="24"/>
          <w:szCs w:val="24"/>
        </w:rPr>
        <w:t>il decreto legislativo 30 marzo 2001, n. 165, recante «</w:t>
      </w:r>
      <w:r w:rsidRPr="00A705F2">
        <w:rPr>
          <w:rFonts w:asciiTheme="majorHAnsi" w:hAnsiTheme="majorHAnsi" w:cstheme="majorHAnsi"/>
          <w:i/>
          <w:iCs/>
          <w:sz w:val="24"/>
          <w:szCs w:val="24"/>
        </w:rPr>
        <w:t>Norme generali sull’ordinamento del lavoro alle dipendenze delle amministrazioni pubbliche</w:t>
      </w:r>
      <w:r w:rsidRPr="00A705F2">
        <w:rPr>
          <w:rFonts w:asciiTheme="majorHAnsi" w:hAnsiTheme="majorHAnsi" w:cstheme="majorHAnsi"/>
          <w:sz w:val="24"/>
          <w:szCs w:val="24"/>
        </w:rPr>
        <w:t>»;</w:t>
      </w:r>
    </w:p>
    <w:p w14:paraId="0000000A"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VISTO  </w:t>
      </w:r>
      <w:r w:rsidRPr="00A705F2">
        <w:rPr>
          <w:rFonts w:asciiTheme="majorHAnsi" w:hAnsiTheme="majorHAnsi" w:cstheme="majorHAnsi"/>
          <w:b/>
          <w:bCs/>
          <w:sz w:val="24"/>
          <w:szCs w:val="24"/>
        </w:rPr>
        <w:tab/>
      </w:r>
      <w:r w:rsidRPr="00A705F2">
        <w:rPr>
          <w:rFonts w:asciiTheme="majorHAnsi" w:hAnsiTheme="majorHAnsi" w:cstheme="majorHAnsi"/>
          <w:sz w:val="24"/>
          <w:szCs w:val="24"/>
        </w:rPr>
        <w:t>il decreto legislativo 8 aprile 2013, n. 39, recante «</w:t>
      </w:r>
      <w:r w:rsidRPr="00A705F2">
        <w:rPr>
          <w:rFonts w:asciiTheme="majorHAnsi" w:hAnsiTheme="majorHAnsi" w:cstheme="majorHAnsi"/>
          <w:i/>
          <w:iCs/>
          <w:sz w:val="24"/>
          <w:szCs w:val="24"/>
        </w:rPr>
        <w:t>Disposizioni in materia di inconferibilità e incompatibilità di incarichi presso le pubbliche amministrazioni e presso gli enti privati in controllo pubblico, a norma dell'articolo 1, commi 49 e 50, della legge 6 novembre 2012, n. 190</w:t>
      </w:r>
      <w:r w:rsidRPr="00A705F2">
        <w:rPr>
          <w:rFonts w:asciiTheme="majorHAnsi" w:hAnsiTheme="majorHAnsi" w:cstheme="majorHAnsi"/>
          <w:sz w:val="24"/>
          <w:szCs w:val="24"/>
        </w:rPr>
        <w:t>»;</w:t>
      </w:r>
    </w:p>
    <w:p w14:paraId="0000000B"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VISTO</w:t>
      </w:r>
      <w:r w:rsidRPr="00A705F2">
        <w:rPr>
          <w:rFonts w:asciiTheme="majorHAnsi" w:hAnsiTheme="majorHAnsi" w:cstheme="majorHAnsi"/>
          <w:sz w:val="24"/>
          <w:szCs w:val="24"/>
        </w:rPr>
        <w:t xml:space="preserve">  </w:t>
      </w:r>
      <w:r w:rsidRPr="00A705F2">
        <w:rPr>
          <w:rFonts w:asciiTheme="majorHAnsi" w:hAnsiTheme="majorHAnsi" w:cstheme="majorHAnsi"/>
          <w:sz w:val="24"/>
          <w:szCs w:val="24"/>
        </w:rPr>
        <w:tab/>
        <w:t>il Codice di comportamento dei dipendenti del Ministero dell’istruzione, adottato con D.M. del 26 aprile 2022, n. 105;</w:t>
      </w:r>
    </w:p>
    <w:p w14:paraId="0000000C" w14:textId="77777777" w:rsidR="00271838" w:rsidRPr="00A705F2" w:rsidRDefault="004C4441" w:rsidP="00A705F2">
      <w:pPr>
        <w:spacing w:before="120"/>
        <w:jc w:val="both"/>
        <w:rPr>
          <w:rFonts w:asciiTheme="majorHAnsi" w:hAnsiTheme="majorHAnsi" w:cstheme="majorHAnsi"/>
          <w:sz w:val="24"/>
          <w:szCs w:val="24"/>
        </w:rPr>
      </w:pPr>
      <w:r w:rsidRPr="00A705F2">
        <w:rPr>
          <w:rFonts w:asciiTheme="majorHAnsi" w:hAnsiTheme="majorHAnsi" w:cstheme="majorHAnsi"/>
          <w:b/>
          <w:bCs/>
          <w:sz w:val="24"/>
          <w:szCs w:val="24"/>
        </w:rPr>
        <w:t xml:space="preserve">VISTA   </w:t>
      </w:r>
      <w:r w:rsidRPr="00A705F2">
        <w:rPr>
          <w:rFonts w:asciiTheme="majorHAnsi" w:hAnsiTheme="majorHAnsi" w:cstheme="majorHAnsi"/>
          <w:b/>
          <w:bCs/>
          <w:sz w:val="24"/>
          <w:szCs w:val="24"/>
        </w:rPr>
        <w:tab/>
      </w:r>
      <w:r w:rsidRPr="00A705F2">
        <w:rPr>
          <w:rFonts w:asciiTheme="majorHAnsi" w:hAnsiTheme="majorHAnsi" w:cstheme="majorHAnsi"/>
          <w:sz w:val="24"/>
          <w:szCs w:val="24"/>
        </w:rPr>
        <w:t>la legge 6 novembre 2012, n. 190, recante «</w:t>
      </w:r>
      <w:r w:rsidRPr="00A705F2">
        <w:rPr>
          <w:rFonts w:asciiTheme="majorHAnsi" w:hAnsiTheme="majorHAnsi" w:cstheme="majorHAnsi"/>
          <w:i/>
          <w:iCs/>
          <w:sz w:val="24"/>
          <w:szCs w:val="24"/>
        </w:rPr>
        <w:t>Disposizioni per la prevenzione e la repressione della corruzione e dell’illegalità nella pubblica amministrazione</w:t>
      </w:r>
      <w:r w:rsidRPr="00A705F2">
        <w:rPr>
          <w:rFonts w:asciiTheme="majorHAnsi" w:hAnsiTheme="majorHAnsi" w:cstheme="majorHAnsi"/>
          <w:sz w:val="24"/>
          <w:szCs w:val="24"/>
        </w:rPr>
        <w:t>»;</w:t>
      </w:r>
    </w:p>
    <w:p w14:paraId="0000000D" w14:textId="77777777" w:rsidR="00271838" w:rsidRPr="00A705F2" w:rsidRDefault="004C4441" w:rsidP="00A705F2">
      <w:pPr>
        <w:spacing w:before="120" w:after="120"/>
        <w:jc w:val="both"/>
        <w:rPr>
          <w:rFonts w:asciiTheme="majorHAnsi" w:hAnsiTheme="majorHAnsi" w:cstheme="majorHAnsi"/>
          <w:b/>
          <w:bCs/>
          <w:sz w:val="24"/>
          <w:szCs w:val="24"/>
        </w:rPr>
      </w:pPr>
      <w:r w:rsidRPr="00A705F2">
        <w:rPr>
          <w:rFonts w:asciiTheme="majorHAnsi" w:hAnsiTheme="majorHAnsi" w:cstheme="majorHAnsi"/>
          <w:b/>
          <w:bCs/>
          <w:sz w:val="24"/>
          <w:szCs w:val="24"/>
        </w:rPr>
        <w:t>DICHIARA</w:t>
      </w:r>
    </w:p>
    <w:p w14:paraId="0000000E" w14:textId="77777777" w:rsidR="00271838" w:rsidRPr="00A705F2" w:rsidRDefault="004C4441" w:rsidP="00A705F2">
      <w:pPr>
        <w:spacing w:before="240" w:after="120"/>
        <w:jc w:val="both"/>
        <w:rPr>
          <w:rFonts w:asciiTheme="majorHAnsi" w:hAnsiTheme="majorHAnsi" w:cstheme="majorHAnsi"/>
          <w:b/>
          <w:bCs/>
          <w:sz w:val="24"/>
          <w:szCs w:val="24"/>
        </w:rPr>
      </w:pPr>
      <w:r w:rsidRPr="00A705F2">
        <w:rPr>
          <w:rFonts w:asciiTheme="majorHAnsi" w:hAnsiTheme="majorHAnsi" w:cstheme="majorHAnsi"/>
          <w:b/>
          <w:bCs/>
          <w:sz w:val="24"/>
          <w:szCs w:val="24"/>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w:t>
      </w:r>
      <w:r w:rsidRPr="00A705F2">
        <w:rPr>
          <w:rFonts w:asciiTheme="majorHAnsi" w:hAnsiTheme="majorHAnsi" w:cstheme="majorHAnsi"/>
          <w:b/>
          <w:bCs/>
          <w:sz w:val="24"/>
          <w:szCs w:val="24"/>
        </w:rPr>
        <w:lastRenderedPageBreak/>
        <w:t>prevista dalla legge, nella predetta qualità, ai sensi e per gli effetti di cui agli artt. 46 e 47 del d.P.R. n. 445 del 28 dicembre 2000:</w:t>
      </w:r>
    </w:p>
    <w:p w14:paraId="0000000F" w14:textId="77777777" w:rsidR="00271838" w:rsidRPr="00A705F2" w:rsidRDefault="004C4441" w:rsidP="00A705F2">
      <w:pPr>
        <w:spacing w:before="120" w:after="120"/>
        <w:jc w:val="both"/>
        <w:rPr>
          <w:rFonts w:asciiTheme="majorHAnsi" w:hAnsiTheme="majorHAnsi" w:cstheme="majorHAnsi"/>
          <w:sz w:val="24"/>
          <w:szCs w:val="24"/>
        </w:rPr>
      </w:pPr>
      <w:r w:rsidRPr="00A705F2">
        <w:rPr>
          <w:rFonts w:asciiTheme="majorHAnsi" w:hAnsiTheme="majorHAnsi" w:cstheme="majorHAnsi"/>
          <w:sz w:val="24"/>
          <w:szCs w:val="24"/>
        </w:rPr>
        <w:t>a)      non trovarsi in situazione di incompatibilità, ai sensi di quanto previsto dal d.lgs. n. 39/2013 e dall’art. 53, del d.lgs. n. 165/2001;</w:t>
      </w:r>
    </w:p>
    <w:p w14:paraId="00000010" w14:textId="77777777" w:rsidR="00271838" w:rsidRPr="00A705F2" w:rsidRDefault="004C4441" w:rsidP="00A705F2">
      <w:pPr>
        <w:spacing w:before="120" w:after="120"/>
        <w:jc w:val="both"/>
        <w:rPr>
          <w:rFonts w:asciiTheme="majorHAnsi" w:hAnsiTheme="majorHAnsi" w:cstheme="majorHAnsi"/>
          <w:sz w:val="24"/>
          <w:szCs w:val="24"/>
        </w:rPr>
      </w:pPr>
      <w:r w:rsidRPr="00A705F2">
        <w:rPr>
          <w:rFonts w:asciiTheme="majorHAnsi" w:hAnsiTheme="majorHAnsi" w:cstheme="majorHAnsi"/>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w:t>
      </w:r>
    </w:p>
    <w:p w14:paraId="00000011" w14:textId="77777777" w:rsidR="00271838" w:rsidRPr="00A705F2" w:rsidRDefault="004C4441" w:rsidP="00A705F2">
      <w:pPr>
        <w:spacing w:before="240" w:after="120"/>
        <w:jc w:val="both"/>
        <w:rPr>
          <w:rFonts w:asciiTheme="majorHAnsi" w:hAnsiTheme="majorHAnsi" w:cstheme="majorHAnsi"/>
          <w:sz w:val="24"/>
          <w:szCs w:val="24"/>
        </w:rPr>
      </w:pPr>
      <w:r w:rsidRPr="00A705F2">
        <w:rPr>
          <w:rFonts w:asciiTheme="majorHAnsi" w:hAnsiTheme="majorHAnsi" w:cstheme="majorHAnsi"/>
          <w:sz w:val="24"/>
          <w:szCs w:val="24"/>
        </w:rPr>
        <w:t>b)   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A705F2">
        <w:rPr>
          <w:rFonts w:asciiTheme="majorHAnsi" w:hAnsiTheme="majorHAnsi" w:cstheme="majorHAnsi"/>
          <w:i/>
          <w:iCs/>
          <w:sz w:val="24"/>
          <w:szCs w:val="24"/>
        </w:rPr>
        <w:t>bis</w:t>
      </w:r>
      <w:r w:rsidRPr="00A705F2">
        <w:rPr>
          <w:rFonts w:asciiTheme="majorHAnsi" w:hAnsiTheme="majorHAnsi" w:cstheme="majorHAnsi"/>
          <w:sz w:val="24"/>
          <w:szCs w:val="24"/>
        </w:rPr>
        <w:t xml:space="preserve"> della legge n. 241/1990. In particolare, che l’assunzione dell’incarico di Tutor d’Aula</w:t>
      </w:r>
    </w:p>
    <w:p w14:paraId="00000012" w14:textId="77777777" w:rsidR="00271838" w:rsidRPr="00A705F2" w:rsidRDefault="004C4441" w:rsidP="00A705F2">
      <w:pPr>
        <w:numPr>
          <w:ilvl w:val="0"/>
          <w:numId w:val="1"/>
        </w:numPr>
        <w:spacing w:before="240"/>
        <w:jc w:val="both"/>
        <w:rPr>
          <w:rFonts w:asciiTheme="majorHAnsi" w:hAnsiTheme="majorHAnsi" w:cstheme="majorHAnsi"/>
          <w:sz w:val="24"/>
          <w:szCs w:val="24"/>
        </w:rPr>
      </w:pPr>
      <w:r w:rsidRPr="00A705F2">
        <w:rPr>
          <w:rFonts w:asciiTheme="majorHAnsi" w:hAnsiTheme="majorHAnsi" w:cstheme="majorHAnsi"/>
          <w:sz w:val="24"/>
          <w:szCs w:val="24"/>
        </w:rPr>
        <w:t xml:space="preserve">  non coinvolge interessi propri;</w:t>
      </w:r>
    </w:p>
    <w:p w14:paraId="00000013"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 xml:space="preserve"> non coinvolge interessi di parenti, affini entro il secondo grado, del coniuge o di conviventi, oppure di persone con le quali abbia rapporti di frequentazione abituale;</w:t>
      </w:r>
    </w:p>
    <w:p w14:paraId="00000014"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non coinvolge interessi di soggetti od organizzazioni con cui egli o il coniuge abbia causa pendente o grave inimicizia o rapporti di credito o debito significativi;</w:t>
      </w:r>
    </w:p>
    <w:p w14:paraId="00000015" w14:textId="77777777" w:rsidR="00271838" w:rsidRPr="00A705F2" w:rsidRDefault="004C4441" w:rsidP="00A705F2">
      <w:pPr>
        <w:numPr>
          <w:ilvl w:val="0"/>
          <w:numId w:val="1"/>
        </w:numPr>
        <w:jc w:val="both"/>
        <w:rPr>
          <w:rFonts w:asciiTheme="majorHAnsi" w:hAnsiTheme="majorHAnsi" w:cstheme="majorHAnsi"/>
          <w:sz w:val="24"/>
          <w:szCs w:val="24"/>
        </w:rPr>
      </w:pPr>
      <w:r w:rsidRPr="00A705F2">
        <w:rPr>
          <w:rFonts w:asciiTheme="majorHAnsi" w:hAnsiTheme="majorHAnsi" w:cstheme="majorHAnsi"/>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016" w14:textId="77777777" w:rsidR="00271838" w:rsidRPr="00A705F2" w:rsidRDefault="004C4441" w:rsidP="00A705F2">
      <w:pPr>
        <w:ind w:left="840" w:hanging="280"/>
        <w:jc w:val="both"/>
        <w:rPr>
          <w:rFonts w:asciiTheme="majorHAnsi" w:hAnsiTheme="majorHAnsi" w:cstheme="majorHAnsi"/>
          <w:sz w:val="24"/>
          <w:szCs w:val="24"/>
        </w:rPr>
      </w:pPr>
      <w:r w:rsidRPr="00A705F2">
        <w:rPr>
          <w:rFonts w:asciiTheme="majorHAnsi" w:hAnsiTheme="majorHAnsi" w:cstheme="majorHAnsi"/>
          <w:sz w:val="24"/>
          <w:szCs w:val="24"/>
        </w:rPr>
        <w:t>c)    che non sussistono diverse ragioni di opportunità che si frappongano al conferimento dell’incarico in questione;</w:t>
      </w:r>
    </w:p>
    <w:p w14:paraId="00000017"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d)   di aver preso piena cognizione del D.M. 26 aprile 2022, n. 105, recante il Codice di Comportamento dei dipendenti del Ministero dell’istruzione e del merito;</w:t>
      </w:r>
    </w:p>
    <w:p w14:paraId="00000018"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e)   di impegnarsi a comunicare tempestivamente all’Istituzione scolastica eventuali variazioni che dovessero intervenire nel corso dello svolgimento dell’incarico;</w:t>
      </w:r>
    </w:p>
    <w:p w14:paraId="00000019"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f)     di impegnarsi altresì a comunicare all’Istituzione scolastica qualsiasi altra circostanza sopravvenuta di carattere ostativo rispetto all’espletamento dell’incarico;</w:t>
      </w:r>
    </w:p>
    <w:p w14:paraId="0000001A" w14:textId="77777777" w:rsidR="00271838" w:rsidRPr="00A705F2" w:rsidRDefault="004C4441" w:rsidP="00A705F2">
      <w:pPr>
        <w:spacing w:before="60"/>
        <w:ind w:left="840" w:hanging="280"/>
        <w:jc w:val="both"/>
        <w:rPr>
          <w:rFonts w:asciiTheme="majorHAnsi" w:hAnsiTheme="majorHAnsi" w:cstheme="majorHAnsi"/>
          <w:sz w:val="24"/>
          <w:szCs w:val="24"/>
        </w:rPr>
      </w:pPr>
      <w:r w:rsidRPr="00A705F2">
        <w:rPr>
          <w:rFonts w:asciiTheme="majorHAnsi" w:hAnsiTheme="majorHAnsi" w:cstheme="majorHAnsi"/>
          <w:sz w:val="24"/>
          <w:szCs w:val="24"/>
        </w:rPr>
        <w:t>g)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01B" w14:textId="77777777" w:rsidR="00271838" w:rsidRPr="00A705F2" w:rsidRDefault="004C4441" w:rsidP="00A705F2">
      <w:pPr>
        <w:spacing w:before="120"/>
        <w:ind w:left="5960"/>
        <w:jc w:val="both"/>
        <w:rPr>
          <w:rFonts w:asciiTheme="majorHAnsi" w:hAnsiTheme="majorHAnsi" w:cstheme="majorHAnsi"/>
          <w:b/>
          <w:bCs/>
          <w:sz w:val="24"/>
          <w:szCs w:val="24"/>
          <w:vertAlign w:val="superscript"/>
        </w:rPr>
      </w:pPr>
      <w:r w:rsidRPr="00A705F2">
        <w:rPr>
          <w:rFonts w:asciiTheme="majorHAnsi" w:hAnsiTheme="majorHAnsi" w:cstheme="majorHAnsi"/>
          <w:b/>
          <w:bCs/>
          <w:sz w:val="24"/>
          <w:szCs w:val="24"/>
        </w:rPr>
        <w:t xml:space="preserve">Il Dichiarante </w:t>
      </w:r>
      <w:r w:rsidRPr="00A705F2">
        <w:rPr>
          <w:rFonts w:asciiTheme="majorHAnsi" w:hAnsiTheme="majorHAnsi" w:cstheme="majorHAnsi"/>
          <w:b/>
          <w:bCs/>
          <w:sz w:val="24"/>
          <w:szCs w:val="24"/>
          <w:vertAlign w:val="superscript"/>
        </w:rPr>
        <w:t>(1)</w:t>
      </w:r>
    </w:p>
    <w:p w14:paraId="0000001D" w14:textId="52EADF67" w:rsidR="00271838" w:rsidRPr="00A705F2" w:rsidRDefault="004C4441" w:rsidP="00A705F2">
      <w:pPr>
        <w:spacing w:before="360"/>
        <w:ind w:left="5960"/>
        <w:jc w:val="both"/>
        <w:rPr>
          <w:rFonts w:asciiTheme="majorHAnsi" w:hAnsiTheme="majorHAnsi" w:cstheme="majorHAnsi"/>
          <w:sz w:val="24"/>
          <w:szCs w:val="24"/>
        </w:rPr>
      </w:pPr>
      <w:r w:rsidRPr="00A705F2">
        <w:rPr>
          <w:rFonts w:asciiTheme="majorHAnsi" w:hAnsiTheme="majorHAnsi" w:cstheme="majorHAnsi"/>
          <w:sz w:val="24"/>
          <w:szCs w:val="24"/>
        </w:rPr>
        <w:t>_________________________</w:t>
      </w:r>
    </w:p>
    <w:sectPr w:rsidR="00271838" w:rsidRPr="00A705F2" w:rsidSect="004C4441">
      <w:pgSz w:w="11909" w:h="16834"/>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095E16-8AF3-4764-A625-1298CFE88F9A}"/>
    <w:embedBold r:id="rId2" w:fontKey="{9A350CD2-FEB0-4EA6-9FF0-7ACCABCE1C28}"/>
    <w:embedItalic r:id="rId3" w:fontKey="{067DC753-DFBD-4198-BEDA-CA8E2C0A1609}"/>
  </w:font>
  <w:font w:name="Verdana">
    <w:panose1 w:val="020B0604030504040204"/>
    <w:charset w:val="00"/>
    <w:family w:val="swiss"/>
    <w:pitch w:val="variable"/>
    <w:sig w:usb0="A00006FF" w:usb1="4000205B" w:usb2="00000010" w:usb3="00000000" w:csb0="0000019F" w:csb1="00000000"/>
    <w:embedRegular r:id="rId4" w:fontKey="{2D1FC9A9-9B91-40D6-869E-E172940BC422}"/>
    <w:embedBold r:id="rId5" w:fontKey="{31386593-E660-4EEE-8313-DDD4C7A8903C}"/>
  </w:font>
  <w:font w:name="Cambria">
    <w:panose1 w:val="02040503050406030204"/>
    <w:charset w:val="00"/>
    <w:family w:val="roman"/>
    <w:pitch w:val="variable"/>
    <w:sig w:usb0="E00006FF" w:usb1="420024FF" w:usb2="02000000" w:usb3="00000000" w:csb0="0000019F" w:csb1="00000000"/>
    <w:embedRegular r:id="rId6" w:fontKey="{CCF82C68-64F3-4B0D-A1B4-3CC6A96BC7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57E0C"/>
    <w:multiLevelType w:val="multilevel"/>
    <w:tmpl w:val="F05CB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33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838"/>
    <w:rsid w:val="00271838"/>
    <w:rsid w:val="004C4441"/>
    <w:rsid w:val="004C45EE"/>
    <w:rsid w:val="00671A3C"/>
    <w:rsid w:val="00A705F2"/>
    <w:rsid w:val="00DD2F78"/>
    <w:rsid w:val="00EC4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0A16"/>
  <w15:docId w15:val="{80DF8322-72DC-429E-B365-FE5CF1C9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4411</Characters>
  <Application>Microsoft Office Word</Application>
  <DocSecurity>0</DocSecurity>
  <Lines>36</Lines>
  <Paragraphs>10</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client3</dc:creator>
  <cp:lastModifiedBy>client3@AMMINISTRAZIONE.LOCALE</cp:lastModifiedBy>
  <cp:revision>4</cp:revision>
  <dcterms:created xsi:type="dcterms:W3CDTF">2025-12-12T12:42:00Z</dcterms:created>
  <dcterms:modified xsi:type="dcterms:W3CDTF">2026-02-02T12:38:00Z</dcterms:modified>
</cp:coreProperties>
</file>