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1"/>
        <w:tblGridChange w:id="0">
          <w:tblGrid>
            <w:gridCol w:w="1059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8"/>
                <w:szCs w:val="28"/>
                <w:rtl w:val="0"/>
              </w:rPr>
              <w:t xml:space="preserve">Certificazione di compatibilità finanziaria dell’ipotesi di contratto integrativo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VERBALE N. ......./....</w:t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Presso l'istituto ....................... di ......................., l'anno ......... il giorno ........., del mese di ........., alle ore ......................., si sono riuniti i Revisori dei Conti dell’ambito ........................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La riunione si svolge presso ........................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I Revisori sono: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1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5"/>
        <w:gridCol w:w="2522.0000000000005"/>
        <w:gridCol w:w="2522.0000000000005"/>
        <w:gridCol w:w="2522.0000000000005"/>
        <w:tblGridChange w:id="0">
          <w:tblGrid>
            <w:gridCol w:w="3025"/>
            <w:gridCol w:w="2522.0000000000005"/>
            <w:gridCol w:w="2522.0000000000005"/>
            <w:gridCol w:w="2522.000000000000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 Nome 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 Cognome 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 Rappresentanza 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 Assenza/Presenza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.........................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.........................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Ministero dell’economia e delle finanze (MEF)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Presente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.........................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.........................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Ministero dell'istruzione (MI)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Presente</w:t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Annotazioni </w:t>
      </w:r>
    </w:p>
    <w:tbl>
      <w:tblPr>
        <w:tblStyle w:val="Table3"/>
        <w:tblW w:w="1060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07"/>
        <w:tblGridChange w:id="0">
          <w:tblGrid>
            <w:gridCol w:w="106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29"/>
        <w:tblGridChange w:id="0">
          <w:tblGrid>
            <w:gridCol w:w="1052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I Revisori esaminano l'ipotesi di Contratto Integrativo dell'Istituzione scolastica dell'anno scolastico  aaaa/aaaa  al fine di certificare la compatibilità finanziaria, ai sensi dell'art. 40-bis., comma 1, del D.Lgs. 30 marzo 2001, n. 165.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L’ipotesi di contratto è stata stipulata in data .../.../....  dal Dirigente Scolastico ..............................  e dalla parte sindacale costituita dalla RSU e dai rappresentanti territoriali delle organizzazioni sindacali firmatarie del CCNL 19 aprile 2018.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L’ipotesi di contratto integrativo è stata trasmessa ai Revisori dei conti in data: …………………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nei termini/oltre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termini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 stabiliti dal vigente CCNL.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Ovvero (in alternativa ai primi tre periodi)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I Revisori esaminano l’atto unilaterale adottato ai sensi </w:t>
            </w:r>
            <w:r w:rsidDel="00000000" w:rsidR="00000000" w:rsidRPr="00000000">
              <w:rPr>
                <w:rFonts w:ascii="Times" w:cs="Times" w:eastAsia="Times" w:hAnsi="Times"/>
                <w:smallCaps w:val="0"/>
                <w:rtl w:val="0"/>
              </w:rPr>
              <w:t xml:space="preserve">dell'art. 40, comma 3-ter, del D.Lgs. 30 marzo 2001, n. 165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dal Dirigente Scolastico............in data....... e trasmesso ai Revisori in data...., relativo all'anno scolastico  aaaa/aaaa  al fine di certificare la compatibilità finanziaria ai sensi dell'art. 40-bis, comma 1, del D.Lgs. 30 marzo 2001, n. 165.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Il documento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è/non è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corredato dalla “Relazione illustrativa” e dalla "Relazione tecnico-finanziaria", ai sensi dell’art. 40, comma 3-sexies, del D. Lgs. n. 165/2001.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La relazione illustrativa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è/non 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 redatta secondo i disposti della Circolare MEF-RGS n. 25 del 19/7/2012.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La relazione tecnico-finanziaria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è/non 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 redatta secondo i disposti della Circolare MEF-RGS n. 25 del 19/7/2012.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Elenco dei controlli: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Verifica della regolare composizione della delegazione trattante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Verifica termini di cui all’art. 22, comma 7, CCNL 19/04/2018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Verifica della presenza degli elementi essenziali del contratto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Verifica della compatibilità degli oneri scaturenti dalla contrattazione con le risorse disponibili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rtl w:val="0"/>
              </w:rPr>
              <w:t xml:space="preserve">Verifica di non corresponsione dei compensi nelle more della formalizzazione del contratto integrativo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Annotazioni </w:t>
      </w:r>
    </w:p>
    <w:tbl>
      <w:tblPr>
        <w:tblStyle w:val="Table5"/>
        <w:tblW w:w="1060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07"/>
        <w:tblGridChange w:id="0">
          <w:tblGrid>
            <w:gridCol w:w="106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Risorse</w:t>
      </w:r>
    </w:p>
    <w:p w:rsidR="00000000" w:rsidDel="00000000" w:rsidP="00000000" w:rsidRDefault="00000000" w:rsidRPr="00000000" w14:paraId="000000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Le risorse finanziarie oggetto di contrattazione integrativa di sede per l'anno scolastico  ..../...., sono determinate come segue:</w:t>
      </w:r>
    </w:p>
    <w:p w:rsidR="00000000" w:rsidDel="00000000" w:rsidP="00000000" w:rsidRDefault="00000000" w:rsidRPr="00000000" w14:paraId="000000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40"/>
        <w:gridCol w:w="1.0000000000002274"/>
        <w:gridCol w:w="2163.000000000001"/>
        <w:gridCol w:w="0.9999999999990905"/>
        <w:tblGridChange w:id="0">
          <w:tblGrid>
            <w:gridCol w:w="8140"/>
            <w:gridCol w:w="1.0000000000002274"/>
            <w:gridCol w:w="2163.000000000001"/>
            <w:gridCol w:w="0.99999999999909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Risorse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Anno scolastico 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…/…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(lordo dipendente)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Fondo per l’Istituzione Scolastica (art. 2, comma 2, primo alinea del CCNL 7/8/2014) 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        35.303,06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Funzioni strumentali al piano dell’offerta formativa (art. 2, comma 2, terzo alinea del CCNL 7/8/2014)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4.021,00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Misure incentivanti per progetti relativi alle aree a rischio, a forte processo immigratorio e contro l’emarginazione scolastica (art. 2, comma 2, quinto alinea del CCNL 7/8/2014)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1.883,08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Ore eccedenti per la sostituzione dei colleghi assenti (art. 30 del CCNL 29/11/2007)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Ore eccedenti del personale insegnante di educazione fisica nell’avviamento alla pratica sportiva (art. 2, comma 2, secondo alinea del CCNL 7/8/2014)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960,14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Risorse di cui all’articolo 1, comma 126, della legge 13 luglio 2015, n. 107, smi da utilizzare ai sensi dell’art. 1, comma 249, della legge 27 dicembre 2019, n. 160 </w:t>
              <w:tab/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Risorse di cui all’art. 1, comma 592, della legge n. 205/2017, nel rispetto dei criteri di indirizzo di cui al comma 593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a docenti Coordinatori di educazione fisica presso gli Uffici Scolastici Regionali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4775390625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Incarichi specifici del personale ATA (art. 2, comma 2, quarto alinea del CCNL 7/8/2014)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2.498,42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Turni notturni e festivi svolti dal personale ATA ed educativo presso i Convitti e gli Educandati </w:t>
              <w:tab/>
              <w:t xml:space="preserve">  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Indennità di bilinguismo e trilinguismo da corrispondere al personale docente della scuola Primaria e al personale ATA, Fascia A e B della Regione Friuli Venezia Giulia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Indennità di sostituzione del Direttore dei Servizi Generali e Amministrativi (somme eventualmente assegnate dal MI)</w:t>
            </w:r>
          </w:p>
        </w:tc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    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risorse “Fondo per il miglioramento dell’offerta formativa” (cedolino unico)</w:t>
            </w:r>
          </w:p>
        </w:tc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44.665,70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Fondo per l’arricchimento e l’ampliamento dell’offerta formativa e per gli interventi perequativi (Art. 1 Legge 18 dicembre 1997, n. 440)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Ulteriori finanziamenti per corsi di recupero 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Percorsi per le competenze trasversali e per l’orientamento (quota di risorse destinata alla remunerazione del personale) 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Progetti nazionali (quota di risorse destinata alla remunerazione del personale) (art. 22, comma 4, lettera c), c3) CCNL 19/4/2018)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Progetti comunitari (quota di risorse destinata alla remunerazione del personale) (art. 22, comma 4, lettera c), c3) CCNL 19/4/2018)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risorse su stanziamenti di bilancio</w:t>
            </w:r>
          </w:p>
        </w:tc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Risorse relative al Fondo per il miglioramento dell’offerta formativa non utilizzate provenienti dagli anni scolastici precedenti</w:t>
            </w:r>
          </w:p>
        </w:tc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economie esercizi precedenti</w:t>
            </w:r>
          </w:p>
        </w:tc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27.700,84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RISORSE </w:t>
            </w:r>
          </w:p>
        </w:tc>
        <w:tc>
          <w:tcPr>
            <w:gridSpan w:val="2"/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72.366,54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8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37"/>
        <w:gridCol w:w="2144"/>
        <w:tblGridChange w:id="0">
          <w:tblGrid>
            <w:gridCol w:w="7837"/>
            <w:gridCol w:w="2144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Sintesi delle risorse </w:t>
            </w:r>
          </w:p>
        </w:tc>
        <w:tc>
          <w:tcPr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Anno scolastico …/…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(lordo dipendente)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Risorse “Fondo per il miglioramento dell’offerta formativa” (cedolino unico)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44.665,70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Risorse su stanziamenti di bilancio Scuola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Economie esercizi precedenti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27.700,84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risorse (lordo dipendente)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72.366,54</w:t>
            </w:r>
          </w:p>
        </w:tc>
      </w:tr>
    </w:tbl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L’assegnazione delle risorse finanziarie degli istituti contrattuali che compongono il “Fondo per il miglioramento dell’offerta formativa” è stata comunicata dal Ministero dell’istruzione con nota n.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46445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del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04/10/2022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Elenco dei controlli</w:t>
      </w:r>
    </w:p>
    <w:p w:rsidR="00000000" w:rsidDel="00000000" w:rsidP="00000000" w:rsidRDefault="00000000" w:rsidRPr="00000000" w14:paraId="000000B7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della corretta quantificazione delle risorse destinate al Fondo per l’Istituzione scolastica;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14" w:hanging="35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corretta quantificazione delle altre risorse oggetto di contrattazione;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14" w:hanging="35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corretta quantificazione risorse inutilizzate nell’anno precedente.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Annotazioni </w:t>
      </w:r>
    </w:p>
    <w:tbl>
      <w:tblPr>
        <w:tblStyle w:val="Table8"/>
        <w:tblW w:w="1060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07"/>
        <w:tblGridChange w:id="0">
          <w:tblGrid>
            <w:gridCol w:w="106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Ore eccedenti sostituzione colleghi assenti competenza: euro 2.359,64; valorizzazione personale scolastico: voce aggiunta al FIS per un importo di euro 12.550,55. Somme non utilizzate dagli anni precedenti pari ad euro 16.743,20 derivanti dagli importi relativi a: FIS, aree a rischio educazione fisica. Le ore eccedenti sostituzione colleghi assenti provenienti dagli anni precedenti sono redistribuite alla destinazione specifica.</w:t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Assegnazioni per funzioni miste provenienti dal Comune di Pesaro presenti per un importo di euro 3.600,05 destinato al personale ATA.</w:t>
            </w:r>
          </w:p>
        </w:tc>
      </w:tr>
    </w:tbl>
    <w:p w:rsidR="00000000" w:rsidDel="00000000" w:rsidP="00000000" w:rsidRDefault="00000000" w:rsidRPr="00000000" w14:paraId="000000B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Finalizzazioni</w:t>
      </w:r>
      <w:r w:rsidDel="00000000" w:rsidR="00000000" w:rsidRPr="00000000">
        <w:rPr>
          <w:smallCaps w:val="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Le attività di cui è stata prevista la specifica remunerazione, nei limiti delle risorse finanziarie come sopra riportate, attengono alle diverse esigenze didattiche e organizzative e alle aree di personale interno alla Scuola, in correlazione anche con il PTOF.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Di seguito si indicano le attività e i relativi compensi stabiliti per il personale interessato: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8"/>
        <w:gridCol w:w="2187.0000000000005"/>
        <w:tblGridChange w:id="0">
          <w:tblGrid>
            <w:gridCol w:w="8088"/>
            <w:gridCol w:w="2187.000000000000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PERSONALE DOCENTE</w:t>
            </w:r>
          </w:p>
        </w:tc>
        <w:tc>
          <w:tcPr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Anno scolastico …/…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(lordo dipendente)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Particolare impegno professionale “in aula” connesso alle innovazioni e alla ricerca didattica e flessibilità organizzativa e didattica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a)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Attività aggiuntive di insegnamento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b)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12.781,69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Ore aggiuntive per l’attuazione dei corsi di recupero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c)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Attività aggiuntive funzionali all’insegnamento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d)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20.195,00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attribuiti ai collaboratori del dirigente scolastico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f)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5.250,00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Indennità di turno notturno, festivo e notturno-festivo del personale educativo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g)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Indennità di bilinguismo e trilinguismo da corrispondere al personale docente della scuola Primaria della Regione Friuli-Venezia Giulia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il personale docente ed educativo per ogni altra attività deliberata nell’ambito del PTOF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k)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Particolari impegni connessi alla valutazione degli alunni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l)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le ore eccedenti del personale insegnante di educazione fisica nell’avviamento alla pratica sportiva (Art. 40 CCNL 8/2/2018)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a docenti Coordinatori di educazione fisica presso gli Uffici Scolastici Regionali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5.969,62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Funzioni strumentali al piano dell’offerta formativa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33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4.021,00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Misure incentivanti per progetti relativi alle aree a rischio, a forte processo immigratorio e contro l’emarginazione scolastica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9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5.141,85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Ore eccedenti per la sostituzione dei colleghi assenti Art. 40 CCNL 8/2/2018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Valorizzazione, ai sensi dell’art. 1, commi da 126 a 128, della legge n. 107/2015 e dell’art. 1, comma 249, della legge n. 160/2019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Valorizzazione dell'impegno in attività di formazione, ricerca e sperimentazione didattica e valorizzazione del contributo alla diffusione nelle istituzioni scolastiche di modelli per una didattica per lo sviluppo delle competenze (art. 1, commi 592 e 593 della legge n. 205/2017)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finalizzazioni “Fondo per il miglioramento dell’offerta formativa” (cedolino unico)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53.359,16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Fondo per l’arricchimento e l’ampliamento dell’offerta formativa e per gli interventi perequativi (art. 1 legge 18 dicembre 1997, n. 440) – quota destinata al personale docente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Ulteriori compensi per corsi di recupero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Percorsi per le competenze trasversali e per l’orientamento Art. 1, comma 784, Legge n. 145/2018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progetti nazionali (art. 22, comma 4, lettera c), c3) CCNL 19/4/2018)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progetti comunitari (art. 22, comma 4, lettera c), c3) CCNL 19/4/2018)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finalizzazioni su stanziamenti di bilancio 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PERSONALE DOCENTE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53.359,16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3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7"/>
        <w:gridCol w:w="2129"/>
        <w:tblGridChange w:id="0">
          <w:tblGrid>
            <w:gridCol w:w="8107"/>
            <w:gridCol w:w="2129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PERSONALE ATA</w:t>
            </w:r>
          </w:p>
        </w:tc>
        <w:tc>
          <w:tcPr>
            <w:shd w:fill="e6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Anno scolastico …/…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0"/>
                <w:szCs w:val="20"/>
                <w:rtl w:val="0"/>
              </w:rPr>
              <w:t xml:space="preserve">(lordo dipendente)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Quota variabile dell’indennità di direzione DSGA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j)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Compenso per il sostituto del DSGA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i)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373,13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Prestazioni aggiuntive del personale ATA (art. 88, comma 2, lettera e)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10.992,23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il personale ATA per ogni altra attività deliberata nell’ambito del PTOF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88, comma 2, lettera k) CCNL 29/11/2007)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Indennità di turno notturno, festivo e notturno-festivo del personale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trike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ATA delle istituzioni educative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Indennità di bilinguismo e trilinguismo da corrispondere al personale ATA, Fascia A e B della Regione Friuli Venezia Giulia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Incarichi specifici personale 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(art. 47 CCNL 29/11/2007, comma 1 lettera b) come sostituito dall'art. 1 della sequenza contrattuale personale ATA 25/7/2008)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2.498,42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Misure incentivanti per progetti relativi alle aree a rischio, a forte processo immigratorio e contro l’emarginazione scolastica Art. 40 CCNL 8/2/2018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Valorizzazione ai sensi dell’art. 1, commi da 126 a 128, della legge n. 107/2015 e dell’art. 1, comma 249, della legge n. 160/2019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finalizzazioni “Fondo per il miglioramento dell’offerta formativa” (cedolino unico)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13.863,78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Fondo per l’arricchimento e l’ampliamento dell’offerta formativa e per gli interventi perequativi (art. 1 legge 18 dicembre 1997, n. 440) – quota destinata al personale 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Percorsi per le competenze trasversali e per l’orientamento (Art. 40 CCNL 8/2/2018)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DSGA (art. 89 CCNL 29/11/2007 come sostituito dall'art. 3 della sequenza contrattuale personale ATA 25/7/2008)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5.143,60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progetti nazionali (art. 22, comma 4, lettera c), c3) CCNL 19/4/2018)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Compensi per progetti comunitari (art. 22, comma 4, lettera c), c3) CCNL 19/4/2018))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finalizzazioni su stanziamenti di bilancio 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TOTALE PERSONALE ATA</w:t>
            </w:r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19.007,38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Elenco dei controlli</w:t>
      </w:r>
    </w:p>
    <w:p w:rsidR="00000000" w:rsidDel="00000000" w:rsidP="00000000" w:rsidRDefault="00000000" w:rsidRPr="00000000" w14:paraId="000001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coerenza delle attività contrattate con quelle previste da PTOF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compensi attribuiti al DSGA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che gli istituti retributivi previsti sono conformi a quelli indicati dal CCNL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rtl w:val="0"/>
        </w:rPr>
        <w:t xml:space="preserve">Verifica che siano state rispettate le norme del CCNL in materia di determinazione dei compensi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i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Annotazioni </w:t>
      </w:r>
    </w:p>
    <w:tbl>
      <w:tblPr>
        <w:tblStyle w:val="Table11"/>
        <w:tblW w:w="1060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07"/>
        <w:tblGridChange w:id="0">
          <w:tblGrid>
            <w:gridCol w:w="106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A fronte di una disponibilità complessivamente quantificata in €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79.919,14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, è stata prevista un'utilizzazione totale di risorse pari ad €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79.830,33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, (in percentuale: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99,89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 %).</w:t>
      </w:r>
    </w:p>
    <w:p w:rsidR="00000000" w:rsidDel="00000000" w:rsidP="00000000" w:rsidRDefault="00000000" w:rsidRPr="00000000" w14:paraId="000001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1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Si rileva la seguente distribuzione del fondo dell’istituzione scolastica tra il personale docente e il personale ATA:</w:t>
      </w:r>
    </w:p>
    <w:p w:rsidR="00000000" w:rsidDel="00000000" w:rsidP="00000000" w:rsidRDefault="00000000" w:rsidRPr="00000000" w14:paraId="000001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Personale docente: ...,...%</w:t>
      </w:r>
    </w:p>
    <w:p w:rsidR="00000000" w:rsidDel="00000000" w:rsidP="00000000" w:rsidRDefault="00000000" w:rsidRPr="00000000" w14:paraId="000001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Personale ATA:  ...,... % </w:t>
      </w:r>
    </w:p>
    <w:p w:rsidR="00000000" w:rsidDel="00000000" w:rsidP="00000000" w:rsidRDefault="00000000" w:rsidRPr="00000000" w14:paraId="000001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Conclusioni</w:t>
      </w:r>
    </w:p>
    <w:p w:rsidR="00000000" w:rsidDel="00000000" w:rsidP="00000000" w:rsidRDefault="00000000" w:rsidRPr="00000000" w14:paraId="000001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Pertanto, considerato che:</w:t>
      </w:r>
    </w:p>
    <w:p w:rsidR="00000000" w:rsidDel="00000000" w:rsidP="00000000" w:rsidRDefault="00000000" w:rsidRPr="00000000" w14:paraId="000001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-    l'individuazione delle risorse disponibili è stata effettuata correttamente;</w:t>
      </w:r>
    </w:p>
    <w:p w:rsidR="00000000" w:rsidDel="00000000" w:rsidP="00000000" w:rsidRDefault="00000000" w:rsidRPr="00000000" w14:paraId="000001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-    il contratto integrativo è stato predisposto in conformità alle vigenti disposizioni;</w:t>
      </w:r>
    </w:p>
    <w:p w:rsidR="00000000" w:rsidDel="00000000" w:rsidP="00000000" w:rsidRDefault="00000000" w:rsidRPr="00000000" w14:paraId="000001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-    l'onere scaturente dalla contrattazione risulta integralmente coperto dalle disponibilità</w:t>
      </w:r>
    </w:p>
    <w:p w:rsidR="00000000" w:rsidDel="00000000" w:rsidP="00000000" w:rsidRDefault="00000000" w:rsidRPr="00000000" w14:paraId="000001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 Revisori esprimono parere favorevole in ordine alla compatibilità finanziaria della contrattazione integrativa dell’Istituto  .............. ................per l'anno scolastico aaaa/aaaa</w:t>
      </w:r>
    </w:p>
    <w:p w:rsidR="00000000" w:rsidDel="00000000" w:rsidP="00000000" w:rsidRDefault="00000000" w:rsidRPr="00000000" w14:paraId="000001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Oppure</w:t>
      </w:r>
    </w:p>
    <w:p w:rsidR="00000000" w:rsidDel="00000000" w:rsidP="00000000" w:rsidRDefault="00000000" w:rsidRPr="00000000" w14:paraId="000001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 Revisori esprimono parere contrario sulla compatibilità finanziaria della contrattazione integrativa dell’Istituto .............. per l'anno scolastico aaaa/aaaa, per le seguenti motivazioni:</w:t>
      </w:r>
    </w:p>
    <w:p w:rsidR="00000000" w:rsidDel="00000000" w:rsidP="00000000" w:rsidRDefault="00000000" w:rsidRPr="00000000" w14:paraId="000001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.................................</w:t>
      </w:r>
    </w:p>
    <w:p w:rsidR="00000000" w:rsidDel="00000000" w:rsidP="00000000" w:rsidRDefault="00000000" w:rsidRPr="00000000" w14:paraId="000001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.................................</w:t>
      </w:r>
    </w:p>
    <w:p w:rsidR="00000000" w:rsidDel="00000000" w:rsidP="00000000" w:rsidRDefault="00000000" w:rsidRPr="00000000" w14:paraId="0000014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rtl w:val="0"/>
        </w:rPr>
        <w:t xml:space="preserve">Il presente verbale, chiuso alle ore ......................., l'anno ......... il giorno ......... del mese di ........., viene letto, confermato, sottoscritto e successivamente inserito nell’apposito registro.</w:t>
      </w:r>
    </w:p>
    <w:p w:rsidR="00000000" w:rsidDel="00000000" w:rsidP="00000000" w:rsidRDefault="00000000" w:rsidRPr="00000000" w14:paraId="000001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4"/>
        <w:gridCol w:w="2856"/>
        <w:tblGridChange w:id="0">
          <w:tblGrid>
            <w:gridCol w:w="6664"/>
            <w:gridCol w:w="285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 ...................................</w:t>
            </w:r>
          </w:p>
        </w:tc>
        <w:tc>
          <w:tcPr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rtl w:val="0"/>
              </w:rPr>
              <w:t xml:space="preserve"> ...................................</w:t>
            </w:r>
          </w:p>
        </w:tc>
        <w:tc>
          <w:tcPr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5"/>
        </w:tabs>
        <w:spacing w:after="0" w:line="240" w:lineRule="auto"/>
        <w:rPr>
          <w:rFonts w:ascii="Times New Roman" w:cs="Times New Roman" w:eastAsia="Times New Roman" w:hAnsi="Times New Roman"/>
          <w:smallCaps w:val="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ambr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rPr>
        <w:rFonts w:ascii="Times New Roman" w:cs="Times New Roman" w:eastAsia="Times New Roman" w:hAnsi="Times New Roman"/>
        <w:i w:val="1"/>
        <w:smallCaps w:val="0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smallCaps w:val="0"/>
        <w:color w:val="000000"/>
        <w:sz w:val="20"/>
        <w:szCs w:val="20"/>
        <w:rtl w:val="0"/>
      </w:rPr>
      <w:t xml:space="preserve">Pagina: </w:t>
    </w:r>
    <w:r w:rsidDel="00000000" w:rsidR="00000000" w:rsidRPr="00000000">
      <w:rPr>
        <w:rFonts w:ascii="Times New Roman" w:cs="Times New Roman" w:eastAsia="Times New Roman" w:hAnsi="Times New Roman"/>
        <w:i w:val="1"/>
        <w:smallCaps w:val="0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200" w:line="240" w:lineRule="auto"/>
    </w:pPr>
    <w:rPr>
      <w:rFonts w:ascii="Cambria" w:cs="Cambria" w:eastAsia="Cambria" w:hAnsi="Cambria"/>
      <w:b w:val="1"/>
      <w:smallCaps w:val="0"/>
      <w:sz w:val="26"/>
      <w:szCs w:val="26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200" w:line="240" w:lineRule="auto"/>
    </w:pPr>
    <w:rPr>
      <w:rFonts w:ascii="Cambria" w:cs="Cambria" w:eastAsia="Cambria" w:hAnsi="Cambria"/>
      <w:b w:val="1"/>
      <w:smallCaps w:val="0"/>
      <w:sz w:val="26"/>
      <w:szCs w:val="26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iosAbzHkWzFd801yB232Jvr6aA==">AMUW2mXVCY6wcp6ZFjfzISkC9mvUqTt5pfD93AL9ASPNLJu/+sELgqci4jmiHncq4aCG+o9sq2T3Ng2KjeucQDlIu99VTshqLXvO30sG/gS0ESq7hSCIq2bjeP5HRb1xcPlxBZwIc4TztzHdkZmIUaYfCVzpT/Qw/w==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