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54" w:rsidRDefault="00817AF4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-51433</wp:posOffset>
            </wp:positionH>
            <wp:positionV relativeFrom="paragraph">
              <wp:posOffset>130175</wp:posOffset>
            </wp:positionV>
            <wp:extent cx="731520" cy="786765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5154" w:rsidRDefault="00817AF4">
      <w:pPr>
        <w:widowControl w:val="0"/>
        <w:tabs>
          <w:tab w:val="center" w:pos="4819"/>
          <w:tab w:val="right" w:pos="9638"/>
        </w:tabs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>
        <w:rPr>
          <w:b/>
          <w:sz w:val="24"/>
          <w:szCs w:val="24"/>
        </w:rPr>
        <w:t>Istituto Omnicomprensivo Statale di Sannazzaro de’ Burgondi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5594985</wp:posOffset>
            </wp:positionH>
            <wp:positionV relativeFrom="paragraph">
              <wp:posOffset>5080</wp:posOffset>
            </wp:positionV>
            <wp:extent cx="786765" cy="774065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5154" w:rsidRDefault="00817AF4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J. Sannazzaro, 16 - 27039 Sannazzaro de’ Burgondi Tel. 0382/997435</w:t>
      </w:r>
    </w:p>
    <w:p w:rsidR="00B55154" w:rsidRDefault="00817AF4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C.M. PVIC80900G – C.F. 91003770186 - C.U.U. UFVFAH</w:t>
      </w:r>
    </w:p>
    <w:p w:rsidR="00B55154" w:rsidRDefault="00817AF4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</w:t>
      </w:r>
      <w:hyperlink r:id="rId10">
        <w:r>
          <w:rPr>
            <w:color w:val="0000FF"/>
            <w:sz w:val="22"/>
            <w:szCs w:val="22"/>
            <w:u w:val="single"/>
          </w:rPr>
          <w:t>pvic80900g@</w:t>
        </w:r>
        <w:r>
          <w:rPr>
            <w:color w:val="0000FF"/>
            <w:sz w:val="22"/>
            <w:szCs w:val="22"/>
            <w:u w:val="single"/>
          </w:rPr>
          <w:t>istruzione.it</w:t>
        </w:r>
      </w:hyperlink>
      <w:r>
        <w:rPr>
          <w:sz w:val="22"/>
          <w:szCs w:val="22"/>
        </w:rPr>
        <w:t xml:space="preserve">  – email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hyperlink r:id="rId11">
        <w:r>
          <w:rPr>
            <w:color w:val="0000FF"/>
            <w:sz w:val="22"/>
            <w:szCs w:val="22"/>
            <w:u w:val="single"/>
          </w:rPr>
          <w:t>pvic80900g@pec.istruzione.it</w:t>
        </w:r>
      </w:hyperlink>
      <w:r>
        <w:rPr>
          <w:sz w:val="22"/>
          <w:szCs w:val="22"/>
        </w:rPr>
        <w:t xml:space="preserve"> </w:t>
      </w:r>
    </w:p>
    <w:p w:rsidR="00B55154" w:rsidRDefault="00817AF4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sito</w:t>
      </w:r>
      <w:proofErr w:type="gramEnd"/>
      <w:r>
        <w:rPr>
          <w:sz w:val="22"/>
          <w:szCs w:val="22"/>
        </w:rPr>
        <w:t xml:space="preserve"> web </w:t>
      </w:r>
      <w:hyperlink r:id="rId12">
        <w:r>
          <w:rPr>
            <w:color w:val="0000FF"/>
            <w:sz w:val="22"/>
            <w:szCs w:val="22"/>
            <w:u w:val="single"/>
          </w:rPr>
          <w:t>http://www.icmariangelamontanari.edu.it</w:t>
        </w:r>
      </w:hyperlink>
      <w:r>
        <w:rPr>
          <w:sz w:val="22"/>
          <w:szCs w:val="22"/>
        </w:rPr>
        <w:t xml:space="preserve"> </w:t>
      </w:r>
    </w:p>
    <w:p w:rsidR="00B55154" w:rsidRDefault="00B55154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:rsidR="00B55154" w:rsidRDefault="00B55154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:rsidR="00B55154" w:rsidRDefault="00817AF4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i/>
          <w:sz w:val="24"/>
          <w:szCs w:val="24"/>
        </w:rPr>
        <w:t>OGGETTO: DICHIARAZIONE DI INSUSSI</w:t>
      </w:r>
      <w:r>
        <w:rPr>
          <w:rFonts w:ascii="Calibri" w:eastAsia="Calibri" w:hAnsi="Calibri" w:cs="Calibri"/>
          <w:b/>
          <w:i/>
          <w:sz w:val="24"/>
          <w:szCs w:val="24"/>
        </w:rPr>
        <w:t>STENZA CAUSE OSTATIVE PER IL RUOLO DI TUTOR D’AULA</w:t>
      </w:r>
      <w:r w:rsidR="00650056">
        <w:rPr>
          <w:rFonts w:ascii="Calibri" w:eastAsia="Calibri" w:hAnsi="Calibri" w:cs="Calibri"/>
          <w:b/>
          <w:i/>
          <w:sz w:val="24"/>
          <w:szCs w:val="24"/>
        </w:rPr>
        <w:t xml:space="preserve"> E/O FORMATORE INTERNO E/O ESTERNO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NEI PERCORSI DI ORIENTAMENTO E FORMAZIONE PER IL POTENZIAMENTO DELLE COMPETENZE STEM, DIGITALI E DI INNOVAZIONE NELLA S</w:t>
      </w:r>
      <w:r w:rsidR="00650056">
        <w:rPr>
          <w:rFonts w:ascii="Calibri" w:eastAsia="Calibri" w:hAnsi="Calibri" w:cs="Calibri"/>
          <w:b/>
          <w:i/>
          <w:sz w:val="24"/>
          <w:szCs w:val="24"/>
        </w:rPr>
        <w:t>CUOLA PRIMARIA, S</w:t>
      </w:r>
      <w:bookmarkStart w:id="1" w:name="_GoBack"/>
      <w:bookmarkEnd w:id="1"/>
      <w:r>
        <w:rPr>
          <w:rFonts w:ascii="Calibri" w:eastAsia="Calibri" w:hAnsi="Calibri" w:cs="Calibri"/>
          <w:b/>
          <w:i/>
          <w:sz w:val="24"/>
          <w:szCs w:val="24"/>
        </w:rPr>
        <w:t>SIG E SSIIG</w:t>
      </w:r>
    </w:p>
    <w:p w:rsidR="00B55154" w:rsidRDefault="00B55154">
      <w:pPr>
        <w:keepNext/>
        <w:keepLines/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55154" w:rsidRDefault="00817AF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sottoscritto __________________________________</w:t>
      </w:r>
      <w:r>
        <w:rPr>
          <w:sz w:val="24"/>
          <w:szCs w:val="24"/>
        </w:rPr>
        <w:t xml:space="preserve"> </w:t>
      </w:r>
    </w:p>
    <w:p w:rsidR="00B55154" w:rsidRDefault="00B5515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B55154" w:rsidRDefault="00817AF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Nato a _______________ il______________ residente a_____________ Provincia di _________</w:t>
      </w:r>
    </w:p>
    <w:p w:rsidR="00B55154" w:rsidRDefault="00B5515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B55154" w:rsidRDefault="00817AF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Via________________________________________________ Codice Fiscale __________________ </w:t>
      </w:r>
    </w:p>
    <w:p w:rsidR="00B55154" w:rsidRDefault="00B5515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B55154" w:rsidRDefault="00817AF4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Partecipante alla selezione in qualità di ______________________________ nel </w:t>
      </w:r>
      <w:r>
        <w:rPr>
          <w:rFonts w:ascii="Calibri" w:eastAsia="Calibri" w:hAnsi="Calibri" w:cs="Calibri"/>
          <w:b/>
          <w:sz w:val="22"/>
          <w:szCs w:val="22"/>
        </w:rPr>
        <w:t>progetto di cui in oggetto</w:t>
      </w:r>
    </w:p>
    <w:p w:rsidR="00B55154" w:rsidRDefault="00B55154">
      <w:pPr>
        <w:keepNext/>
        <w:keepLines/>
        <w:widowControl w:val="0"/>
        <w:rPr>
          <w:rFonts w:ascii="Calibri" w:eastAsia="Calibri" w:hAnsi="Calibri" w:cs="Calibri"/>
          <w:sz w:val="22"/>
          <w:szCs w:val="22"/>
        </w:rPr>
      </w:pPr>
    </w:p>
    <w:p w:rsidR="00B55154" w:rsidRDefault="00817AF4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B55154" w:rsidRDefault="00B55154">
      <w:pPr>
        <w:spacing w:before="120" w:after="120"/>
        <w:jc w:val="center"/>
        <w:rPr>
          <w:b/>
          <w:sz w:val="22"/>
          <w:szCs w:val="22"/>
        </w:rPr>
      </w:pPr>
    </w:p>
    <w:p w:rsidR="00B55154" w:rsidRDefault="00817AF4">
      <w:pPr>
        <w:spacing w:before="120"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ai</w:t>
      </w:r>
      <w:proofErr w:type="gramEnd"/>
      <w:r>
        <w:rPr>
          <w:b/>
          <w:sz w:val="24"/>
          <w:szCs w:val="24"/>
        </w:rPr>
        <w:t xml:space="preserve">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consapevole degli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2000:</w:t>
      </w:r>
    </w:p>
    <w:p w:rsidR="00B55154" w:rsidRDefault="00B55154">
      <w:pPr>
        <w:spacing w:before="120" w:after="120"/>
        <w:jc w:val="both"/>
        <w:rPr>
          <w:b/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B55154" w:rsidRDefault="00B55154">
      <w:pPr>
        <w:ind w:left="720"/>
        <w:jc w:val="both"/>
        <w:rPr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non avere, direttamente o indirettamente, un interesse finanziario, economico o altro interesse personale nel proc</w:t>
      </w:r>
      <w:r>
        <w:rPr>
          <w:sz w:val="24"/>
          <w:szCs w:val="24"/>
        </w:rPr>
        <w:t xml:space="preserve">edimento in esame ai sensi e per gli effetti di quanto  </w:t>
      </w:r>
    </w:p>
    <w:p w:rsidR="00B55154" w:rsidRDefault="00817AF4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coinvolge interessi propri;</w:t>
      </w:r>
    </w:p>
    <w:p w:rsidR="00B55154" w:rsidRDefault="00817AF4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coinvolge interessi di parenti, affini entro il secondo grado, del coniuge o di conviventi, oppure di persone con le quali abbia rapporti di frequentazione abitual</w:t>
      </w:r>
      <w:r>
        <w:rPr>
          <w:sz w:val="24"/>
          <w:szCs w:val="24"/>
        </w:rPr>
        <w:t>e;</w:t>
      </w:r>
    </w:p>
    <w:p w:rsidR="00B55154" w:rsidRDefault="00817AF4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coinvolge interessi di soggetti od organizzazioni con cui egli o il coniuge abbia causa pendente o grave inimicizia o rapporti di credito o debito significativi;</w:t>
      </w:r>
    </w:p>
    <w:p w:rsidR="00B55154" w:rsidRDefault="00817AF4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z w:val="24"/>
          <w:szCs w:val="24"/>
        </w:rPr>
        <w:t xml:space="preserve"> coinvolge interessi di soggetti od organizzazioni di cui sia tutore, curatore, proc</w:t>
      </w:r>
      <w:r>
        <w:rPr>
          <w:sz w:val="24"/>
          <w:szCs w:val="24"/>
        </w:rPr>
        <w:t>uratore o agente, titolare effettivo, ovvero di enti, associazioni anche non riconosciute, comitati, società o stabilimenti di cui sia amministratore o gerente o dirigente;</w:t>
      </w:r>
    </w:p>
    <w:p w:rsidR="00B55154" w:rsidRDefault="00B55154">
      <w:pPr>
        <w:ind w:left="1068"/>
        <w:jc w:val="both"/>
        <w:rPr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non sussistono diverse ragioni di opportunità che si frappongano al conferimen</w:t>
      </w:r>
      <w:r>
        <w:rPr>
          <w:sz w:val="24"/>
          <w:szCs w:val="24"/>
        </w:rPr>
        <w:t>to dell’incarico in questione;</w:t>
      </w:r>
    </w:p>
    <w:p w:rsidR="00B55154" w:rsidRDefault="00B55154">
      <w:pPr>
        <w:spacing w:line="276" w:lineRule="auto"/>
        <w:ind w:left="720"/>
        <w:jc w:val="both"/>
        <w:rPr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preso piena cognizione del D.M. 26 aprile 2022, n. 105, recante il Codice di Comportamento dei dipendenti del Ministero dell’istruzione e del merito;</w:t>
      </w:r>
    </w:p>
    <w:p w:rsidR="00B55154" w:rsidRDefault="00B55154">
      <w:pPr>
        <w:rPr>
          <w:rFonts w:ascii="Calibri" w:eastAsia="Calibri" w:hAnsi="Calibri" w:cs="Calibri"/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jc w:val="both"/>
        <w:rPr>
          <w:sz w:val="24"/>
          <w:szCs w:val="24"/>
        </w:rPr>
      </w:pPr>
      <w:bookmarkStart w:id="2" w:name="_heading=h.gjdgxs" w:colFirst="0" w:colLast="0"/>
      <w:bookmarkEnd w:id="2"/>
      <w:proofErr w:type="gramStart"/>
      <w:r>
        <w:rPr>
          <w:sz w:val="24"/>
          <w:szCs w:val="24"/>
        </w:rPr>
        <w:lastRenderedPageBreak/>
        <w:t>di</w:t>
      </w:r>
      <w:proofErr w:type="gramEnd"/>
      <w:r>
        <w:rPr>
          <w:sz w:val="24"/>
          <w:szCs w:val="24"/>
        </w:rPr>
        <w:t xml:space="preserve"> impegnarsi a comunicare tempestivamente all’Istituzione scolas</w:t>
      </w:r>
      <w:r>
        <w:rPr>
          <w:sz w:val="24"/>
          <w:szCs w:val="24"/>
        </w:rPr>
        <w:t>tica eventuali variazioni che dovessero intervenire nel corso dello svolgimento dell’incarico;</w:t>
      </w:r>
    </w:p>
    <w:p w:rsidR="00B55154" w:rsidRDefault="00B55154">
      <w:pPr>
        <w:ind w:left="720"/>
        <w:jc w:val="both"/>
        <w:rPr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impegnarsi altresì a comunicare all’Istituzione scolastica qualsiasi altra circostanza sopravvenuta di carattere ostativo rispetto all’espletamento dell’inca</w:t>
      </w:r>
      <w:r>
        <w:rPr>
          <w:sz w:val="24"/>
          <w:szCs w:val="24"/>
        </w:rPr>
        <w:t>rico;</w:t>
      </w:r>
    </w:p>
    <w:p w:rsidR="00B55154" w:rsidRDefault="00B55154">
      <w:pPr>
        <w:ind w:left="708"/>
        <w:rPr>
          <w:sz w:val="24"/>
          <w:szCs w:val="24"/>
        </w:rPr>
      </w:pPr>
    </w:p>
    <w:p w:rsidR="00B55154" w:rsidRDefault="00B55154">
      <w:pPr>
        <w:ind w:left="720"/>
        <w:jc w:val="both"/>
        <w:rPr>
          <w:sz w:val="24"/>
          <w:szCs w:val="24"/>
        </w:rPr>
      </w:pPr>
    </w:p>
    <w:p w:rsidR="00B55154" w:rsidRDefault="00817AF4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stato informato, ai sensi dell’art. 13 del Regolamento (UE) 2016/679 del Parlamento europeo e del Consiglio del 27 aprile 2016 e del decreto legislativo 30 giugno 2003, n. 196, circa il trattamento dei dati personali raccolti e, in partic</w:t>
      </w:r>
      <w:r>
        <w:rPr>
          <w:sz w:val="24"/>
          <w:szCs w:val="24"/>
        </w:rPr>
        <w:t>olare, che tali dati saranno trattati, anche con strumenti informatici, esclusivamente per le finalità per le quali le presenti dichiarazioni vengono rese e fornisce il relativo consenso;</w:t>
      </w:r>
    </w:p>
    <w:p w:rsidR="00B55154" w:rsidRDefault="00B55154">
      <w:pPr>
        <w:rPr>
          <w:rFonts w:ascii="Calibri" w:eastAsia="Calibri" w:hAnsi="Calibri" w:cs="Calibri"/>
          <w:b/>
          <w:sz w:val="22"/>
          <w:szCs w:val="22"/>
        </w:rPr>
      </w:pPr>
    </w:p>
    <w:p w:rsidR="00B55154" w:rsidRDefault="00B55154">
      <w:pPr>
        <w:rPr>
          <w:rFonts w:ascii="Calibri" w:eastAsia="Calibri" w:hAnsi="Calibri" w:cs="Calibri"/>
          <w:b/>
          <w:sz w:val="22"/>
          <w:szCs w:val="22"/>
        </w:rPr>
      </w:pPr>
    </w:p>
    <w:p w:rsidR="00B55154" w:rsidRDefault="00B55154">
      <w:pPr>
        <w:rPr>
          <w:rFonts w:ascii="Calibri" w:eastAsia="Calibri" w:hAnsi="Calibri" w:cs="Calibri"/>
          <w:sz w:val="22"/>
          <w:szCs w:val="22"/>
        </w:rPr>
      </w:pPr>
    </w:p>
    <w:p w:rsidR="00B55154" w:rsidRDefault="00817AF4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B55154" w:rsidRDefault="00817AF4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Firmato</w:t>
      </w:r>
    </w:p>
    <w:p w:rsidR="00B55154" w:rsidRDefault="00B55154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:rsidR="00B55154" w:rsidRDefault="00817AF4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</w:t>
      </w:r>
    </w:p>
    <w:p w:rsidR="00B55154" w:rsidRDefault="00B55154">
      <w:pPr>
        <w:rPr>
          <w:rFonts w:ascii="Calibri" w:eastAsia="Calibri" w:hAnsi="Calibri" w:cs="Calibri"/>
          <w:sz w:val="24"/>
          <w:szCs w:val="24"/>
        </w:rPr>
      </w:pPr>
    </w:p>
    <w:p w:rsidR="00B55154" w:rsidRDefault="00B55154">
      <w:pPr>
        <w:rPr>
          <w:rFonts w:ascii="Calibri" w:eastAsia="Calibri" w:hAnsi="Calibri" w:cs="Calibri"/>
          <w:i/>
          <w:sz w:val="22"/>
          <w:szCs w:val="22"/>
        </w:rPr>
      </w:pPr>
    </w:p>
    <w:p w:rsidR="00B55154" w:rsidRDefault="00B55154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B55154">
      <w:headerReference w:type="default" r:id="rId13"/>
      <w:footerReference w:type="even" r:id="rId14"/>
      <w:footerReference w:type="default" r:id="rId15"/>
      <w:pgSz w:w="11907" w:h="16839"/>
      <w:pgMar w:top="284" w:right="1134" w:bottom="709" w:left="993" w:header="142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F4" w:rsidRDefault="00817AF4">
      <w:r>
        <w:separator/>
      </w:r>
    </w:p>
  </w:endnote>
  <w:endnote w:type="continuationSeparator" w:id="0">
    <w:p w:rsidR="00817AF4" w:rsidRDefault="008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54" w:rsidRDefault="00817A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5154" w:rsidRDefault="00B551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55154" w:rsidRDefault="00B55154"/>
  <w:p w:rsidR="00B55154" w:rsidRDefault="00B551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54" w:rsidRDefault="00B55154"/>
  <w:p w:rsidR="00B55154" w:rsidRDefault="00B551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F4" w:rsidRDefault="00817AF4">
      <w:r>
        <w:separator/>
      </w:r>
    </w:p>
  </w:footnote>
  <w:footnote w:type="continuationSeparator" w:id="0">
    <w:p w:rsidR="00817AF4" w:rsidRDefault="0081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54" w:rsidRDefault="00817A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6273165" cy="981710"/>
          <wp:effectExtent l="0" t="0" r="0" b="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3165" cy="98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55154" w:rsidRDefault="00B551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776"/>
    <w:multiLevelType w:val="multilevel"/>
    <w:tmpl w:val="25C45CC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61442D"/>
    <w:multiLevelType w:val="multilevel"/>
    <w:tmpl w:val="5D8C41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54"/>
    <w:rsid w:val="00650056"/>
    <w:rsid w:val="00817AF4"/>
    <w:rsid w:val="00B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E8930-CDCE-4DE8-AEF2-C74C018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riangelamontanar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ic809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vic80900g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0QzmTIXawQEqQ6uqyQcEoME3w==">CgMxLjAyCWguMzBqMHpsbDIIaC5namRneHM4AHIhMXk1LU1FWDQ3VG84REFLcnZaYlJJWDR5YWRTM2tOQWRO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Account Microsoft</cp:lastModifiedBy>
  <cp:revision>2</cp:revision>
  <dcterms:created xsi:type="dcterms:W3CDTF">2025-02-16T14:23:00Z</dcterms:created>
  <dcterms:modified xsi:type="dcterms:W3CDTF">2025-02-16T14:23:00Z</dcterms:modified>
</cp:coreProperties>
</file>