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87" w:rsidRDefault="001064DD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935802" cy="712993"/>
            <wp:effectExtent l="0" t="0" r="0" b="0"/>
            <wp:docPr id="18247637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3487" w:rsidRDefault="0051348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13487" w:rsidRDefault="00513487">
      <w:pPr>
        <w:widowControl w:val="0"/>
        <w:spacing w:before="4"/>
        <w:rPr>
          <w:rFonts w:ascii="Arial" w:eastAsia="Arial" w:hAnsi="Arial" w:cs="Arial"/>
          <w:b/>
          <w:sz w:val="11"/>
          <w:szCs w:val="11"/>
        </w:rPr>
      </w:pPr>
    </w:p>
    <w:tbl>
      <w:tblPr>
        <w:tblStyle w:val="a3"/>
        <w:tblW w:w="10015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1700"/>
        <w:gridCol w:w="6612"/>
        <w:gridCol w:w="1703"/>
      </w:tblGrid>
      <w:tr w:rsidR="00513487">
        <w:trPr>
          <w:trHeight w:val="1581"/>
        </w:trPr>
        <w:tc>
          <w:tcPr>
            <w:tcW w:w="1700" w:type="dxa"/>
          </w:tcPr>
          <w:p w:rsidR="00513487" w:rsidRDefault="00513487">
            <w:pPr>
              <w:spacing w:before="5"/>
              <w:rPr>
                <w:rFonts w:ascii="Verdana" w:eastAsia="Verdana" w:hAnsi="Verdana" w:cs="Verdana"/>
                <w:b/>
              </w:rPr>
            </w:pPr>
          </w:p>
          <w:p w:rsidR="00513487" w:rsidRDefault="001064DD">
            <w:pPr>
              <w:ind w:left="33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637166" cy="672083"/>
                  <wp:effectExtent l="0" t="0" r="0" b="0"/>
                  <wp:docPr id="182476372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66" cy="6720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</w:tcPr>
          <w:p w:rsidR="00513487" w:rsidRPr="007D1464" w:rsidRDefault="001064DD">
            <w:pPr>
              <w:spacing w:line="256" w:lineRule="auto"/>
              <w:ind w:left="410" w:right="400"/>
              <w:jc w:val="center"/>
              <w:rPr>
                <w:rFonts w:ascii="Verdana" w:eastAsia="Verdana" w:hAnsi="Verdana" w:cs="Verdana"/>
                <w:b/>
                <w:i/>
                <w:lang w:val="it-IT"/>
              </w:rPr>
            </w:pPr>
            <w:r w:rsidRPr="007D1464">
              <w:rPr>
                <w:rFonts w:ascii="Verdana" w:eastAsia="Verdana" w:hAnsi="Verdana" w:cs="Verdana"/>
                <w:b/>
                <w:i/>
                <w:lang w:val="it-IT"/>
              </w:rPr>
              <w:t>ISTITUTO COMPRENSIVO</w:t>
            </w:r>
          </w:p>
          <w:p w:rsidR="00513487" w:rsidRPr="007D1464" w:rsidRDefault="001064DD">
            <w:pPr>
              <w:spacing w:line="209" w:lineRule="auto"/>
              <w:ind w:left="410" w:right="437"/>
              <w:jc w:val="center"/>
              <w:rPr>
                <w:rFonts w:ascii="Verdana" w:eastAsia="Verdana" w:hAnsi="Verdana" w:cs="Verdana"/>
                <w:b/>
                <w:i/>
                <w:lang w:val="it-IT"/>
              </w:rPr>
            </w:pPr>
            <w:r w:rsidRPr="007D1464">
              <w:rPr>
                <w:rFonts w:ascii="Verdana" w:eastAsia="Verdana" w:hAnsi="Verdana" w:cs="Verdana"/>
                <w:b/>
                <w:i/>
                <w:lang w:val="it-IT"/>
              </w:rPr>
              <w:t>DI SCUOLA DELL’ INFANZIA, PRIMARIA E SECONDARIA DI PRIMO GRADO</w:t>
            </w:r>
          </w:p>
          <w:p w:rsidR="00513487" w:rsidRPr="007D1464" w:rsidRDefault="001064DD">
            <w:pPr>
              <w:spacing w:before="2"/>
              <w:ind w:left="363" w:right="437"/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  <w:lang w:val="it-IT"/>
              </w:rPr>
            </w:pPr>
            <w:r w:rsidRPr="007D1464">
              <w:rPr>
                <w:rFonts w:ascii="Verdana" w:eastAsia="Verdana" w:hAnsi="Verdana" w:cs="Verdana"/>
                <w:b/>
                <w:i/>
                <w:lang w:val="it-IT"/>
              </w:rPr>
              <w:t>“E. COMPARONI</w:t>
            </w:r>
            <w:r w:rsidRPr="007D1464">
              <w:rPr>
                <w:rFonts w:ascii="Verdana" w:eastAsia="Verdana" w:hAnsi="Verdana" w:cs="Verdana"/>
                <w:b/>
                <w:i/>
                <w:sz w:val="20"/>
                <w:szCs w:val="20"/>
                <w:lang w:val="it-IT"/>
              </w:rPr>
              <w:t>”</w:t>
            </w:r>
          </w:p>
          <w:p w:rsidR="00513487" w:rsidRPr="007D1464" w:rsidRDefault="001064DD">
            <w:pPr>
              <w:spacing w:before="6"/>
              <w:ind w:left="410" w:right="330"/>
              <w:jc w:val="center"/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</w:pPr>
            <w:r w:rsidRPr="007D1464"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  <w:t>Via della Repubblica 4 - 42011 - Bagnolo in Piano</w:t>
            </w:r>
          </w:p>
          <w:p w:rsidR="00513487" w:rsidRPr="007D1464" w:rsidRDefault="001064DD">
            <w:pPr>
              <w:spacing w:before="1" w:line="217" w:lineRule="auto"/>
              <w:ind w:left="410" w:right="289"/>
              <w:jc w:val="center"/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</w:pPr>
            <w:r w:rsidRPr="007D1464"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  <w:t>CF: 80016210355 – Codice Univoco:UFLC1W - Tel.0522/957194</w:t>
            </w:r>
          </w:p>
          <w:p w:rsidR="00513487" w:rsidRPr="007D1464" w:rsidRDefault="001064DD">
            <w:pPr>
              <w:spacing w:line="217" w:lineRule="auto"/>
              <w:ind w:left="410" w:right="333"/>
              <w:jc w:val="center"/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</w:pPr>
            <w:r w:rsidRPr="007D1464"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  <w:t xml:space="preserve">e-mail: </w:t>
            </w:r>
            <w:hyperlink r:id="rId10">
              <w:r w:rsidRPr="007D1464"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lang w:val="it-IT"/>
                </w:rPr>
                <w:t>.</w:t>
              </w:r>
            </w:hyperlink>
            <w:hyperlink r:id="rId11">
              <w:r w:rsidRPr="007D1464"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  <w:lang w:val="it-IT"/>
                </w:rPr>
                <w:t>reic818007@istruzione.it</w:t>
              </w:r>
            </w:hyperlink>
            <w:hyperlink r:id="rId12">
              <w:r w:rsidRPr="007D1464"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lang w:val="it-IT"/>
                </w:rPr>
                <w:t xml:space="preserve"> </w:t>
              </w:r>
            </w:hyperlink>
            <w:hyperlink r:id="rId13">
              <w:r w:rsidRPr="007D1464">
                <w:rPr>
                  <w:rFonts w:ascii="Verdana" w:eastAsia="Verdana" w:hAnsi="Verdana" w:cs="Verdana"/>
                  <w:i/>
                  <w:sz w:val="16"/>
                  <w:szCs w:val="16"/>
                  <w:lang w:val="it-IT"/>
                </w:rPr>
                <w:t>-</w:t>
              </w:r>
            </w:hyperlink>
            <w:hyperlink r:id="rId14">
              <w:r w:rsidRPr="007D1464"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lang w:val="it-IT"/>
                </w:rPr>
                <w:t xml:space="preserve"> </w:t>
              </w:r>
            </w:hyperlink>
            <w:hyperlink r:id="rId15">
              <w:r w:rsidRPr="007D1464"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  <w:lang w:val="it-IT"/>
                </w:rPr>
                <w:t>reic818007@pec.istruzione.it</w:t>
              </w:r>
            </w:hyperlink>
          </w:p>
          <w:p w:rsidR="00513487" w:rsidRPr="007D1464" w:rsidRDefault="001064DD">
            <w:pPr>
              <w:spacing w:before="1" w:line="199" w:lineRule="auto"/>
              <w:ind w:left="410" w:right="331"/>
              <w:jc w:val="center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7D1464">
              <w:rPr>
                <w:rFonts w:ascii="Verdana" w:eastAsia="Verdana" w:hAnsi="Verdana" w:cs="Verdana"/>
                <w:i/>
                <w:sz w:val="16"/>
                <w:szCs w:val="16"/>
                <w:lang w:val="it-IT"/>
              </w:rPr>
              <w:t xml:space="preserve">Sito Istituzionale: </w:t>
            </w:r>
            <w:hyperlink r:id="rId16">
              <w:r w:rsidRPr="007D1464">
                <w:rPr>
                  <w:rFonts w:ascii="Verdana" w:eastAsia="Verdana" w:hAnsi="Verdana" w:cs="Verdana"/>
                  <w:sz w:val="16"/>
                  <w:szCs w:val="16"/>
                  <w:lang w:val="it-IT"/>
                </w:rPr>
                <w:t>www.icbagnoloinpiano.edu.it</w:t>
              </w:r>
            </w:hyperlink>
          </w:p>
        </w:tc>
        <w:tc>
          <w:tcPr>
            <w:tcW w:w="1703" w:type="dxa"/>
          </w:tcPr>
          <w:p w:rsidR="00513487" w:rsidRPr="007D1464" w:rsidRDefault="00513487">
            <w:pPr>
              <w:spacing w:before="5" w:after="1"/>
              <w:rPr>
                <w:rFonts w:ascii="Verdana" w:eastAsia="Verdana" w:hAnsi="Verdana" w:cs="Verdana"/>
                <w:b/>
                <w:sz w:val="12"/>
                <w:szCs w:val="12"/>
                <w:lang w:val="it-IT"/>
              </w:rPr>
            </w:pPr>
          </w:p>
          <w:p w:rsidR="00513487" w:rsidRDefault="001064DD">
            <w:pPr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832103" cy="827531"/>
                  <wp:effectExtent l="0" t="0" r="0" b="0"/>
                  <wp:docPr id="18247637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3" cy="8275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487" w:rsidRDefault="00513487">
      <w:pPr>
        <w:widowControl w:val="0"/>
        <w:rPr>
          <w:rFonts w:ascii="Verdana" w:eastAsia="Verdana" w:hAnsi="Verdana" w:cs="Verdana"/>
          <w:b/>
          <w:sz w:val="26"/>
          <w:szCs w:val="26"/>
        </w:rPr>
      </w:pPr>
    </w:p>
    <w:p w:rsidR="00513487" w:rsidRDefault="001064DD">
      <w:pPr>
        <w:keepNext/>
        <w:keepLines/>
        <w:widowControl w:val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DETERMINA DI AVVIO SELEZIONE DI DOCENTI ESPERTI E DOCENTI TUTOR A A VALERE SUL PROGETTO</w:t>
      </w:r>
    </w:p>
    <w:p w:rsidR="00513487" w:rsidRDefault="001064DD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Fondi Strutturali Europei – Programma Nazionale “Scuola e competenze” 2021-2027. Priorità 01 – Scuola e Competenze (FSE+) – Fondo Sociale Europeo Plus – Obiettivo Speci</w:t>
      </w:r>
      <w:r>
        <w:rPr>
          <w:rFonts w:ascii="Calibri" w:eastAsia="Calibri" w:hAnsi="Calibri" w:cs="Calibri"/>
          <w:i/>
          <w:sz w:val="22"/>
          <w:szCs w:val="22"/>
        </w:rPr>
        <w:t>fico ESO4.6 – Azione A4.A – Sotto azione ESO4.6. A4.A – Avviso Prot. 59369, 19/04/2024, FSE+, Percorsi educativi e formativi per il potenziamento delle competenze, l’inclusione e la socialità nel periodo di sospensione estiva delle lezioni negli anni scola</w:t>
      </w:r>
      <w:r>
        <w:rPr>
          <w:rFonts w:ascii="Calibri" w:eastAsia="Calibri" w:hAnsi="Calibri" w:cs="Calibri"/>
          <w:i/>
          <w:sz w:val="22"/>
          <w:szCs w:val="22"/>
        </w:rPr>
        <w:t>stici 2023-2024 e 2024-2025, Fondo Sociale Europeo Plus</w:t>
      </w:r>
    </w:p>
    <w:p w:rsidR="00513487" w:rsidRPr="007D1464" w:rsidRDefault="001064DD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i/>
          <w:sz w:val="22"/>
          <w:szCs w:val="22"/>
          <w:lang w:val="en-US"/>
        </w:rPr>
      </w:pPr>
      <w:r w:rsidRPr="007D1464">
        <w:rPr>
          <w:rFonts w:ascii="Calibri" w:eastAsia="Calibri" w:hAnsi="Calibri" w:cs="Calibri"/>
          <w:i/>
          <w:sz w:val="22"/>
          <w:szCs w:val="22"/>
          <w:lang w:val="en-US"/>
        </w:rPr>
        <w:t xml:space="preserve">CUP: </w:t>
      </w:r>
      <w:r w:rsidRPr="007D1464">
        <w:rPr>
          <w:rFonts w:ascii="Calibri" w:eastAsia="Calibri" w:hAnsi="Calibri" w:cs="Calibri"/>
          <w:sz w:val="22"/>
          <w:szCs w:val="22"/>
          <w:lang w:val="en-US"/>
        </w:rPr>
        <w:t>B44D24001700007</w:t>
      </w:r>
    </w:p>
    <w:p w:rsidR="00513487" w:rsidRPr="007D1464" w:rsidRDefault="001064DD">
      <w:pPr>
        <w:jc w:val="both"/>
        <w:rPr>
          <w:rFonts w:ascii="Calibri" w:eastAsia="Calibri" w:hAnsi="Calibri" w:cs="Calibri"/>
          <w:color w:val="1A1A1A"/>
          <w:sz w:val="22"/>
          <w:szCs w:val="22"/>
          <w:highlight w:val="white"/>
          <w:lang w:val="en-US"/>
        </w:rPr>
      </w:pPr>
      <w:r w:rsidRPr="007D1464">
        <w:rPr>
          <w:rFonts w:ascii="Calibri" w:eastAsia="Calibri" w:hAnsi="Calibri" w:cs="Calibri"/>
          <w:i/>
          <w:sz w:val="22"/>
          <w:szCs w:val="22"/>
          <w:lang w:val="en-US"/>
        </w:rPr>
        <w:t xml:space="preserve">CNP: </w:t>
      </w:r>
      <w:r w:rsidRPr="007D1464">
        <w:rPr>
          <w:rFonts w:ascii="Calibri" w:eastAsia="Calibri" w:hAnsi="Calibri" w:cs="Calibri"/>
          <w:color w:val="1A1A1A"/>
          <w:sz w:val="22"/>
          <w:szCs w:val="22"/>
          <w:highlight w:val="white"/>
          <w:lang w:val="en-US"/>
        </w:rPr>
        <w:t>ESO4.6.A4.A-FSEPN-EM-2024-36</w:t>
      </w:r>
    </w:p>
    <w:p w:rsidR="00513487" w:rsidRDefault="001064DD">
      <w:pPr>
        <w:jc w:val="both"/>
        <w:rPr>
          <w:rFonts w:ascii="Calibri" w:eastAsia="Calibri" w:hAnsi="Calibri" w:cs="Calibri"/>
          <w:i/>
          <w:color w:val="1A1A1A"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color w:val="1A1A1A"/>
          <w:sz w:val="22"/>
          <w:szCs w:val="22"/>
          <w:highlight w:val="white"/>
        </w:rPr>
        <w:t xml:space="preserve">Titolo del progetto: </w:t>
      </w:r>
      <w:r w:rsidRPr="007D1464">
        <w:rPr>
          <w:rFonts w:ascii="Calibri" w:eastAsia="Calibri" w:hAnsi="Calibri" w:cs="Calibri"/>
          <w:b/>
          <w:i/>
          <w:color w:val="1A1A1A"/>
          <w:sz w:val="22"/>
          <w:szCs w:val="22"/>
          <w:highlight w:val="white"/>
        </w:rPr>
        <w:t>Estate insieme: crescere, apprendere e divertirsi al Comparoni</w:t>
      </w:r>
    </w:p>
    <w:p w:rsidR="00513487" w:rsidRDefault="0051348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513487" w:rsidRDefault="001064DD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DIRIGENTE SCOLASTICO</w:t>
      </w:r>
    </w:p>
    <w:p w:rsidR="00513487" w:rsidRDefault="00513487">
      <w:pPr>
        <w:keepNext/>
        <w:keepLines/>
        <w:widowControl w:val="0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VISTO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>il Decreto Legislativo 30 marzo 2001, n. 165 recante "Norme generali sull'ordinamento del lavoro alle dipendenze della Amministrazioni Pubbliche" e ss.mm.ii.;</w:t>
      </w:r>
    </w:p>
    <w:p w:rsidR="00513487" w:rsidRDefault="001064DD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VISTO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>il DPR 275/99, concernente norme in materia di autonomia delle istituzioni scolastiche</w:t>
      </w:r>
    </w:p>
    <w:p w:rsidR="00513487" w:rsidRDefault="001064DD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ab/>
        <w:t>il decreto del Presidente del Consiglio dei ministri del 30 settembre 2020 n. 166, recante “Regolamento concernente l’organizzazione del Ministero dell’Istruzione”;</w:t>
      </w:r>
    </w:p>
    <w:p w:rsidR="00513487" w:rsidRDefault="001064DD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VISTA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>la circolare della Funzione Pubblica n.2/2008;</w:t>
      </w:r>
    </w:p>
    <w:p w:rsidR="00513487" w:rsidRDefault="001064D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che ai sensi dell’art. 45 de</w:t>
      </w:r>
      <w:r>
        <w:rPr>
          <w:rFonts w:ascii="Calibri" w:eastAsia="Calibri" w:hAnsi="Calibri" w:cs="Calibri"/>
          <w:sz w:val="22"/>
          <w:szCs w:val="22"/>
        </w:rPr>
        <w:t xml:space="preserve">l D.I. 129/2018, l’istituzione scolastica può stipulare contratti di prestazione </w:t>
      </w:r>
      <w:r>
        <w:rPr>
          <w:rFonts w:ascii="Calibri" w:eastAsia="Calibri" w:hAnsi="Calibri" w:cs="Calibri"/>
          <w:sz w:val="22"/>
          <w:szCs w:val="22"/>
        </w:rPr>
        <w:tab/>
        <w:t xml:space="preserve">d’opera con esperti per particolari attività ed insegnamenti, al fine di garantire l’arricchimento </w:t>
      </w:r>
      <w:r>
        <w:rPr>
          <w:rFonts w:ascii="Calibri" w:eastAsia="Calibri" w:hAnsi="Calibri" w:cs="Calibri"/>
          <w:sz w:val="22"/>
          <w:szCs w:val="22"/>
        </w:rPr>
        <w:tab/>
        <w:t xml:space="preserve">   dell’offerta formativa, nonché la realizzazione di specifici programmi </w:t>
      </w:r>
      <w:r>
        <w:rPr>
          <w:rFonts w:ascii="Calibri" w:eastAsia="Calibri" w:hAnsi="Calibri" w:cs="Calibri"/>
          <w:sz w:val="22"/>
          <w:szCs w:val="22"/>
        </w:rPr>
        <w:t>di ricerca e di sperimentazione</w:t>
      </w:r>
    </w:p>
    <w:p w:rsidR="00513487" w:rsidRDefault="001064DD">
      <w:pPr>
        <w:ind w:left="1276" w:hanging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VISTO    </w:t>
      </w:r>
      <w:r>
        <w:rPr>
          <w:rFonts w:ascii="Calibri" w:eastAsia="Calibri" w:hAnsi="Calibri" w:cs="Calibri"/>
          <w:sz w:val="22"/>
          <w:szCs w:val="22"/>
        </w:rPr>
        <w:t xml:space="preserve">la circolare n° 2 del 2 febbraio 2009 del Ministero del Lavoro che regolamenta i compensi, gli aspetti </w:t>
      </w:r>
    </w:p>
    <w:p w:rsidR="00513487" w:rsidRDefault="001064DD">
      <w:pPr>
        <w:ind w:left="1276" w:hanging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fiscali E contributivi per gli incarichi ed impieghi nella P.A.</w:t>
      </w:r>
    </w:p>
    <w:p w:rsidR="00513487" w:rsidRDefault="00513487">
      <w:pPr>
        <w:ind w:left="1276" w:hanging="1276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l’articolo 53 del Dlgs. 165/2001 che al comma 2 declina: “Le pubbliche amministrazioni non possono conferire ai dipendenti incarichi, non compresi nei compiti e doveri di ufficio, che non siano espressamente previsti o disciplinati da legge o altre fonti n</w:t>
      </w:r>
      <w:r>
        <w:rPr>
          <w:rFonts w:ascii="Calibri" w:eastAsia="Calibri" w:hAnsi="Calibri" w:cs="Calibri"/>
          <w:sz w:val="22"/>
          <w:szCs w:val="22"/>
        </w:rPr>
        <w:t>ormative, o che non siano espressamente autorizzati.</w:t>
      </w:r>
    </w:p>
    <w:p w:rsidR="00513487" w:rsidRDefault="00513487">
      <w:pPr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ind w:left="1276" w:hanging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VISTI</w:t>
      </w:r>
      <w:r>
        <w:rPr>
          <w:rFonts w:ascii="Calibri" w:eastAsia="Calibri" w:hAnsi="Calibri" w:cs="Calibri"/>
          <w:sz w:val="22"/>
          <w:szCs w:val="22"/>
        </w:rPr>
        <w:t xml:space="preserve">     il Contratto Collettivo Nazionale (CCNL) del Comparto Scuola del 28/01/2024, il Contratto </w:t>
      </w:r>
    </w:p>
    <w:p w:rsidR="00513487" w:rsidRDefault="001064DD">
      <w:pPr>
        <w:ind w:left="1276" w:hanging="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Collettivo Nazionale (CCNL) dell’Area Istruzione e Ricerca 2016-2018 del 19 aprile 2018 e il contratt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513487" w:rsidRDefault="001064DD">
      <w:pPr>
        <w:ind w:left="1276" w:hanging="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scuola 2019-2021 del 18 gennaio 2024</w:t>
      </w:r>
    </w:p>
    <w:p w:rsidR="00513487" w:rsidRDefault="00513487">
      <w:pPr>
        <w:widowControl w:val="0"/>
        <w:spacing w:line="276" w:lineRule="auto"/>
        <w:ind w:left="1843" w:hanging="1843"/>
        <w:rPr>
          <w:rFonts w:ascii="Calibri" w:eastAsia="Calibri" w:hAnsi="Calibri" w:cs="Calibri"/>
          <w:b/>
          <w:sz w:val="22"/>
          <w:szCs w:val="22"/>
        </w:rPr>
      </w:pPr>
    </w:p>
    <w:p w:rsidR="00513487" w:rsidRDefault="001064DD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VISTA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delibera del Consiglio d’Istituto n. 02 del 28/10/2022 e successive modificazioni e integrazioni con </w:t>
      </w:r>
      <w:r>
        <w:rPr>
          <w:rFonts w:ascii="Calibri" w:eastAsia="Calibri" w:hAnsi="Calibri" w:cs="Calibri"/>
          <w:sz w:val="22"/>
          <w:szCs w:val="22"/>
        </w:rPr>
        <w:lastRenderedPageBreak/>
        <w:t>la quale è stato approvato il P.T.O.F. per gli anni scolastici 2022/2025</w:t>
      </w:r>
    </w:p>
    <w:p w:rsidR="00513487" w:rsidRDefault="00513487">
      <w:pPr>
        <w:widowControl w:val="0"/>
        <w:spacing w:line="276" w:lineRule="auto"/>
        <w:ind w:left="1843"/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513487" w:rsidRDefault="001064D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VISTA</w:t>
      </w:r>
      <w:r>
        <w:rPr>
          <w:rFonts w:ascii="Calibri" w:eastAsia="Calibri" w:hAnsi="Calibri" w:cs="Calibri"/>
          <w:sz w:val="22"/>
          <w:szCs w:val="22"/>
        </w:rPr>
        <w:t xml:space="preserve">    la Delibera del Consig</w:t>
      </w:r>
      <w:r>
        <w:rPr>
          <w:rFonts w:ascii="Calibri" w:eastAsia="Calibri" w:hAnsi="Calibri" w:cs="Calibri"/>
          <w:sz w:val="22"/>
          <w:szCs w:val="22"/>
        </w:rPr>
        <w:t>lio d’Istituto n. 02 del 24/01/2024 di approvazione del  Programma Annuale dell’Esercizio finanziario 2024;</w:t>
      </w:r>
    </w:p>
    <w:p w:rsidR="00513487" w:rsidRDefault="0051348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 xml:space="preserve">il Regolamento (UE) 2021/1060 del Parlamento europeo e del Consiglio del 24 giugno 2021; </w:t>
      </w:r>
    </w:p>
    <w:p w:rsidR="00513487" w:rsidRDefault="0051348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Il Regolamento (UE) 2021/1058 del Parlamento</w:t>
      </w:r>
      <w:r>
        <w:rPr>
          <w:rFonts w:ascii="Calibri" w:eastAsia="Calibri" w:hAnsi="Calibri" w:cs="Calibri"/>
          <w:sz w:val="22"/>
          <w:szCs w:val="22"/>
        </w:rPr>
        <w:t xml:space="preserve"> europeo e del Consiglio del 24 giugno 2021;</w:t>
      </w:r>
    </w:p>
    <w:p w:rsidR="00513487" w:rsidRDefault="0051348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Regolamento (UE) 2021/1057 del Parlamento europeo e del Consiglio del 24 giugno 2021;</w:t>
      </w:r>
    </w:p>
    <w:p w:rsidR="00513487" w:rsidRDefault="0051348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Il Programma Nazionale a titolarità del Ministero dell’Istruzione e del Merito, denominato “PN Scuola e Compete</w:t>
      </w:r>
      <w:r>
        <w:rPr>
          <w:rFonts w:ascii="Calibri" w:eastAsia="Calibri" w:hAnsi="Calibri" w:cs="Calibri"/>
          <w:sz w:val="22"/>
          <w:szCs w:val="22"/>
        </w:rPr>
        <w:t>nze 2021 – 2027” e finanziato tramite i fondi FESR e FSE+</w:t>
      </w:r>
    </w:p>
    <w:p w:rsidR="00513487" w:rsidRDefault="00513487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In particolare la “Priorità 1 – Scuola e Competenze (FSE+)”, punta a migliorare l’inclusività e l’efficacia dei sistemi di istruzione e formazione, promuovere la parità di accesso e l’apprendimento permanente.</w:t>
      </w:r>
    </w:p>
    <w:p w:rsidR="00513487" w:rsidRDefault="0051348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L’ ACCORDO DI PARTENARIATO ITALIA 2021-</w:t>
      </w:r>
      <w:r>
        <w:rPr>
          <w:rFonts w:ascii="Calibri" w:eastAsia="Calibri" w:hAnsi="Calibri" w:cs="Calibri"/>
          <w:sz w:val="22"/>
          <w:szCs w:val="22"/>
        </w:rPr>
        <w:t xml:space="preserve">2027 n° CCI 2021IT16FFPA001, conforme all’articolo 10, paragrafo 6 del Regolamento UE n. 1060/2021 </w:t>
      </w:r>
    </w:p>
    <w:p w:rsidR="00513487" w:rsidRDefault="00513487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La Decisione di esecuzione della CE il 15 luglio 2022 n° CCI 2021IT16FFPA001 che approva l'accordo di partenariato con la Repubblica italiana</w:t>
      </w:r>
    </w:p>
    <w:p w:rsidR="00513487" w:rsidRDefault="00513487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spacing w:line="276" w:lineRule="auto"/>
        <w:ind w:left="640" w:hanging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decisione di esecuzione della commissione del 9.10.2023 recante modifica della decisione di</w:t>
      </w:r>
    </w:p>
    <w:p w:rsidR="00513487" w:rsidRDefault="001064DD">
      <w:pPr>
        <w:spacing w:line="276" w:lineRule="auto"/>
        <w:ind w:left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esecuzione C (2022) 9045 che approva il programma "PN Scuola e competenze 2021-2027" per il sostegno a titolo del Fondo europeo di sviluppo regionale e del Fondo so</w:t>
      </w:r>
      <w:r>
        <w:rPr>
          <w:rFonts w:ascii="Calibri" w:eastAsia="Calibri" w:hAnsi="Calibri" w:cs="Calibri"/>
          <w:sz w:val="22"/>
          <w:szCs w:val="22"/>
        </w:rPr>
        <w:t>ciale europeo Plus nell'ambito dell'obiettivo "Investimenti a favore dell'occupazione e della crescita" in Italia</w:t>
      </w:r>
    </w:p>
    <w:p w:rsidR="00513487" w:rsidRDefault="001064DD">
      <w:pPr>
        <w:spacing w:line="276" w:lineRule="auto"/>
        <w:ind w:left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n° CCI2021IT05FFPR001</w:t>
      </w:r>
    </w:p>
    <w:p w:rsidR="00513487" w:rsidRDefault="00513487">
      <w:pPr>
        <w:widowControl w:val="0"/>
        <w:tabs>
          <w:tab w:val="left" w:pos="1995"/>
        </w:tabs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widowControl w:val="0"/>
        <w:tabs>
          <w:tab w:val="left" w:pos="1995"/>
        </w:tabs>
        <w:ind w:left="640" w:hanging="640"/>
        <w:rPr>
          <w:rFonts w:ascii="Calibri" w:eastAsia="Calibri" w:hAnsi="Calibri" w:cs="Calibri"/>
          <w:i/>
          <w:sz w:val="22"/>
          <w:szCs w:val="22"/>
        </w:rPr>
      </w:pPr>
      <w:bookmarkStart w:id="1" w:name="_heading=h.3znysh7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 xml:space="preserve">il decreto ministeriale prot. n° AOOGABMI-0000072 del 11/04/2024: </w:t>
      </w:r>
      <w:r>
        <w:rPr>
          <w:rFonts w:ascii="Calibri" w:eastAsia="Calibri" w:hAnsi="Calibri" w:cs="Calibri"/>
          <w:i/>
          <w:sz w:val="22"/>
          <w:szCs w:val="22"/>
        </w:rPr>
        <w:t xml:space="preserve">Piano per la definizione di percorsi educativi </w:t>
      </w:r>
      <w:r>
        <w:rPr>
          <w:rFonts w:ascii="Calibri" w:eastAsia="Calibri" w:hAnsi="Calibri" w:cs="Calibri"/>
          <w:i/>
          <w:sz w:val="22"/>
          <w:szCs w:val="22"/>
        </w:rPr>
        <w:t>e formativi per il potenziamento delle competenze, l’inclusione e la socialità nel periodo di sospensione estiva delle lezioni negli anni scolastici 2023-2024 e 2024-2025 (c.d. Piano Estate) a valere sulle risorse di cui al Programma nazionale “PN Scuola e</w:t>
      </w:r>
      <w:r>
        <w:rPr>
          <w:rFonts w:ascii="Calibri" w:eastAsia="Calibri" w:hAnsi="Calibri" w:cs="Calibri"/>
          <w:i/>
          <w:sz w:val="22"/>
          <w:szCs w:val="22"/>
        </w:rPr>
        <w:t xml:space="preserve"> competenze 2021-2027” in attuazione dei Regolamenti (UE) n. 2021/1057, (UE) n. 2021/1058 e (UE) n. 2021/1060 del Parlamento europeo e del Consiglio del 24 giugno 2021</w:t>
      </w:r>
    </w:p>
    <w:p w:rsidR="00513487" w:rsidRDefault="00513487">
      <w:pPr>
        <w:ind w:right="57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widowControl w:val="0"/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il decreto ministeriale prot. n° AOOGABMI-0134894 del 11/04/2024 di attuazione de</w:t>
      </w:r>
      <w:r>
        <w:rPr>
          <w:rFonts w:ascii="Calibri" w:eastAsia="Calibri" w:hAnsi="Calibri" w:cs="Calibri"/>
          <w:sz w:val="22"/>
          <w:szCs w:val="22"/>
        </w:rPr>
        <w:t>l decreto ministeriale prot. n° AOOGABMI--0000072 del 11/04/2024</w:t>
      </w:r>
    </w:p>
    <w:p w:rsidR="00513487" w:rsidRDefault="00513487">
      <w:pPr>
        <w:widowControl w:val="0"/>
        <w:ind w:left="705" w:hanging="705"/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widowControl w:val="0"/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l’avviso Prot. 59369, 19/04/2024, FSE+, Percorsi educativi e formativi per il potenziamento delle competenze, l’inclusione e la socialità nel periodo di sospensione estiva delle lezion</w:t>
      </w:r>
      <w:r>
        <w:rPr>
          <w:rFonts w:ascii="Calibri" w:eastAsia="Calibri" w:hAnsi="Calibri" w:cs="Calibri"/>
          <w:sz w:val="22"/>
          <w:szCs w:val="22"/>
        </w:rPr>
        <w:t>i negli anni scolastici 2023-2024 e 2024-2025, Fondo Sociale Europeo Plus</w:t>
      </w:r>
    </w:p>
    <w:p w:rsidR="00513487" w:rsidRDefault="00513487">
      <w:pPr>
        <w:widowControl w:val="0"/>
        <w:ind w:left="705" w:hanging="705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513487" w:rsidRDefault="001064D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VISTA  </w:t>
      </w:r>
      <w:r>
        <w:rPr>
          <w:rFonts w:ascii="Calibri" w:eastAsia="Calibri" w:hAnsi="Calibri" w:cs="Calibri"/>
          <w:sz w:val="22"/>
          <w:szCs w:val="22"/>
        </w:rPr>
        <w:t xml:space="preserve"> la nota Prot. AOOGABMI. n. 83244 del 12/06/2024 di autorizzazione del progetto di cui in oggetto</w:t>
      </w:r>
    </w:p>
    <w:p w:rsidR="00513487" w:rsidRDefault="001064DD">
      <w:pPr>
        <w:ind w:left="708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Percorsi educativi e formativi per il potenziamento delle competenze, l’incl</w:t>
      </w:r>
      <w:r>
        <w:rPr>
          <w:rFonts w:ascii="Calibri" w:eastAsia="Calibri" w:hAnsi="Calibri" w:cs="Calibri"/>
          <w:i/>
          <w:sz w:val="24"/>
          <w:szCs w:val="24"/>
        </w:rPr>
        <w:t>usione e la socialità nel periodo di sospensione estiva delle lezioni negli anni scolastici 2023-2024 e 2024-2025, Fondo Sociale Europeo Plus</w:t>
      </w:r>
    </w:p>
    <w:p w:rsidR="00513487" w:rsidRDefault="00513487">
      <w:pPr>
        <w:rPr>
          <w:rFonts w:ascii="Calibri" w:eastAsia="Calibri" w:hAnsi="Calibri" w:cs="Calibri"/>
          <w:sz w:val="22"/>
          <w:szCs w:val="22"/>
        </w:rPr>
      </w:pPr>
    </w:p>
    <w:p w:rsidR="00513487" w:rsidRDefault="001064DD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VISTA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la necessità di individuare docenti in qualità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“ESPERTI”</w:t>
      </w:r>
      <w:r>
        <w:rPr>
          <w:rFonts w:ascii="Calibri" w:eastAsia="Calibri" w:hAnsi="Calibri" w:cs="Calibri"/>
          <w:sz w:val="24"/>
          <w:szCs w:val="24"/>
        </w:rPr>
        <w:t xml:space="preserve"> e di “</w:t>
      </w:r>
      <w:r>
        <w:rPr>
          <w:rFonts w:ascii="Calibri" w:eastAsia="Calibri" w:hAnsi="Calibri" w:cs="Calibri"/>
          <w:b/>
          <w:sz w:val="24"/>
          <w:szCs w:val="24"/>
        </w:rPr>
        <w:t>TUTOR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per la corretta </w:t>
      </w:r>
    </w:p>
    <w:p w:rsidR="00513487" w:rsidRDefault="001064DD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esecuzione del progetto in oggetto</w:t>
      </w:r>
    </w:p>
    <w:p w:rsidR="00513487" w:rsidRDefault="0051348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13487" w:rsidRDefault="001064DD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DETERMINA</w:t>
      </w:r>
    </w:p>
    <w:p w:rsidR="00513487" w:rsidRDefault="001064D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AVVIARE una procedura di selezione comparativa, attraverso la valutazione dei curriculum, per la selezione delle seguenti figure professionali per le seguenti azioni del progetto, da attivare nella fase di S</w:t>
      </w:r>
      <w:r>
        <w:rPr>
          <w:rFonts w:ascii="Calibri" w:eastAsia="Calibri" w:hAnsi="Calibri" w:cs="Calibri"/>
          <w:sz w:val="22"/>
          <w:szCs w:val="22"/>
        </w:rPr>
        <w:t xml:space="preserve">ettembre 2024: </w:t>
      </w:r>
    </w:p>
    <w:tbl>
      <w:tblPr>
        <w:tblStyle w:val="a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950"/>
        <w:gridCol w:w="5700"/>
        <w:gridCol w:w="1560"/>
        <w:gridCol w:w="855"/>
      </w:tblGrid>
      <w:tr w:rsidR="00513487">
        <w:tc>
          <w:tcPr>
            <w:tcW w:w="420" w:type="dxa"/>
          </w:tcPr>
          <w:p w:rsidR="00513487" w:rsidRDefault="00106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n°</w:t>
            </w:r>
          </w:p>
        </w:tc>
        <w:tc>
          <w:tcPr>
            <w:tcW w:w="1950" w:type="dxa"/>
            <w:vAlign w:val="center"/>
          </w:tcPr>
          <w:p w:rsidR="00513487" w:rsidRDefault="001064DD">
            <w:pPr>
              <w:jc w:val="center"/>
              <w:rPr>
                <w:b/>
                <w:i/>
              </w:rPr>
            </w:pPr>
            <w:bookmarkStart w:id="2" w:name="_heading=h.2et92p0" w:colFirst="0" w:colLast="0"/>
            <w:bookmarkEnd w:id="2"/>
            <w:r>
              <w:rPr>
                <w:b/>
                <w:i/>
              </w:rPr>
              <w:t>Tipologia Modulo</w:t>
            </w:r>
          </w:p>
        </w:tc>
        <w:tc>
          <w:tcPr>
            <w:tcW w:w="5700" w:type="dxa"/>
            <w:vAlign w:val="center"/>
          </w:tcPr>
          <w:p w:rsidR="00513487" w:rsidRPr="007D1464" w:rsidRDefault="001064DD">
            <w:pPr>
              <w:jc w:val="center"/>
              <w:rPr>
                <w:b/>
                <w:i/>
                <w:lang w:val="it-IT"/>
              </w:rPr>
            </w:pPr>
            <w:r w:rsidRPr="007D1464">
              <w:rPr>
                <w:b/>
                <w:i/>
                <w:lang w:val="it-IT"/>
              </w:rPr>
              <w:t>Titolo del Modulo e breve descrizione</w:t>
            </w:r>
          </w:p>
        </w:tc>
        <w:tc>
          <w:tcPr>
            <w:tcW w:w="1560" w:type="dxa"/>
          </w:tcPr>
          <w:p w:rsidR="00513487" w:rsidRDefault="00106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Figure richieste</w:t>
            </w:r>
          </w:p>
        </w:tc>
        <w:tc>
          <w:tcPr>
            <w:tcW w:w="855" w:type="dxa"/>
          </w:tcPr>
          <w:p w:rsidR="00513487" w:rsidRDefault="00106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n° ore</w:t>
            </w:r>
          </w:p>
        </w:tc>
      </w:tr>
      <w:tr w:rsidR="00513487">
        <w:tc>
          <w:tcPr>
            <w:tcW w:w="420" w:type="dxa"/>
          </w:tcPr>
          <w:p w:rsidR="00513487" w:rsidRDefault="001064DD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513487" w:rsidRDefault="001064DD">
            <w:r>
              <w:t>Lingua Madre</w:t>
            </w:r>
          </w:p>
        </w:tc>
        <w:tc>
          <w:tcPr>
            <w:tcW w:w="5700" w:type="dxa"/>
          </w:tcPr>
          <w:p w:rsidR="00513487" w:rsidRPr="007D1464" w:rsidRDefault="001064DD">
            <w:pPr>
              <w:spacing w:line="276" w:lineRule="auto"/>
              <w:rPr>
                <w:lang w:val="it-IT"/>
              </w:rPr>
            </w:pPr>
            <w:r w:rsidRPr="007D1464">
              <w:rPr>
                <w:lang w:val="it-IT"/>
              </w:rPr>
              <w:t>Storytelling alla Primaria ” Giocando s’impara” - corso di scrittura e composizione</w:t>
            </w:r>
          </w:p>
        </w:tc>
        <w:tc>
          <w:tcPr>
            <w:tcW w:w="1560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esperto</w:t>
            </w:r>
          </w:p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 xml:space="preserve">1 tutor </w:t>
            </w:r>
          </w:p>
        </w:tc>
        <w:tc>
          <w:tcPr>
            <w:tcW w:w="855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513487">
        <w:trPr>
          <w:trHeight w:val="490"/>
        </w:trPr>
        <w:tc>
          <w:tcPr>
            <w:tcW w:w="420" w:type="dxa"/>
          </w:tcPr>
          <w:p w:rsidR="00513487" w:rsidRDefault="001064DD">
            <w:pPr>
              <w:jc w:val="center"/>
            </w:pPr>
            <w:r>
              <w:t>2</w:t>
            </w:r>
          </w:p>
        </w:tc>
        <w:tc>
          <w:tcPr>
            <w:tcW w:w="1950" w:type="dxa"/>
          </w:tcPr>
          <w:p w:rsidR="00513487" w:rsidRDefault="001064DD">
            <w:r>
              <w:t>Matematica, scienze e tecnologie</w:t>
            </w:r>
          </w:p>
        </w:tc>
        <w:tc>
          <w:tcPr>
            <w:tcW w:w="5700" w:type="dxa"/>
          </w:tcPr>
          <w:p w:rsidR="00513487" w:rsidRPr="007D1464" w:rsidRDefault="001064DD">
            <w:pPr>
              <w:rPr>
                <w:lang w:val="it-IT"/>
              </w:rPr>
            </w:pPr>
            <w:r w:rsidRPr="007D1464">
              <w:rPr>
                <w:lang w:val="it-IT"/>
              </w:rPr>
              <w:t>Stem alla Primaria: corso di Matematica ludica, con utilizzo della tecnologia</w:t>
            </w:r>
          </w:p>
        </w:tc>
        <w:tc>
          <w:tcPr>
            <w:tcW w:w="1560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esperto</w:t>
            </w:r>
          </w:p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tutor</w:t>
            </w:r>
          </w:p>
        </w:tc>
        <w:tc>
          <w:tcPr>
            <w:tcW w:w="855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513487">
        <w:tc>
          <w:tcPr>
            <w:tcW w:w="420" w:type="dxa"/>
          </w:tcPr>
          <w:p w:rsidR="00513487" w:rsidRDefault="001064DD">
            <w:pPr>
              <w:jc w:val="center"/>
            </w:pPr>
            <w:r>
              <w:t>3</w:t>
            </w:r>
          </w:p>
        </w:tc>
        <w:tc>
          <w:tcPr>
            <w:tcW w:w="1950" w:type="dxa"/>
          </w:tcPr>
          <w:p w:rsidR="00513487" w:rsidRDefault="001064DD">
            <w:r>
              <w:t>Lingua Madre</w:t>
            </w:r>
          </w:p>
        </w:tc>
        <w:tc>
          <w:tcPr>
            <w:tcW w:w="5700" w:type="dxa"/>
          </w:tcPr>
          <w:p w:rsidR="00513487" w:rsidRPr="007D1464" w:rsidRDefault="001064DD">
            <w:pPr>
              <w:rPr>
                <w:lang w:val="it-IT"/>
              </w:rPr>
            </w:pPr>
            <w:r w:rsidRPr="007D1464">
              <w:rPr>
                <w:lang w:val="it-IT"/>
              </w:rPr>
              <w:t>Parole in Movimento - scuola secondaria: corso italiano per le alunne e gli alunni delle classi seconde</w:t>
            </w:r>
          </w:p>
        </w:tc>
        <w:tc>
          <w:tcPr>
            <w:tcW w:w="1560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esperto</w:t>
            </w:r>
          </w:p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tutor</w:t>
            </w:r>
          </w:p>
        </w:tc>
        <w:tc>
          <w:tcPr>
            <w:tcW w:w="855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513487">
        <w:tc>
          <w:tcPr>
            <w:tcW w:w="420" w:type="dxa"/>
          </w:tcPr>
          <w:p w:rsidR="00513487" w:rsidRDefault="001064DD">
            <w:pPr>
              <w:jc w:val="center"/>
            </w:pPr>
            <w:r>
              <w:t>4</w:t>
            </w:r>
          </w:p>
        </w:tc>
        <w:tc>
          <w:tcPr>
            <w:tcW w:w="1950" w:type="dxa"/>
          </w:tcPr>
          <w:p w:rsidR="00513487" w:rsidRDefault="001064DD">
            <w:r>
              <w:t>Matematica, scienze e tecnologie</w:t>
            </w:r>
          </w:p>
        </w:tc>
        <w:tc>
          <w:tcPr>
            <w:tcW w:w="5700" w:type="dxa"/>
          </w:tcPr>
          <w:p w:rsidR="00513487" w:rsidRPr="007D1464" w:rsidRDefault="001064DD">
            <w:pPr>
              <w:rPr>
                <w:lang w:val="it-IT"/>
              </w:rPr>
            </w:pPr>
            <w:r w:rsidRPr="007D1464">
              <w:rPr>
                <w:lang w:val="it-IT"/>
              </w:rPr>
              <w:t>Stem insieme - Secondaria: corso di matematica con l’utilizzo delle tecnologie per alunne e alunni delle classi seconde.</w:t>
            </w:r>
          </w:p>
        </w:tc>
        <w:tc>
          <w:tcPr>
            <w:tcW w:w="1560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1 esperto</w:t>
            </w:r>
          </w:p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 xml:space="preserve">1 tutor </w:t>
            </w:r>
          </w:p>
        </w:tc>
        <w:tc>
          <w:tcPr>
            <w:tcW w:w="855" w:type="dxa"/>
          </w:tcPr>
          <w:p w:rsidR="00513487" w:rsidRDefault="001064D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513487" w:rsidRDefault="00513487">
      <w:pPr>
        <w:rPr>
          <w:rFonts w:ascii="Calibri" w:eastAsia="Calibri" w:hAnsi="Calibri" w:cs="Calibri"/>
          <w:b/>
          <w:sz w:val="22"/>
          <w:szCs w:val="22"/>
        </w:rPr>
      </w:pPr>
    </w:p>
    <w:p w:rsidR="00513487" w:rsidRDefault="007D146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APPROVARE </w:t>
      </w:r>
      <w:r w:rsidR="001064DD">
        <w:rPr>
          <w:rFonts w:ascii="Calibri" w:eastAsia="Calibri" w:hAnsi="Calibri" w:cs="Calibri"/>
          <w:sz w:val="22"/>
          <w:szCs w:val="22"/>
        </w:rPr>
        <w:t>lo schema di avviso allegato, da intendersi parte integrante e s</w:t>
      </w:r>
      <w:r w:rsidR="001064DD">
        <w:rPr>
          <w:rFonts w:ascii="Calibri" w:eastAsia="Calibri" w:hAnsi="Calibri" w:cs="Calibri"/>
          <w:sz w:val="22"/>
          <w:szCs w:val="22"/>
        </w:rPr>
        <w:t>ostanziale del presente decreto</w:t>
      </w:r>
    </w:p>
    <w:p w:rsidR="00513487" w:rsidRDefault="00513487">
      <w:pPr>
        <w:rPr>
          <w:rFonts w:ascii="Calibri" w:eastAsia="Calibri" w:hAnsi="Calibri" w:cs="Calibri"/>
          <w:b/>
          <w:sz w:val="22"/>
          <w:szCs w:val="22"/>
        </w:rPr>
      </w:pPr>
    </w:p>
    <w:p w:rsidR="00513487" w:rsidRDefault="001064DD">
      <w:pPr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La Dirigente Scolastica</w:t>
      </w:r>
    </w:p>
    <w:p w:rsidR="00513487" w:rsidRDefault="001064DD">
      <w:pPr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Chiara de Ioanna</w:t>
      </w:r>
    </w:p>
    <w:p w:rsidR="00513487" w:rsidRDefault="00513487">
      <w:pPr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513487" w:rsidRDefault="0051348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bookmarkStart w:id="3" w:name="_GoBack"/>
      <w:bookmarkEnd w:id="3"/>
    </w:p>
    <w:sectPr w:rsidR="00513487">
      <w:footerReference w:type="even" r:id="rId18"/>
      <w:footerReference w:type="default" r:id="rId1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DD" w:rsidRDefault="001064DD">
      <w:r>
        <w:separator/>
      </w:r>
    </w:p>
  </w:endnote>
  <w:endnote w:type="continuationSeparator" w:id="0">
    <w:p w:rsidR="001064DD" w:rsidRDefault="0010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87" w:rsidRDefault="001064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13487" w:rsidRDefault="005134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87" w:rsidRDefault="001064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D1464">
      <w:rPr>
        <w:color w:val="000000"/>
      </w:rPr>
      <w:fldChar w:fldCharType="separate"/>
    </w:r>
    <w:r w:rsidR="006D3691">
      <w:rPr>
        <w:noProof/>
        <w:color w:val="000000"/>
      </w:rPr>
      <w:t>1</w:t>
    </w:r>
    <w:r>
      <w:rPr>
        <w:color w:val="000000"/>
      </w:rPr>
      <w:fldChar w:fldCharType="end"/>
    </w:r>
  </w:p>
  <w:p w:rsidR="00513487" w:rsidRDefault="005134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DD" w:rsidRDefault="001064DD">
      <w:r>
        <w:separator/>
      </w:r>
    </w:p>
  </w:footnote>
  <w:footnote w:type="continuationSeparator" w:id="0">
    <w:p w:rsidR="001064DD" w:rsidRDefault="0010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95D9C"/>
    <w:multiLevelType w:val="multilevel"/>
    <w:tmpl w:val="C5362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170B"/>
    <w:multiLevelType w:val="multilevel"/>
    <w:tmpl w:val="6C6283E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4403968"/>
    <w:multiLevelType w:val="multilevel"/>
    <w:tmpl w:val="2DB0425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04E23FA"/>
    <w:multiLevelType w:val="multilevel"/>
    <w:tmpl w:val="CA2EC1EC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8B21EC"/>
    <w:multiLevelType w:val="multilevel"/>
    <w:tmpl w:val="21700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87"/>
    <w:rsid w:val="001064DD"/>
    <w:rsid w:val="00513487"/>
    <w:rsid w:val="006D3691"/>
    <w:rsid w:val="007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EA9F8-FF03-44E3-99EB-D54BCC83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cs="Calibri"/>
    </w:rPr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ic818007@istruzione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ic818007@istruzione.i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icbagnoloinpiano.edu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ic818007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ic818007@pec.istruzione.it" TargetMode="External"/><Relationship Id="rId10" Type="http://schemas.openxmlformats.org/officeDocument/2006/relationships/hyperlink" Target="mailto:reic818007@istruzione.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reic818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q87QDvoY0l7R5LXByf1RW5LuQ==">CgMxLjAyCWguMzBqMHpsbDIJaC4zem55c2g3MgloLjJldDkycDAyCGgudHlqY3d0OAByITE0cEFvLVlDSzYyMDNhMGxaYzlYX0JYaHVqY19Hc1QtSw==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Antonella Mammone</cp:lastModifiedBy>
  <cp:revision>3</cp:revision>
  <cp:lastPrinted>2024-08-19T08:03:00Z</cp:lastPrinted>
  <dcterms:created xsi:type="dcterms:W3CDTF">2024-08-19T08:03:00Z</dcterms:created>
  <dcterms:modified xsi:type="dcterms:W3CDTF">2024-08-19T08:08:00Z</dcterms:modified>
</cp:coreProperties>
</file>