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FB419" w14:textId="752536D7" w:rsidR="00FE0B03" w:rsidRDefault="007A41C1">
      <w:r w:rsidRPr="007A41C1">
        <w:t>https://consulentipubblici.dfp.gov.it?ente=DFP00018067&amp;tipologiasoggetto=CCE&amp;anno=2023</w:t>
      </w:r>
    </w:p>
    <w:sectPr w:rsidR="00FE0B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1C1"/>
    <w:rsid w:val="007A41C1"/>
    <w:rsid w:val="00FE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9F144"/>
  <w15:chartTrackingRefBased/>
  <w15:docId w15:val="{89ED4548-6277-4F5B-A2B9-C3CE77869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Casella</dc:creator>
  <cp:keywords/>
  <dc:description/>
  <cp:lastModifiedBy>Anna Casella</cp:lastModifiedBy>
  <cp:revision>1</cp:revision>
  <dcterms:created xsi:type="dcterms:W3CDTF">2024-11-14T11:45:00Z</dcterms:created>
  <dcterms:modified xsi:type="dcterms:W3CDTF">2024-11-14T11:45:00Z</dcterms:modified>
</cp:coreProperties>
</file>