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widowControl w:val="0"/>
        <w:spacing w:after="120" w:before="120" w:line="276" w:lineRule="auto"/>
        <w:ind w:left="141.7322834645671" w:hanging="0"/>
        <w:jc w:val="both"/>
        <w:rPr>
          <w:sz w:val="22"/>
          <w:szCs w:val="22"/>
        </w:rPr>
      </w:pPr>
      <w:bookmarkStart w:colFirst="0" w:colLast="0" w:name="_jgm0jn7tkab4" w:id="2"/>
      <w:bookmarkEnd w:id="2"/>
      <w:r w:rsidDel="00000000" w:rsidR="00000000" w:rsidRPr="00000000">
        <w:rPr>
          <w:rFonts w:ascii="Calibri" w:cs="Calibri" w:eastAsia="Calibri" w:hAnsi="Calibri"/>
          <w:b w:val="1"/>
          <w:sz w:val="28"/>
          <w:szCs w:val="28"/>
          <w:rtl w:val="0"/>
        </w:rPr>
        <w:t xml:space="preserve">Nome……………………………………….……..Cognome…………………………………….………</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sz w:val="22"/>
                <w:szCs w:val="22"/>
              </w:rPr>
            </w:pPr>
            <w:r w:rsidDel="00000000" w:rsidR="00000000" w:rsidRPr="00000000">
              <w:rPr>
                <w:rFonts w:ascii="Calibri" w:cs="Calibri" w:eastAsia="Calibri" w:hAnsi="Calibri"/>
                <w:b w:val="1"/>
                <w:rtl w:val="0"/>
              </w:rPr>
              <w:t xml:space="preserve">ALLEGATO C: componenti della comunità di pratica per la progettazione ed elaborazione dell’orario della scuola secondaria per a.s. 2024-2025, 2025-2026</w:t>
            </w:r>
            <w:r w:rsidDel="00000000" w:rsidR="00000000" w:rsidRPr="00000000">
              <w:rPr>
                <w:rtl w:val="0"/>
              </w:rPr>
            </w:r>
          </w:p>
          <w:p w:rsidR="00000000" w:rsidDel="00000000" w:rsidP="00000000" w:rsidRDefault="00000000" w:rsidRPr="00000000" w14:paraId="00000006">
            <w:pPr>
              <w:widowControl w:val="0"/>
              <w:spacing w:after="120" w:before="120" w:line="276" w:lineRule="auto"/>
              <w:ind w:left="420" w:right="555" w:firstLine="0"/>
              <w:jc w:val="both"/>
              <w:rPr>
                <w:rFonts w:ascii="Calibri" w:cs="Calibri" w:eastAsia="Calibri" w:hAnsi="Calibri"/>
                <w:b w:val="1"/>
                <w:i w:val="1"/>
              </w:rPr>
            </w:pPr>
            <w:r w:rsidDel="00000000" w:rsidR="00000000" w:rsidRPr="00000000">
              <w:rPr>
                <w:rFonts w:ascii="Calibri" w:cs="Calibri" w:eastAsia="Calibri" w:hAnsi="Calibri"/>
                <w:i w:val="1"/>
                <w:rtl w:val="0"/>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Del="00000000" w:rsidR="00000000" w:rsidRPr="00000000">
              <w:rPr>
                <w:rtl w:val="0"/>
              </w:rPr>
            </w:r>
          </w:p>
          <w:p w:rsidR="00000000" w:rsidDel="00000000" w:rsidP="00000000" w:rsidRDefault="00000000" w:rsidRPr="00000000" w14:paraId="00000007">
            <w:pPr>
              <w:ind w:left="420" w:right="555" w:firstLine="0"/>
              <w:jc w:val="both"/>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08">
            <w:pPr>
              <w:ind w:left="420" w:right="555"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Formazione del personale scolastico per la transizione digitale nelle scuole statali (D.M. 66/2023)</w:t>
            </w:r>
            <w:r w:rsidDel="00000000" w:rsidR="00000000" w:rsidRPr="00000000">
              <w:rPr>
                <w:rtl w:val="0"/>
              </w:rPr>
            </w:r>
          </w:p>
          <w:p w:rsidR="00000000" w:rsidDel="00000000" w:rsidP="00000000" w:rsidRDefault="00000000" w:rsidRPr="00000000" w14:paraId="00000009">
            <w:pPr>
              <w:ind w:left="420" w:right="555" w:firstLine="0"/>
              <w:rPr>
                <w:rFonts w:ascii="Calibri" w:cs="Calibri" w:eastAsia="Calibri" w:hAnsi="Calibri"/>
                <w:b w:val="1"/>
                <w:color w:val="005fac"/>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color w:val="212529"/>
                <w:sz w:val="22"/>
                <w:szCs w:val="22"/>
                <w:rtl w:val="0"/>
              </w:rPr>
              <w:t xml:space="preserve">M4C1I2.1-2023-1222</w:t>
            </w:r>
            <w:r w:rsidDel="00000000" w:rsidR="00000000" w:rsidRPr="00000000">
              <w:rPr>
                <w:rtl w:val="0"/>
              </w:rPr>
            </w:r>
          </w:p>
          <w:p w:rsidR="00000000" w:rsidDel="00000000" w:rsidP="00000000" w:rsidRDefault="00000000" w:rsidRPr="00000000" w14:paraId="0000000A">
            <w:pPr>
              <w:spacing w:line="259" w:lineRule="auto"/>
              <w:ind w:left="420" w:right="555"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Formazione e Transizione digitale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B">
            <w:pPr>
              <w:spacing w:line="259" w:lineRule="auto"/>
              <w:ind w:left="420" w:right="555"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sz w:val="22"/>
                <w:szCs w:val="22"/>
                <w:rtl w:val="0"/>
              </w:rPr>
              <w:t xml:space="preserve">M4C1I2.1-2023-1222-P-33965</w:t>
            </w:r>
          </w:p>
          <w:p w:rsidR="00000000" w:rsidDel="00000000" w:rsidP="00000000" w:rsidRDefault="00000000" w:rsidRPr="00000000" w14:paraId="0000000C">
            <w:pPr>
              <w:spacing w:line="259" w:lineRule="auto"/>
              <w:ind w:left="420" w:right="555"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ACCORDO DI CONCESSIONE:  </w:t>
            </w:r>
            <w:r w:rsidDel="00000000" w:rsidR="00000000" w:rsidRPr="00000000">
              <w:rPr>
                <w:rFonts w:ascii="Calibri" w:cs="Calibri" w:eastAsia="Calibri" w:hAnsi="Calibri"/>
                <w:color w:val="212529"/>
                <w:sz w:val="22"/>
                <w:szCs w:val="22"/>
                <w:rtl w:val="0"/>
              </w:rPr>
              <w:t xml:space="preserve">0021019 DEL 18/02/2024</w:t>
            </w:r>
            <w:r w:rsidDel="00000000" w:rsidR="00000000" w:rsidRPr="00000000">
              <w:rPr>
                <w:rtl w:val="0"/>
              </w:rPr>
            </w:r>
          </w:p>
          <w:p w:rsidR="00000000" w:rsidDel="00000000" w:rsidP="00000000" w:rsidRDefault="00000000" w:rsidRPr="00000000" w14:paraId="0000000D">
            <w:pPr>
              <w:spacing w:line="259" w:lineRule="auto"/>
              <w:ind w:left="420" w:right="555" w:firstLine="0"/>
              <w:rPr>
                <w:rFonts w:ascii="Calibri" w:cs="Calibri" w:eastAsia="Calibri" w:hAnsi="Calibri"/>
                <w:color w:val="212529"/>
                <w:sz w:val="22"/>
                <w:szCs w:val="22"/>
              </w:rPr>
            </w:pPr>
            <w:r w:rsidDel="00000000" w:rsidR="00000000" w:rsidRPr="00000000">
              <w:rPr>
                <w:rFonts w:ascii="Calibri" w:cs="Calibri" w:eastAsia="Calibri" w:hAnsi="Calibri"/>
                <w:b w:val="1"/>
                <w:color w:val="005fac"/>
                <w:sz w:val="22"/>
                <w:szCs w:val="22"/>
                <w:rtl w:val="0"/>
              </w:rPr>
              <w:t xml:space="preserve">Importo totale autorizzato progetto: </w:t>
            </w:r>
            <w:r w:rsidDel="00000000" w:rsidR="00000000" w:rsidRPr="00000000">
              <w:rPr>
                <w:rFonts w:ascii="Calibri" w:cs="Calibri" w:eastAsia="Calibri" w:hAnsi="Calibri"/>
                <w:color w:val="212529"/>
                <w:sz w:val="22"/>
                <w:szCs w:val="22"/>
                <w:rtl w:val="0"/>
              </w:rPr>
              <w:t xml:space="preserve"> € 71.490,30</w:t>
            </w:r>
          </w:p>
          <w:p w:rsidR="00000000" w:rsidDel="00000000" w:rsidP="00000000" w:rsidRDefault="00000000" w:rsidRPr="00000000" w14:paraId="0000000E">
            <w:pPr>
              <w:spacing w:line="259" w:lineRule="auto"/>
              <w:ind w:left="420" w:right="555" w:firstLine="0"/>
              <w:rPr>
                <w:rFonts w:ascii="Calibri" w:cs="Calibri" w:eastAsia="Calibri" w:hAnsi="Calibri"/>
                <w:color w:val="005fac"/>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sz w:val="22"/>
                <w:szCs w:val="22"/>
                <w:rtl w:val="0"/>
              </w:rPr>
              <w:t xml:space="preserve">F24D23002110006</w:t>
            </w:r>
            <w:r w:rsidDel="00000000" w:rsidR="00000000" w:rsidRPr="00000000">
              <w:rPr>
                <w:rFonts w:ascii="Calibri" w:cs="Calibri" w:eastAsia="Calibri" w:hAnsi="Calibri"/>
                <w:color w:val="005fac"/>
                <w:sz w:val="22"/>
                <w:szCs w:val="22"/>
                <w:rtl w:val="0"/>
              </w:rPr>
              <w:t xml:space="preserve"> </w:t>
            </w:r>
          </w:p>
          <w:p w:rsidR="00000000" w:rsidDel="00000000" w:rsidP="00000000" w:rsidRDefault="00000000" w:rsidRPr="00000000" w14:paraId="0000000F">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11">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2">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3">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4">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5">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6">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7">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E">
      <w:pPr>
        <w:numPr>
          <w:ilvl w:val="0"/>
          <w:numId w:val="1"/>
        </w:numPr>
        <w:spacing w:line="3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rtl w:val="0"/>
        </w:rPr>
        <w:t xml:space="preserve">componente della comunità di pratica per la progettazione ed elaborazione dell’orario della scuola secondaria per a.s. 2025-2026</w:t>
      </w:r>
      <w:r w:rsidDel="00000000" w:rsidR="00000000" w:rsidRPr="00000000">
        <w:rPr>
          <w:rtl w:val="0"/>
        </w:rPr>
      </w:r>
    </w:p>
    <w:p w:rsidR="00000000" w:rsidDel="00000000" w:rsidP="00000000" w:rsidRDefault="00000000" w:rsidRPr="00000000" w14:paraId="0000001F">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0">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2">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left" w:leader="none" w:pos="2617"/>
      </w:tabs>
      <w:ind w:right="-567"/>
      <w:rPr>
        <w:rFonts w:ascii="Calibri" w:cs="Calibri" w:eastAsia="Calibri" w:hAnsi="Calibri"/>
        <w:b w:val="1"/>
      </w:rPr>
    </w:pPr>
    <w:r w:rsidDel="00000000" w:rsidR="00000000" w:rsidRPr="00000000">
      <w:rPr>
        <w:rFonts w:ascii="Calibri" w:cs="Calibri" w:eastAsia="Calibri" w:hAnsi="Calibri"/>
        <w:b w:val="1"/>
        <w:rtl w:val="0"/>
      </w:rPr>
      <w:t xml:space="preserve">All 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