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vts1b6xfus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____________________ Cognome 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incarichi di tutor per un impegno orario compreso tra 4 e 12 ore ciascuno da svolgersi al di fuori del proprio orario di servizio, </w:t>
            </w:r>
            <w:r w:rsidDel="00000000" w:rsidR="00000000" w:rsidRPr="00000000">
              <w:rPr>
                <w:rtl w:val="0"/>
              </w:rPr>
              <w:t xml:space="preserve">per la realizzazione dell’attività “Percorsi di formazione per il potenziamento delle competenze linguistiche degli studenti”, per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corsi clil 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u w:val="single"/>
                <w:rtl w:val="0"/>
              </w:rPr>
              <w:t xml:space="preserve">(n.ro edizioni coinvolte: 6)</w:t>
            </w:r>
            <w:r w:rsidDel="00000000" w:rsidR="00000000" w:rsidRPr="00000000">
              <w:rPr>
                <w:rtl w:val="0"/>
              </w:rPr>
              <w:t xml:space="preserve">, nell’ambito del Piano nazionale di ripresa e resilienza missione 4: istruzione e ricerca componente 1 – potenziamento dell’offerta dei servizi di istruzione: dagli asili nido alle Università Investimento 3.1: Nuove competenze e nuovi linguaggi. Azioni di potenziamento delle competenze STEM e multilinguistiche: D.M. 65/2023.  Azioni di integrazione, all’interno dei curricula di tutti i cicli scolastici, di attività, metodologie e contenuti volti a sviluppare le competenze STEM, digitali e di innovazione, e di potenziamento delle competenze multilinguistiche di studenti e insegnanti. 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Linea di investimento: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M4C1I3.1 - Nuove competenze e nuovi linguaggi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color w:val="212529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Codice avviso:</w:t>
            </w:r>
            <w:r w:rsidDel="00000000" w:rsidR="00000000" w:rsidRPr="00000000">
              <w:rPr>
                <w:b w:val="1"/>
                <w:color w:val="404040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M4C1I3.1-2023-1143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color w:val="212529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Codice progett</w:t>
            </w:r>
            <w:r w:rsidDel="00000000" w:rsidR="00000000" w:rsidRPr="00000000">
              <w:rPr>
                <w:color w:val="0b5394"/>
                <w:rtl w:val="0"/>
              </w:rPr>
              <w:t xml:space="preserve">o: </w:t>
            </w:r>
            <w:r w:rsidDel="00000000" w:rsidR="00000000" w:rsidRPr="00000000">
              <w:rPr>
                <w:color w:val="212529"/>
                <w:rtl w:val="0"/>
              </w:rPr>
              <w:t xml:space="preserve">M4C1I3.1-2023-1143-P-28578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/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Denominato</w:t>
            </w:r>
            <w:r w:rsidDel="00000000" w:rsidR="00000000" w:rsidRPr="00000000">
              <w:rPr>
                <w:color w:val="0b5394"/>
                <w:rtl w:val="0"/>
              </w:rPr>
              <w:t xml:space="preserve">: Or</w:t>
            </w:r>
            <w:r w:rsidDel="00000000" w:rsidR="00000000" w:rsidRPr="00000000">
              <w:rPr>
                <w:color w:val="212529"/>
                <w:rtl w:val="0"/>
              </w:rPr>
              <w:t xml:space="preserve">ientaMenti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/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C.U.P:</w:t>
            </w:r>
            <w:r w:rsidDel="00000000" w:rsidR="00000000" w:rsidRPr="00000000">
              <w:rPr>
                <w:rtl w:val="0"/>
              </w:rPr>
              <w:t xml:space="preserve"> F24D23001500006</w:t>
            </w:r>
          </w:p>
          <w:p w:rsidR="00000000" w:rsidDel="00000000" w:rsidP="00000000" w:rsidRDefault="00000000" w:rsidRPr="00000000" w14:paraId="0000000F">
            <w:pPr>
              <w:spacing w:after="5" w:line="248.00000000000006" w:lineRule="auto"/>
              <w:ind w:left="425.19685039370086" w:firstLine="0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color w:val="2f5496"/>
                <w:sz w:val="23"/>
                <w:szCs w:val="23"/>
                <w:rtl w:val="0"/>
              </w:rPr>
              <w:t xml:space="preserve">Importo totale richiesto per il progetto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123.711,92 €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0"/>
        <w:gridCol w:w="1050"/>
        <w:gridCol w:w="2550"/>
        <w:gridCol w:w="1800"/>
        <w:tblGridChange w:id="0">
          <w:tblGrid>
            <w:gridCol w:w="4620"/>
            <w:gridCol w:w="1050"/>
            <w:gridCol w:w="255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Certificazioni linguistiche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B1=2 punti; B2=4 punti; C1 o sup= 6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0,50 pt per ogni titolo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C2) Certificazione CISCO o equipollente 2 pt per ogni titolo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Precedenti esperienze di docenza in corsi clil nelle istituzioni scolastiche 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0" w:line="273.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per ogni a.s. (max 5 esperienze)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o tutor in azioni PON FSE, in progetti PNSD e PNRR 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 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 pt x ogni esperienza (max 4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Funzione Strumentale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 PUNTI: 68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D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B_griglia di autovalutazione dei titoli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