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per la procedura di selezione interna per individuazione di una figura professionale per attivita’ gestionali di progettazione e tecnico operative strumentali ai percorsi formativi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425.19685039370086" w:right="142" w:firstLine="0"/>
              <w:rPr>
                <w:b w:val="1"/>
                <w:color w:val="005fac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425.19685039370086" w:right="142" w:firstLine="0"/>
              <w:rPr/>
            </w:pPr>
            <w:bookmarkStart w:colFirst="0" w:colLast="0" w:name="_30j0zll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ACCORDO DI CONCESSIONE: </w:t>
            </w:r>
            <w:r w:rsidDel="00000000" w:rsidR="00000000" w:rsidRPr="00000000">
              <w:rPr>
                <w:rtl w:val="0"/>
              </w:rPr>
              <w:t xml:space="preserve">131318 del 1/10/24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left="425.19685039370086" w:right="142" w:firstLine="0"/>
              <w:rPr>
                <w:color w:val="212529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color w:val="212529"/>
                <w:rtl w:val="0"/>
              </w:rPr>
              <w:t xml:space="preserve"> 69.956,98 € 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left="425.19685039370086" w:right="142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</w:t>
            </w: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Requisiti di ammissione: 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(come riportato all’art. 4 dell’avviso di selezione)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493.83789062500006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DI STUDIO  VALE UN SOLO TITOLO DI ACCESSO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A2) Laurea Triennale valida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………………………. 4 punti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PUNTI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</w:p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B1) 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C1) EIPASS-AICA o altri soggetti accreditati 0,50 pt per ogni titolo </w:t>
            </w: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35.2" w:lineRule="auto"/>
              <w:rPr/>
            </w:pPr>
            <w:r w:rsidDel="00000000" w:rsidR="00000000" w:rsidRPr="00000000">
              <w:rPr>
                <w:rtl w:val="0"/>
              </w:rPr>
              <w:t xml:space="preserve">D1) Esperienze di gestione amministrativa di progetti su piattaforme di e-procurement quali il portale Acquisti in rete, PON 2014-2020, PNSD, PNRR, PNSD, Monitor 440, e similari</w:t>
            </w:r>
          </w:p>
          <w:p w:rsidR="00000000" w:rsidDel="00000000" w:rsidP="00000000" w:rsidRDefault="00000000" w:rsidRPr="00000000" w14:paraId="0000004D">
            <w:pPr>
              <w:spacing w:after="0" w:line="235.2" w:lineRule="auto"/>
              <w:rPr/>
            </w:pPr>
            <w:r w:rsidDel="00000000" w:rsidR="00000000" w:rsidRPr="00000000">
              <w:rPr>
                <w:rtl w:val="0"/>
              </w:rPr>
              <w:t xml:space="preserve">5 punti per ciascun  anno di esperienza (max 5 esperienze) 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56.8" w:lineRule="auto"/>
              <w:rPr/>
            </w:pPr>
            <w:r w:rsidDel="00000000" w:rsidR="00000000" w:rsidRPr="00000000">
              <w:rPr>
                <w:rtl w:val="0"/>
              </w:rPr>
              <w:t xml:space="preserve">D2) Esperienze di gestione amministrativa o supporto alla segreteria scolastica</w:t>
            </w:r>
          </w:p>
          <w:p w:rsidR="00000000" w:rsidDel="00000000" w:rsidP="00000000" w:rsidRDefault="00000000" w:rsidRPr="00000000" w14:paraId="00000052">
            <w:pPr>
              <w:spacing w:after="0" w:line="256.8" w:lineRule="auto"/>
              <w:rPr/>
            </w:pPr>
            <w:r w:rsidDel="00000000" w:rsidR="00000000" w:rsidRPr="00000000">
              <w:rPr>
                <w:rtl w:val="0"/>
              </w:rPr>
              <w:t xml:space="preserve">3 punti per ciascuna esperienza annuale (max 5 esperienze)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Esperienze di docente esperto o tutor in azioni PON FSE,PNSD e PNRR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 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              63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79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-476249</wp:posOffset>
              </wp:positionH>
              <wp:positionV relativeFrom="paragraph">
                <wp:posOffset>218337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-476249</wp:posOffset>
              </wp:positionH>
              <wp:positionV relativeFrom="paragraph">
                <wp:posOffset>218337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