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ind w:left="141.7322834645671" w:hanging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zq2mg29emog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Nome___________________________           Cognome______________________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2 tutor per la realizzazione dell’attività “Percorsi di formazione per il potenziamento delle competenze linguistiche degli studenti”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(n.ro edizioni coinvolte: 6, n. 3 per ciascun tutor)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b w:val="1"/>
                <w:rtl w:val="0"/>
              </w:rPr>
              <w:t xml:space="preserve">componente 1 </w:t>
            </w:r>
            <w:r w:rsidDel="00000000" w:rsidR="00000000" w:rsidRPr="00000000">
              <w:rPr>
                <w:rtl w:val="0"/>
              </w:rPr>
              <w:t xml:space="preserve">– potenziamento dell’offerta dei servizi di istruzione: dagli asili nido alle Università Investimento 3.1: Nuove competenze e nuovi linguaggi. </w:t>
            </w:r>
            <w:r w:rsidDel="00000000" w:rsidR="00000000" w:rsidRPr="00000000">
              <w:rPr>
                <w:b w:val="1"/>
                <w:rtl w:val="0"/>
              </w:rPr>
              <w:t xml:space="preserve">Azioni di potenziamento delle competenze STEM e multilinguistiche: D.M. 65/2023</w:t>
            </w:r>
            <w:r w:rsidDel="00000000" w:rsidR="00000000" w:rsidRPr="00000000">
              <w:rPr>
                <w:rtl w:val="0"/>
              </w:rPr>
              <w:t xml:space="preserve">.  Azioni di integrazione, all’interno dei curricula di tutti i cicli scolastici, di attività, metodologie e contenuti volti a sviluppare le competenze STEM, digitali e di innovazione, e di potenziamento delle competenze multilinguistiche di studenti e insegnanti A.S. 2024-2025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rtl w:val="0"/>
              </w:rPr>
              <w:t xml:space="preserve">Linea di investimento: </w:t>
            </w:r>
            <w:r w:rsidDel="00000000" w:rsidR="00000000" w:rsidRPr="00000000">
              <w:rPr>
                <w:color w:val="212529"/>
                <w:rtl w:val="0"/>
              </w:rPr>
              <w:t xml:space="preserve">M4C1I3.1 - Nuove competenze e nuovi linguaggi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color w:val="212529"/>
              </w:rPr>
            </w:pPr>
            <w:r w:rsidDel="00000000" w:rsidR="00000000" w:rsidRPr="00000000">
              <w:rPr>
                <w:b w:val="1"/>
                <w:color w:val="404040"/>
                <w:rtl w:val="0"/>
              </w:rPr>
              <w:t xml:space="preserve">Codice avviso: </w:t>
            </w:r>
            <w:r w:rsidDel="00000000" w:rsidR="00000000" w:rsidRPr="00000000">
              <w:rPr>
                <w:color w:val="212529"/>
                <w:rtl w:val="0"/>
              </w:rPr>
              <w:t xml:space="preserve">M4C1I3.1-2023-1143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color w:val="212529"/>
              </w:rPr>
            </w:pPr>
            <w:r w:rsidDel="00000000" w:rsidR="00000000" w:rsidRPr="00000000">
              <w:rPr>
                <w:b w:val="1"/>
                <w:color w:val="212529"/>
                <w:rtl w:val="0"/>
              </w:rPr>
              <w:t xml:space="preserve">Codice progett</w:t>
            </w:r>
            <w:r w:rsidDel="00000000" w:rsidR="00000000" w:rsidRPr="00000000">
              <w:rPr>
                <w:color w:val="212529"/>
                <w:rtl w:val="0"/>
              </w:rPr>
              <w:t xml:space="preserve">o: M4C1I3.1-2023-1143-P-28578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/>
            </w:pPr>
            <w:r w:rsidDel="00000000" w:rsidR="00000000" w:rsidRPr="00000000">
              <w:rPr>
                <w:b w:val="1"/>
                <w:color w:val="212529"/>
                <w:rtl w:val="0"/>
              </w:rPr>
              <w:t xml:space="preserve">Denominato</w:t>
            </w:r>
            <w:r w:rsidDel="00000000" w:rsidR="00000000" w:rsidRPr="00000000">
              <w:rPr>
                <w:color w:val="212529"/>
                <w:rtl w:val="0"/>
              </w:rPr>
              <w:t xml:space="preserve">: OrientaMenti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C.U.P:</w:t>
            </w:r>
            <w:r w:rsidDel="00000000" w:rsidR="00000000" w:rsidRPr="00000000">
              <w:rPr>
                <w:rtl w:val="0"/>
              </w:rPr>
              <w:t xml:space="preserve"> F24D23001500006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0"/>
        <w:gridCol w:w="1050"/>
        <w:gridCol w:w="2550"/>
        <w:gridCol w:w="1800"/>
        <w:tblGridChange w:id="0">
          <w:tblGrid>
            <w:gridCol w:w="4620"/>
            <w:gridCol w:w="1050"/>
            <w:gridCol w:w="255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Certificazioni linguistiche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B1=2 punti; B2=4 punti; C1 o sup= 6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0,50 pt per ogni titolo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C2) Certificazione CISCO o equipollente 2 pt per ogni titolo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Precedenti esperienze di docenza in corsi di preparazione alle certificazioni  linguistiche nelle istituzioni scolastiche 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73.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punti per ogni a.s. (max 4 esperienze)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punti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0" w:line="273.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o tutor in azioni PON FSE, in progetti PNSD e PNRR 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 pt x ogni esperienza (max 4 esperienze)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Funzione Strumentale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 PUNTI: 71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F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