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9911.0" w:type="dxa"/>
        <w:jc w:val="left"/>
        <w:tblLayout w:type="fixed"/>
        <w:tblLook w:val="0400"/>
      </w:tblPr>
      <w:tblGrid>
        <w:gridCol w:w="9911"/>
        <w:tblGridChange w:id="0">
          <w:tblGrid>
            <w:gridCol w:w="99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Fondi Strutturali Europei – Programma Nazionale “Scuola e competenze” 2021-2027 – Fondo</w:t>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sociale europeo plus (FSE+) – Priorità 1 – Scuola e competenze (FSE+), Obiettivo specifico</w:t>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ESO4.6 – sotto-azione ESO4.6. A.4.A- Interventi di cui al decreto n.72 dell’11/04/2024 del</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Ministro dell’istruzione e del merito – Avviso Pubblico prot. n. 59369 del 19/4/2024 - Percorsi</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educativi e formativi per il potenziamento delle competenze, l’inclusione e la socialità nel periodo</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sospensione estiva delle lezioni negli anni scolastici 2023-2024 e 2024-2025 (c.d. Piano Estate).</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Titolo del progetto: </w:t>
            </w:r>
            <w:r w:rsidDel="00000000" w:rsidR="00000000" w:rsidRPr="00000000">
              <w:rPr>
                <w:rFonts w:ascii="Arial" w:cs="Arial" w:eastAsia="Arial" w:hAnsi="Arial"/>
                <w:b w:val="1"/>
                <w:color w:val="212529"/>
                <w:sz w:val="22"/>
                <w:szCs w:val="22"/>
                <w:rtl w:val="0"/>
              </w:rPr>
              <w:t xml:space="preserve">“OltreScuol@”</w:t>
            </w:r>
            <w:r w:rsidDel="00000000" w:rsidR="00000000" w:rsidRPr="00000000">
              <w:rPr>
                <w:rtl w:val="0"/>
              </w:rPr>
            </w:r>
          </w:p>
          <w:p w:rsidR="00000000" w:rsidDel="00000000" w:rsidP="00000000" w:rsidRDefault="00000000" w:rsidRPr="00000000" w14:paraId="00000009">
            <w:pPr>
              <w:ind w:left="-2" w:hanging="2"/>
              <w:jc w:val="both"/>
              <w:rPr>
                <w:rFonts w:ascii="Arial" w:cs="Arial" w:eastAsia="Arial" w:hAnsi="Arial"/>
                <w:b w:val="1"/>
                <w:color w:val="212529"/>
                <w:sz w:val="22"/>
                <w:szCs w:val="22"/>
              </w:rPr>
            </w:pPr>
            <w:r w:rsidDel="00000000" w:rsidR="00000000" w:rsidRPr="00000000">
              <w:rPr>
                <w:rFonts w:ascii="Arial" w:cs="Arial" w:eastAsia="Arial" w:hAnsi="Arial"/>
                <w:b w:val="1"/>
                <w:sz w:val="22"/>
                <w:szCs w:val="22"/>
                <w:rtl w:val="0"/>
              </w:rPr>
              <w:t xml:space="preserve">CUP:</w:t>
            </w:r>
            <w:r w:rsidDel="00000000" w:rsidR="00000000" w:rsidRPr="00000000">
              <w:rPr>
                <w:rFonts w:ascii="Arial" w:cs="Arial" w:eastAsia="Arial" w:hAnsi="Arial"/>
                <w:b w:val="1"/>
                <w:color w:val="212529"/>
                <w:sz w:val="22"/>
                <w:szCs w:val="22"/>
                <w:rtl w:val="0"/>
              </w:rPr>
              <w:t xml:space="preserve"> F84D24000500007</w:t>
            </w:r>
          </w:p>
          <w:p w:rsidR="00000000" w:rsidDel="00000000" w:rsidP="00000000" w:rsidRDefault="00000000" w:rsidRPr="00000000" w14:paraId="0000000A">
            <w:pPr>
              <w:ind w:right="-12"/>
              <w:jc w:val="both"/>
              <w:rPr>
                <w:rFonts w:ascii="Arial" w:cs="Arial" w:eastAsia="Arial" w:hAnsi="Arial"/>
                <w:b w:val="1"/>
                <w:color w:val="212529"/>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Selezione interna per ESPERTI e TUTOR</w:t>
            </w:r>
            <w:r w:rsidDel="00000000" w:rsidR="00000000" w:rsidRPr="00000000">
              <w:rPr>
                <w:rtl w:val="0"/>
              </w:rPr>
            </w:r>
          </w:p>
        </w:tc>
      </w:tr>
    </w:tbl>
    <w:p w:rsidR="00000000" w:rsidDel="00000000" w:rsidP="00000000" w:rsidRDefault="00000000" w:rsidRPr="00000000" w14:paraId="0000000B">
      <w:pPr>
        <w:spacing w:after="144" w:before="144"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C">
      <w:pPr>
        <w:spacing w:after="120" w:before="120" w:line="276" w:lineRule="auto"/>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r w:rsidDel="00000000" w:rsidR="00000000" w:rsidRPr="00000000">
        <w:rPr>
          <w:rtl w:val="0"/>
        </w:rPr>
      </w:r>
    </w:p>
    <w:p w:rsidR="00000000" w:rsidDel="00000000" w:rsidP="00000000" w:rsidRDefault="00000000" w:rsidRPr="00000000" w14:paraId="0000000F">
      <w:pPr>
        <w:jc w:val="both"/>
        <w:rPr>
          <w:rFonts w:ascii="Arial" w:cs="Arial" w:eastAsia="Arial" w:hAnsi="Arial"/>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10">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1">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B">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C">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IMisFLjoHmO6b0R5GcKl2rx67A==">CgMxLjAyCGguZ2pkZ3hzMghoLmdqZGd4czIJaC4zMGowemxsMgloLjFmb2I5dGU4AHIhMXBNZk1PRDB5N25uVGhUdVFYUkJURTltdXFDUXd5VW05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