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703" w:rsidRDefault="00180703">
      <w:pPr>
        <w:pBdr>
          <w:top w:val="nil"/>
          <w:left w:val="nil"/>
          <w:bottom w:val="nil"/>
          <w:right w:val="nil"/>
          <w:between w:val="nil"/>
        </w:pBdr>
        <w:rPr>
          <w:rFonts w:ascii="Times New Roman" w:eastAsia="Times New Roman" w:hAnsi="Times New Roman" w:cs="Times New Roman"/>
          <w:color w:val="000000"/>
        </w:rPr>
      </w:pPr>
    </w:p>
    <w:p w:rsidR="00180703" w:rsidRDefault="00180703">
      <w:pPr>
        <w:pBdr>
          <w:top w:val="nil"/>
          <w:left w:val="nil"/>
          <w:bottom w:val="nil"/>
          <w:right w:val="nil"/>
          <w:between w:val="nil"/>
        </w:pBdr>
        <w:rPr>
          <w:rFonts w:ascii="Times New Roman" w:eastAsia="Times New Roman" w:hAnsi="Times New Roman" w:cs="Times New Roman"/>
          <w:color w:val="000000"/>
        </w:rPr>
      </w:pPr>
    </w:p>
    <w:p w:rsidR="00180703" w:rsidRDefault="00180703">
      <w:pPr>
        <w:pBdr>
          <w:top w:val="nil"/>
          <w:left w:val="nil"/>
          <w:bottom w:val="nil"/>
          <w:right w:val="nil"/>
          <w:between w:val="nil"/>
        </w:pBdr>
        <w:rPr>
          <w:rFonts w:ascii="Times New Roman" w:eastAsia="Times New Roman" w:hAnsi="Times New Roman" w:cs="Times New Roman"/>
          <w:color w:val="000000"/>
        </w:rPr>
      </w:pPr>
    </w:p>
    <w:p w:rsidR="00180703" w:rsidRDefault="00180703">
      <w:pPr>
        <w:pBdr>
          <w:top w:val="nil"/>
          <w:left w:val="nil"/>
          <w:bottom w:val="nil"/>
          <w:right w:val="nil"/>
          <w:between w:val="nil"/>
        </w:pBdr>
        <w:spacing w:before="6"/>
        <w:rPr>
          <w:rFonts w:ascii="Times New Roman" w:eastAsia="Times New Roman" w:hAnsi="Times New Roman" w:cs="Times New Roman"/>
          <w:color w:val="000000"/>
        </w:rPr>
      </w:pPr>
    </w:p>
    <w:p w:rsidR="00180703" w:rsidRDefault="00180703">
      <w:pPr>
        <w:pBdr>
          <w:top w:val="nil"/>
          <w:left w:val="nil"/>
          <w:bottom w:val="nil"/>
          <w:right w:val="nil"/>
          <w:between w:val="nil"/>
        </w:pBdr>
        <w:rPr>
          <w:color w:val="000000"/>
        </w:rPr>
      </w:pPr>
    </w:p>
    <w:p w:rsidR="00180703" w:rsidRDefault="00180703">
      <w:pPr>
        <w:pBdr>
          <w:top w:val="nil"/>
          <w:left w:val="nil"/>
          <w:bottom w:val="nil"/>
          <w:right w:val="nil"/>
          <w:between w:val="nil"/>
        </w:pBdr>
        <w:spacing w:before="54"/>
        <w:rPr>
          <w:color w:val="000000"/>
        </w:rPr>
      </w:pPr>
    </w:p>
    <w:p w:rsidR="00386654" w:rsidRDefault="002B7321" w:rsidP="00386654">
      <w:pPr>
        <w:spacing w:before="1"/>
        <w:ind w:left="212"/>
        <w:jc w:val="both"/>
        <w:rPr>
          <w:rFonts w:asciiTheme="minorHAnsi" w:hAnsiTheme="minorHAnsi" w:cstheme="minorHAnsi"/>
          <w:b/>
          <w:bCs/>
          <w:i/>
          <w:iCs/>
          <w:sz w:val="23"/>
          <w:szCs w:val="23"/>
        </w:rPr>
      </w:pPr>
      <w:r>
        <w:rPr>
          <w:color w:val="000000"/>
        </w:rPr>
        <w:t xml:space="preserve">Il  / </w:t>
      </w:r>
      <w:r w:rsidR="003946E8">
        <w:rPr>
          <w:color w:val="000000"/>
        </w:rPr>
        <w:t>La sottoscritt</w:t>
      </w:r>
      <w:r>
        <w:rPr>
          <w:color w:val="000000"/>
        </w:rPr>
        <w:t>o/a</w:t>
      </w:r>
      <w:r w:rsidR="00443366">
        <w:rPr>
          <w:color w:val="000000"/>
        </w:rPr>
        <w:t xml:space="preserve">         </w:t>
      </w:r>
      <w:r w:rsidR="003946E8">
        <w:rPr>
          <w:color w:val="000000"/>
        </w:rPr>
        <w:t xml:space="preserve"> nat</w:t>
      </w:r>
      <w:r>
        <w:rPr>
          <w:color w:val="000000"/>
        </w:rPr>
        <w:t xml:space="preserve">o/a </w:t>
      </w:r>
      <w:r w:rsidR="003946E8">
        <w:rPr>
          <w:color w:val="000000"/>
        </w:rPr>
        <w:t xml:space="preserve"> a </w:t>
      </w:r>
      <w:r w:rsidR="00443366">
        <w:rPr>
          <w:color w:val="000000"/>
        </w:rPr>
        <w:t xml:space="preserve">          </w:t>
      </w:r>
      <w:r w:rsidR="003946E8">
        <w:rPr>
          <w:color w:val="000000"/>
        </w:rPr>
        <w:t xml:space="preserve"> , in data </w:t>
      </w:r>
      <w:r w:rsidR="00443366">
        <w:rPr>
          <w:color w:val="000000"/>
        </w:rPr>
        <w:t xml:space="preserve">            </w:t>
      </w:r>
      <w:r w:rsidR="003946E8">
        <w:rPr>
          <w:color w:val="000000"/>
        </w:rPr>
        <w:t xml:space="preserve">, C.F. </w:t>
      </w:r>
      <w:r w:rsidR="00443366">
        <w:rPr>
          <w:color w:val="000000"/>
        </w:rPr>
        <w:t xml:space="preserve">                    </w:t>
      </w:r>
      <w:r w:rsidR="003946E8">
        <w:rPr>
          <w:color w:val="000000"/>
        </w:rPr>
        <w:t xml:space="preserve">, in servizio presso codesta Istituzione scolastica, con la qualifica di </w:t>
      </w:r>
      <w:r w:rsidR="00443366">
        <w:rPr>
          <w:color w:val="000000"/>
        </w:rPr>
        <w:t xml:space="preserve">                                         </w:t>
      </w:r>
      <w:r w:rsidR="003946E8">
        <w:rPr>
          <w:color w:val="000000"/>
        </w:rPr>
        <w:t xml:space="preserve"> in relazione all’incarico</w:t>
      </w:r>
      <w:r w:rsidR="004C70A5">
        <w:rPr>
          <w:color w:val="000000"/>
        </w:rPr>
        <w:t xml:space="preserve"> assunto</w:t>
      </w:r>
      <w:r w:rsidR="003946E8">
        <w:rPr>
          <w:color w:val="000000"/>
        </w:rPr>
        <w:t xml:space="preserve"> nell’ambito del </w:t>
      </w:r>
      <w:r w:rsidR="003946E8">
        <w:rPr>
          <w:color w:val="000000"/>
          <w:sz w:val="24"/>
          <w:szCs w:val="24"/>
        </w:rPr>
        <w:t xml:space="preserve">progetto PNRR </w:t>
      </w:r>
      <w:r w:rsidR="00386654" w:rsidRPr="0042438B">
        <w:rPr>
          <w:rFonts w:asciiTheme="minorHAnsi" w:hAnsiTheme="minorHAnsi" w:cstheme="minorHAnsi"/>
          <w:b/>
          <w:bCs/>
          <w:sz w:val="23"/>
          <w:szCs w:val="23"/>
        </w:rPr>
        <w:t>Missione 4 – Istruzione e Ricerca – Componente 1 – Potenziamento dell’offerta dei servizi di istruzione: dagli asili nido alle Università – Investimento 1.4 “</w:t>
      </w:r>
      <w:r w:rsidR="00386654" w:rsidRPr="0042438B">
        <w:rPr>
          <w:rFonts w:asciiTheme="minorHAnsi" w:hAnsiTheme="minorHAnsi" w:cstheme="minorHAnsi"/>
          <w:b/>
          <w:bCs/>
          <w:i/>
          <w:iCs/>
          <w:sz w:val="23"/>
          <w:szCs w:val="23"/>
        </w:rPr>
        <w:t>Intervento straordinario finalizzato alla riduzione dei divari territoriali nella scuola secondaria di primo e secondo grado e alla lotta alla dispersione scolastica</w:t>
      </w:r>
      <w:r w:rsidR="00386654" w:rsidRPr="0042438B">
        <w:rPr>
          <w:rFonts w:asciiTheme="minorHAnsi" w:hAnsiTheme="minorHAnsi" w:cstheme="minorHAnsi"/>
          <w:b/>
          <w:bCs/>
          <w:sz w:val="23"/>
          <w:szCs w:val="23"/>
        </w:rPr>
        <w:t xml:space="preserve">” del Piano nazionale di ripresa e resilienza, finanziato dall’Unione europea – </w:t>
      </w:r>
      <w:proofErr w:type="spellStart"/>
      <w:r w:rsidR="00386654" w:rsidRPr="0042438B">
        <w:rPr>
          <w:rFonts w:asciiTheme="minorHAnsi" w:hAnsiTheme="minorHAnsi" w:cstheme="minorHAnsi"/>
          <w:b/>
          <w:bCs/>
          <w:i/>
          <w:iCs/>
          <w:sz w:val="23"/>
          <w:szCs w:val="23"/>
        </w:rPr>
        <w:t>Next</w:t>
      </w:r>
      <w:proofErr w:type="spellEnd"/>
      <w:r w:rsidR="00386654" w:rsidRPr="0042438B">
        <w:rPr>
          <w:rFonts w:asciiTheme="minorHAnsi" w:hAnsiTheme="minorHAnsi" w:cstheme="minorHAnsi"/>
          <w:b/>
          <w:bCs/>
          <w:i/>
          <w:iCs/>
          <w:sz w:val="23"/>
          <w:szCs w:val="23"/>
        </w:rPr>
        <w:t xml:space="preserve"> Generation EU</w:t>
      </w:r>
    </w:p>
    <w:p w:rsidR="00386654" w:rsidRDefault="00386654" w:rsidP="00386654">
      <w:pPr>
        <w:spacing w:line="276" w:lineRule="auto"/>
        <w:ind w:left="113" w:right="107"/>
        <w:jc w:val="center"/>
        <w:rPr>
          <w:b/>
          <w:color w:val="000000"/>
        </w:rPr>
      </w:pPr>
    </w:p>
    <w:p w:rsidR="00386654" w:rsidRDefault="00386654" w:rsidP="00386654">
      <w:pPr>
        <w:spacing w:line="276" w:lineRule="auto"/>
        <w:ind w:left="113" w:right="107"/>
        <w:jc w:val="center"/>
        <w:rPr>
          <w:b/>
          <w:color w:val="000000"/>
        </w:rPr>
      </w:pPr>
      <w:r>
        <w:rPr>
          <w:b/>
          <w:color w:val="000000"/>
        </w:rPr>
        <w:t xml:space="preserve">TITOLO </w:t>
      </w:r>
      <w:proofErr w:type="gramStart"/>
      <w:r>
        <w:rPr>
          <w:b/>
          <w:color w:val="000000"/>
        </w:rPr>
        <w:t>PROGETTO:  SCUOLA</w:t>
      </w:r>
      <w:proofErr w:type="gramEnd"/>
      <w:r>
        <w:rPr>
          <w:b/>
          <w:color w:val="000000"/>
        </w:rPr>
        <w:t xml:space="preserve"> AMICA</w:t>
      </w:r>
    </w:p>
    <w:p w:rsidR="00386654" w:rsidRDefault="00386654" w:rsidP="00386654">
      <w:pPr>
        <w:spacing w:line="276" w:lineRule="auto"/>
        <w:ind w:left="113" w:right="107"/>
        <w:jc w:val="center"/>
        <w:rPr>
          <w:b/>
          <w:color w:val="000000"/>
        </w:rPr>
      </w:pPr>
      <w:r>
        <w:rPr>
          <w:b/>
          <w:color w:val="000000"/>
        </w:rPr>
        <w:t>CUP:</w:t>
      </w:r>
      <w:r w:rsidRPr="001D7BDD">
        <w:rPr>
          <w:rFonts w:ascii="NotoSans-Regular" w:eastAsia="NotoSans-Regular" w:hAnsiTheme="minorHAnsi" w:cs="NotoSans-Regular"/>
          <w:color w:val="212529"/>
          <w:sz w:val="23"/>
          <w:szCs w:val="23"/>
        </w:rPr>
        <w:t xml:space="preserve"> </w:t>
      </w:r>
      <w:bookmarkStart w:id="0" w:name="_Hlk178848085"/>
      <w:r w:rsidRPr="001D7BDD">
        <w:rPr>
          <w:b/>
          <w:color w:val="000000"/>
        </w:rPr>
        <w:t>D44D21000760006</w:t>
      </w:r>
    </w:p>
    <w:p w:rsidR="00180703" w:rsidRDefault="00386654" w:rsidP="00386654">
      <w:pPr>
        <w:spacing w:line="276" w:lineRule="auto"/>
        <w:ind w:left="113" w:right="107"/>
        <w:jc w:val="center"/>
        <w:rPr>
          <w:b/>
          <w:color w:val="000000"/>
        </w:rPr>
      </w:pPr>
      <w:bookmarkStart w:id="1" w:name="_heading=h.gjdgxs"/>
      <w:bookmarkEnd w:id="0"/>
      <w:bookmarkEnd w:id="1"/>
      <w:r>
        <w:rPr>
          <w:b/>
          <w:color w:val="000000"/>
        </w:rPr>
        <w:t>CODICE PROGETTO</w:t>
      </w:r>
      <w:r w:rsidRPr="001D7BDD">
        <w:rPr>
          <w:rFonts w:ascii="NotoSans-Regular" w:eastAsia="NotoSans-Regular" w:hAnsiTheme="minorHAnsi" w:cs="NotoSans-Regular"/>
          <w:color w:val="212529"/>
          <w:sz w:val="23"/>
          <w:szCs w:val="23"/>
        </w:rPr>
        <w:t xml:space="preserve"> </w:t>
      </w:r>
      <w:r w:rsidRPr="001D7BDD">
        <w:rPr>
          <w:b/>
          <w:color w:val="000000"/>
        </w:rPr>
        <w:t>M4C1I1.4-2024-1322-P-46991</w:t>
      </w:r>
    </w:p>
    <w:p w:rsidR="00180703" w:rsidRDefault="00180703">
      <w:pPr>
        <w:pBdr>
          <w:top w:val="nil"/>
          <w:left w:val="nil"/>
          <w:bottom w:val="nil"/>
          <w:right w:val="nil"/>
          <w:between w:val="nil"/>
        </w:pBdr>
        <w:spacing w:line="276" w:lineRule="auto"/>
        <w:ind w:left="113" w:right="107"/>
        <w:jc w:val="both"/>
        <w:rPr>
          <w:b/>
          <w:color w:val="000000"/>
        </w:rPr>
      </w:pPr>
    </w:p>
    <w:p w:rsidR="00180703" w:rsidRDefault="003946E8">
      <w:pPr>
        <w:ind w:left="113" w:right="677"/>
        <w:jc w:val="both"/>
      </w:pPr>
      <w:r>
        <w:rPr>
          <w:b/>
        </w:rPr>
        <w:t xml:space="preserve">VISTA </w:t>
      </w:r>
      <w:r>
        <w:t>la legge 7 agosto 1990, n. 241, recante «</w:t>
      </w:r>
      <w:r>
        <w:rPr>
          <w:i/>
        </w:rPr>
        <w:t>Nuove norme in materia di procedimento amministrativo e di diritto di accesso ai documenti amministrativi</w:t>
      </w:r>
      <w:r>
        <w:t>»;</w:t>
      </w:r>
    </w:p>
    <w:p w:rsidR="00180703" w:rsidRDefault="003946E8">
      <w:pPr>
        <w:pBdr>
          <w:top w:val="nil"/>
          <w:left w:val="nil"/>
          <w:bottom w:val="nil"/>
          <w:right w:val="nil"/>
          <w:between w:val="nil"/>
        </w:pBdr>
        <w:spacing w:before="120"/>
        <w:ind w:left="113"/>
        <w:jc w:val="both"/>
        <w:rPr>
          <w:color w:val="000000"/>
        </w:rPr>
      </w:pPr>
      <w:r>
        <w:rPr>
          <w:b/>
          <w:color w:val="000000"/>
        </w:rPr>
        <w:t xml:space="preserve">VISTI </w:t>
      </w:r>
      <w:r>
        <w:rPr>
          <w:color w:val="000000"/>
        </w:rPr>
        <w:t>in particolare, gli articoli 5 e 6-</w:t>
      </w:r>
      <w:r>
        <w:rPr>
          <w:i/>
          <w:color w:val="000000"/>
        </w:rPr>
        <w:t xml:space="preserve">bis </w:t>
      </w:r>
      <w:r>
        <w:rPr>
          <w:color w:val="000000"/>
        </w:rPr>
        <w:t>della predetta legge;</w:t>
      </w:r>
    </w:p>
    <w:p w:rsidR="00180703" w:rsidRDefault="003946E8">
      <w:pPr>
        <w:spacing w:before="159" w:line="276" w:lineRule="auto"/>
        <w:ind w:left="113" w:right="675"/>
        <w:jc w:val="both"/>
      </w:pPr>
      <w:r>
        <w:rPr>
          <w:b/>
        </w:rPr>
        <w:t xml:space="preserve">VISTO </w:t>
      </w:r>
      <w:r>
        <w:t>il decreto legislativo 30 marzo 2001, n. 165, recante «</w:t>
      </w:r>
      <w:r>
        <w:rPr>
          <w:i/>
        </w:rPr>
        <w:t>Norme generali sull’ordinamento del lavoro alle dipendenze delle amministrazioni pubbliche</w:t>
      </w:r>
      <w:r>
        <w:t>»;</w:t>
      </w:r>
    </w:p>
    <w:p w:rsidR="00180703" w:rsidRDefault="003946E8">
      <w:pPr>
        <w:spacing w:before="122" w:line="276" w:lineRule="auto"/>
        <w:ind w:left="113" w:right="679"/>
        <w:jc w:val="both"/>
      </w:pPr>
      <w:r>
        <w:rPr>
          <w:b/>
        </w:rPr>
        <w:t xml:space="preserve">VISTO </w:t>
      </w:r>
      <w:r>
        <w:t>il decreto legislativo 8 aprile 2013, n. 39, recante «</w:t>
      </w:r>
      <w:r>
        <w:rPr>
          <w:i/>
        </w:rPr>
        <w:t xml:space="preserve">Disposizioni in materia di </w:t>
      </w:r>
      <w:proofErr w:type="spellStart"/>
      <w:r>
        <w:rPr>
          <w:i/>
        </w:rPr>
        <w:t>inconferibilità</w:t>
      </w:r>
      <w:proofErr w:type="spellEnd"/>
      <w:r>
        <w:rPr>
          <w:i/>
        </w:rPr>
        <w:t xml:space="preserve"> e incompatibilità di incarichi presso le pubbliche amministrazioni e presso gli enti privati in controllo pubblico, a norma dell’articolo 1, commi 49 e 50, della legge 6 novembre 2012, n. 190</w:t>
      </w:r>
      <w:r>
        <w:t>»;</w:t>
      </w:r>
    </w:p>
    <w:p w:rsidR="00180703" w:rsidRDefault="003946E8">
      <w:pPr>
        <w:pBdr>
          <w:top w:val="nil"/>
          <w:left w:val="nil"/>
          <w:bottom w:val="nil"/>
          <w:right w:val="nil"/>
          <w:between w:val="nil"/>
        </w:pBdr>
        <w:spacing w:before="120" w:line="276" w:lineRule="auto"/>
        <w:ind w:left="113" w:right="681"/>
        <w:jc w:val="both"/>
        <w:rPr>
          <w:color w:val="000000"/>
        </w:rPr>
      </w:pPr>
      <w:r>
        <w:rPr>
          <w:b/>
          <w:color w:val="000000"/>
        </w:rPr>
        <w:t xml:space="preserve">VISTO </w:t>
      </w:r>
      <w:r>
        <w:rPr>
          <w:color w:val="000000"/>
        </w:rPr>
        <w:t>il Codice di comportamento dei dipendenti del Ministero dell’istruzione, adottato con D.M. del 26 aprile 2022, n. 105;</w:t>
      </w:r>
    </w:p>
    <w:p w:rsidR="005160D1" w:rsidRDefault="005160D1">
      <w:pPr>
        <w:spacing w:before="119" w:line="276" w:lineRule="auto"/>
        <w:ind w:left="113" w:right="678"/>
        <w:jc w:val="both"/>
        <w:rPr>
          <w:b/>
        </w:rPr>
      </w:pPr>
    </w:p>
    <w:p w:rsidR="00180703" w:rsidRDefault="003946E8">
      <w:pPr>
        <w:spacing w:before="119" w:line="276" w:lineRule="auto"/>
        <w:ind w:left="113" w:right="678"/>
        <w:jc w:val="both"/>
      </w:pPr>
      <w:r>
        <w:rPr>
          <w:b/>
        </w:rPr>
        <w:t xml:space="preserve">VISTA </w:t>
      </w:r>
      <w:r>
        <w:t>la legge 6 novembre 2012, n. 190, recante «</w:t>
      </w:r>
      <w:r>
        <w:rPr>
          <w:i/>
        </w:rPr>
        <w:t>Disposizioni per la prevenzione e la repressione della corruzione e dell’illegalità nella pubblica amministrazione</w:t>
      </w:r>
      <w:r>
        <w:t>»;</w:t>
      </w:r>
    </w:p>
    <w:p w:rsidR="00180703" w:rsidRDefault="00180703">
      <w:pPr>
        <w:pBdr>
          <w:top w:val="nil"/>
          <w:left w:val="nil"/>
          <w:bottom w:val="nil"/>
          <w:right w:val="nil"/>
          <w:between w:val="nil"/>
        </w:pBdr>
        <w:rPr>
          <w:color w:val="000000"/>
        </w:rPr>
      </w:pPr>
    </w:p>
    <w:p w:rsidR="00180703" w:rsidRDefault="003946E8">
      <w:pPr>
        <w:pStyle w:val="Titolo"/>
      </w:pPr>
      <w:r>
        <w:t>DICHIARA</w:t>
      </w:r>
    </w:p>
    <w:p w:rsidR="00180703" w:rsidRDefault="00180703">
      <w:pPr>
        <w:pBdr>
          <w:top w:val="nil"/>
          <w:left w:val="nil"/>
          <w:bottom w:val="nil"/>
          <w:right w:val="nil"/>
          <w:between w:val="nil"/>
        </w:pBdr>
        <w:rPr>
          <w:b/>
          <w:color w:val="000000"/>
        </w:rPr>
      </w:pPr>
    </w:p>
    <w:p w:rsidR="00180703" w:rsidRDefault="003946E8" w:rsidP="005160D1">
      <w:pPr>
        <w:pStyle w:val="Titolo"/>
        <w:spacing w:before="1" w:line="276" w:lineRule="auto"/>
        <w:ind w:left="113" w:right="112"/>
        <w:jc w:val="both"/>
        <w:rPr>
          <w:b w:val="0"/>
          <w:color w:val="000000"/>
        </w:rPr>
      </w:pPr>
      <w: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180703" w:rsidRDefault="003946E8">
      <w:pPr>
        <w:numPr>
          <w:ilvl w:val="0"/>
          <w:numId w:val="2"/>
        </w:numPr>
        <w:pBdr>
          <w:top w:val="nil"/>
          <w:left w:val="nil"/>
          <w:bottom w:val="nil"/>
          <w:right w:val="nil"/>
          <w:between w:val="nil"/>
        </w:pBdr>
        <w:tabs>
          <w:tab w:val="left" w:pos="831"/>
          <w:tab w:val="left" w:pos="833"/>
        </w:tabs>
        <w:ind w:right="109"/>
        <w:jc w:val="both"/>
      </w:pPr>
      <w:r>
        <w:rPr>
          <w:color w:val="000000"/>
        </w:rPr>
        <w:t>Di non trovarsi in situazione di incompatibilità, ai sensi di quanto previsto dal d.lgs. n. 39/2013 e dall’art. 53, del d.lgs. n. 165/2001;</w:t>
      </w:r>
    </w:p>
    <w:p w:rsidR="00180703" w:rsidRDefault="003946E8">
      <w:pPr>
        <w:numPr>
          <w:ilvl w:val="0"/>
          <w:numId w:val="2"/>
        </w:numPr>
        <w:pBdr>
          <w:top w:val="nil"/>
          <w:left w:val="nil"/>
          <w:bottom w:val="nil"/>
          <w:right w:val="nil"/>
          <w:between w:val="nil"/>
        </w:pBdr>
        <w:tabs>
          <w:tab w:val="left" w:pos="831"/>
          <w:tab w:val="left" w:pos="833"/>
        </w:tabs>
        <w:spacing w:before="120"/>
        <w:ind w:right="110"/>
        <w:jc w:val="both"/>
      </w:pPr>
      <w:r>
        <w:rPr>
          <w:color w:val="000000"/>
        </w:rPr>
        <w:t>di non avere, direttamente o indirettamente, un interesse finanziario, economico o altro interesse personale nel procedimento in esame ai sensi e per gli effetti di quanto previsto dal D.M. 26 aprile 2022,</w:t>
      </w:r>
    </w:p>
    <w:p w:rsidR="00180703" w:rsidRDefault="003946E8">
      <w:pPr>
        <w:pBdr>
          <w:top w:val="nil"/>
          <w:left w:val="nil"/>
          <w:bottom w:val="nil"/>
          <w:right w:val="nil"/>
          <w:between w:val="nil"/>
        </w:pBdr>
        <w:spacing w:before="1"/>
        <w:ind w:left="833" w:right="108"/>
        <w:jc w:val="both"/>
        <w:rPr>
          <w:color w:val="000000"/>
        </w:rPr>
      </w:pPr>
      <w:r>
        <w:rPr>
          <w:color w:val="000000"/>
        </w:rPr>
        <w:t>n. 105, recante il Codice di Comportamento dei dipendenti del Ministero dell’istruzione e del merito, né di trovarsi in altra condizione di conflitto di interessi (neppure potenziale) ai sensi dell’art. 6-</w:t>
      </w:r>
      <w:r>
        <w:rPr>
          <w:i/>
          <w:color w:val="000000"/>
        </w:rPr>
        <w:t xml:space="preserve">bis </w:t>
      </w:r>
      <w:r>
        <w:rPr>
          <w:color w:val="000000"/>
        </w:rPr>
        <w:t>della legge 241/1990. In particolare, che l’assunzione dell’incarico di Responsabile del procedimento:</w:t>
      </w:r>
    </w:p>
    <w:p w:rsidR="00180703" w:rsidRDefault="003946E8">
      <w:pPr>
        <w:numPr>
          <w:ilvl w:val="0"/>
          <w:numId w:val="1"/>
        </w:numPr>
        <w:pBdr>
          <w:top w:val="nil"/>
          <w:left w:val="nil"/>
          <w:bottom w:val="nil"/>
          <w:right w:val="nil"/>
          <w:between w:val="nil"/>
        </w:pBdr>
        <w:tabs>
          <w:tab w:val="left" w:pos="1551"/>
        </w:tabs>
        <w:spacing w:before="121"/>
        <w:ind w:left="1551" w:hanging="464"/>
        <w:jc w:val="both"/>
      </w:pPr>
      <w:r>
        <w:rPr>
          <w:color w:val="000000"/>
        </w:rPr>
        <w:t>non coinvolge interessi propri;</w:t>
      </w:r>
    </w:p>
    <w:p w:rsidR="00180703" w:rsidRDefault="003946E8">
      <w:pPr>
        <w:numPr>
          <w:ilvl w:val="0"/>
          <w:numId w:val="1"/>
        </w:numPr>
        <w:pBdr>
          <w:top w:val="nil"/>
          <w:left w:val="nil"/>
          <w:bottom w:val="nil"/>
          <w:right w:val="nil"/>
          <w:between w:val="nil"/>
        </w:pBdr>
        <w:tabs>
          <w:tab w:val="left" w:pos="1551"/>
          <w:tab w:val="left" w:pos="1553"/>
        </w:tabs>
        <w:spacing w:before="122" w:line="237" w:lineRule="auto"/>
        <w:ind w:right="114" w:hanging="516"/>
        <w:jc w:val="both"/>
      </w:pPr>
      <w:r>
        <w:rPr>
          <w:color w:val="000000"/>
        </w:rPr>
        <w:t>non coinvolge interessi di parenti, affini entro il secondo grado, del coniuge o di conviventi, oppure di persone con le quali abbia rapporti di frequentazione abituale;</w:t>
      </w:r>
    </w:p>
    <w:p w:rsidR="00180703" w:rsidRDefault="003946E8">
      <w:pPr>
        <w:numPr>
          <w:ilvl w:val="0"/>
          <w:numId w:val="1"/>
        </w:numPr>
        <w:pBdr>
          <w:top w:val="nil"/>
          <w:left w:val="nil"/>
          <w:bottom w:val="nil"/>
          <w:right w:val="nil"/>
          <w:between w:val="nil"/>
        </w:pBdr>
        <w:tabs>
          <w:tab w:val="left" w:pos="1549"/>
          <w:tab w:val="left" w:pos="1553"/>
        </w:tabs>
        <w:spacing w:before="122"/>
        <w:ind w:right="113" w:hanging="567"/>
        <w:jc w:val="both"/>
      </w:pPr>
      <w:r>
        <w:rPr>
          <w:color w:val="000000"/>
        </w:rPr>
        <w:t>non coinvolge interessi di soggetti od organizzazioni con cui egli o il coniuge abbia causa pendente o grave inimicizia o rapporti di credito o debito significativi;</w:t>
      </w:r>
    </w:p>
    <w:p w:rsidR="00180703" w:rsidRDefault="003946E8">
      <w:pPr>
        <w:numPr>
          <w:ilvl w:val="0"/>
          <w:numId w:val="1"/>
        </w:numPr>
        <w:pBdr>
          <w:top w:val="nil"/>
          <w:left w:val="nil"/>
          <w:bottom w:val="nil"/>
          <w:right w:val="nil"/>
          <w:between w:val="nil"/>
        </w:pBdr>
        <w:tabs>
          <w:tab w:val="left" w:pos="1550"/>
          <w:tab w:val="left" w:pos="1553"/>
        </w:tabs>
        <w:spacing w:before="120"/>
        <w:ind w:right="112" w:hanging="567"/>
        <w:jc w:val="both"/>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80703" w:rsidRDefault="003946E8">
      <w:pPr>
        <w:numPr>
          <w:ilvl w:val="0"/>
          <w:numId w:val="2"/>
        </w:numPr>
        <w:pBdr>
          <w:top w:val="nil"/>
          <w:left w:val="nil"/>
          <w:bottom w:val="nil"/>
          <w:right w:val="nil"/>
          <w:between w:val="nil"/>
        </w:pBdr>
        <w:tabs>
          <w:tab w:val="left" w:pos="833"/>
        </w:tabs>
        <w:spacing w:before="121" w:line="273" w:lineRule="auto"/>
        <w:ind w:right="116"/>
        <w:jc w:val="both"/>
      </w:pPr>
      <w:r>
        <w:rPr>
          <w:color w:val="000000"/>
        </w:rPr>
        <w:t>che non sussistono diverse ragioni di opportunità che si frappongano al conferimento dell’incarico in questione;</w:t>
      </w:r>
    </w:p>
    <w:p w:rsidR="00180703" w:rsidRDefault="003946E8">
      <w:pPr>
        <w:numPr>
          <w:ilvl w:val="0"/>
          <w:numId w:val="2"/>
        </w:numPr>
        <w:pBdr>
          <w:top w:val="nil"/>
          <w:left w:val="nil"/>
          <w:bottom w:val="nil"/>
          <w:right w:val="nil"/>
          <w:between w:val="nil"/>
        </w:pBdr>
        <w:tabs>
          <w:tab w:val="left" w:pos="831"/>
          <w:tab w:val="left" w:pos="833"/>
        </w:tabs>
        <w:spacing w:before="125"/>
        <w:ind w:right="110"/>
        <w:jc w:val="both"/>
      </w:pPr>
      <w:r>
        <w:rPr>
          <w:color w:val="000000"/>
        </w:rPr>
        <w:t>di aver preso piena cognizione del D.M. 26 aprile 2022, n. 105, recante il Codice di Comportamento dei dipendenti del Ministero dell’istruzione e del merito;</w:t>
      </w:r>
    </w:p>
    <w:p w:rsidR="00386654" w:rsidRPr="00386654" w:rsidRDefault="003946E8">
      <w:pPr>
        <w:numPr>
          <w:ilvl w:val="0"/>
          <w:numId w:val="2"/>
        </w:numPr>
        <w:pBdr>
          <w:top w:val="nil"/>
          <w:left w:val="nil"/>
          <w:bottom w:val="nil"/>
          <w:right w:val="nil"/>
          <w:between w:val="nil"/>
        </w:pBdr>
        <w:tabs>
          <w:tab w:val="left" w:pos="831"/>
          <w:tab w:val="left" w:pos="833"/>
        </w:tabs>
        <w:spacing w:before="120"/>
        <w:ind w:right="109"/>
        <w:jc w:val="both"/>
      </w:pPr>
      <w:r>
        <w:rPr>
          <w:color w:val="000000"/>
        </w:rPr>
        <w:t xml:space="preserve">di impegnarsi a comunicare tempestivamente all’Istituzione scolastica eventuali variazioni che dovessero </w:t>
      </w:r>
    </w:p>
    <w:p w:rsidR="00386654" w:rsidRPr="00386654" w:rsidRDefault="00386654" w:rsidP="00386654">
      <w:pPr>
        <w:pBdr>
          <w:top w:val="nil"/>
          <w:left w:val="nil"/>
          <w:bottom w:val="nil"/>
          <w:right w:val="nil"/>
          <w:between w:val="nil"/>
        </w:pBdr>
        <w:tabs>
          <w:tab w:val="left" w:pos="831"/>
          <w:tab w:val="left" w:pos="833"/>
        </w:tabs>
        <w:spacing w:before="120"/>
        <w:ind w:left="473" w:right="109"/>
        <w:jc w:val="both"/>
      </w:pPr>
    </w:p>
    <w:p w:rsidR="00386654" w:rsidRPr="00386654" w:rsidRDefault="00386654" w:rsidP="00386654">
      <w:pPr>
        <w:pBdr>
          <w:top w:val="nil"/>
          <w:left w:val="nil"/>
          <w:bottom w:val="nil"/>
          <w:right w:val="nil"/>
          <w:between w:val="nil"/>
        </w:pBdr>
        <w:tabs>
          <w:tab w:val="left" w:pos="831"/>
          <w:tab w:val="left" w:pos="833"/>
        </w:tabs>
        <w:spacing w:before="120"/>
        <w:ind w:left="473" w:right="109"/>
        <w:jc w:val="both"/>
      </w:pPr>
    </w:p>
    <w:p w:rsidR="00180703" w:rsidRDefault="00386654" w:rsidP="00386654">
      <w:pPr>
        <w:pBdr>
          <w:top w:val="nil"/>
          <w:left w:val="nil"/>
          <w:bottom w:val="nil"/>
          <w:right w:val="nil"/>
          <w:between w:val="nil"/>
        </w:pBdr>
        <w:tabs>
          <w:tab w:val="left" w:pos="831"/>
          <w:tab w:val="left" w:pos="833"/>
        </w:tabs>
        <w:spacing w:before="120"/>
        <w:ind w:left="473" w:right="109"/>
        <w:jc w:val="both"/>
      </w:pPr>
      <w:r>
        <w:rPr>
          <w:color w:val="000000"/>
        </w:rPr>
        <w:lastRenderedPageBreak/>
        <w:t xml:space="preserve">         i</w:t>
      </w:r>
      <w:r w:rsidR="003946E8">
        <w:rPr>
          <w:color w:val="000000"/>
        </w:rPr>
        <w:t>ntervenire nel corso dello svolgimento dell’incarico;</w:t>
      </w:r>
    </w:p>
    <w:p w:rsidR="00180703" w:rsidRDefault="003946E8">
      <w:pPr>
        <w:numPr>
          <w:ilvl w:val="0"/>
          <w:numId w:val="2"/>
        </w:numPr>
        <w:pBdr>
          <w:top w:val="nil"/>
          <w:left w:val="nil"/>
          <w:bottom w:val="nil"/>
          <w:right w:val="nil"/>
          <w:between w:val="nil"/>
        </w:pBdr>
        <w:tabs>
          <w:tab w:val="left" w:pos="833"/>
        </w:tabs>
        <w:spacing w:before="121"/>
        <w:ind w:right="111"/>
        <w:jc w:val="both"/>
      </w:pPr>
      <w:r>
        <w:rPr>
          <w:color w:val="000000"/>
        </w:rPr>
        <w:t>di impegnarsi a comunicare all’Istituzione scolastica qualsiasi altra circostanza sopravvenuta di carattere ostativo rispetto all’espletamento dell’incarico;</w:t>
      </w:r>
    </w:p>
    <w:p w:rsidR="00180703" w:rsidRDefault="003946E8">
      <w:pPr>
        <w:numPr>
          <w:ilvl w:val="0"/>
          <w:numId w:val="2"/>
        </w:numPr>
        <w:pBdr>
          <w:top w:val="nil"/>
          <w:left w:val="nil"/>
          <w:bottom w:val="nil"/>
          <w:right w:val="nil"/>
          <w:between w:val="nil"/>
        </w:pBdr>
        <w:tabs>
          <w:tab w:val="left" w:pos="833"/>
        </w:tabs>
        <w:spacing w:before="120"/>
        <w:ind w:right="109"/>
        <w:jc w:val="both"/>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80703" w:rsidRDefault="003946E8">
      <w:pPr>
        <w:pBdr>
          <w:top w:val="nil"/>
          <w:left w:val="nil"/>
          <w:bottom w:val="nil"/>
          <w:right w:val="nil"/>
          <w:between w:val="nil"/>
        </w:pBdr>
        <w:spacing w:before="240"/>
        <w:rPr>
          <w:noProof/>
          <w:color w:val="000000"/>
        </w:rPr>
      </w:pPr>
      <w:r>
        <w:rPr>
          <w:color w:val="000000"/>
        </w:rPr>
        <w:t xml:space="preserve"> </w:t>
      </w:r>
    </w:p>
    <w:p w:rsidR="005160D1" w:rsidRDefault="005160D1">
      <w:pPr>
        <w:pBdr>
          <w:top w:val="nil"/>
          <w:left w:val="nil"/>
          <w:bottom w:val="nil"/>
          <w:right w:val="nil"/>
          <w:between w:val="nil"/>
        </w:pBdr>
        <w:spacing w:before="240"/>
        <w:rPr>
          <w:color w:val="000000"/>
        </w:rPr>
      </w:pPr>
    </w:p>
    <w:p w:rsidR="00180703" w:rsidRDefault="00180703">
      <w:pPr>
        <w:pBdr>
          <w:top w:val="nil"/>
          <w:left w:val="nil"/>
          <w:bottom w:val="nil"/>
          <w:right w:val="nil"/>
          <w:between w:val="nil"/>
        </w:pBdr>
        <w:spacing w:before="240"/>
        <w:rPr>
          <w:color w:val="000000"/>
        </w:rPr>
      </w:pPr>
    </w:p>
    <w:p w:rsidR="00180703" w:rsidRDefault="003946E8">
      <w:pPr>
        <w:pBdr>
          <w:top w:val="nil"/>
          <w:left w:val="nil"/>
          <w:bottom w:val="nil"/>
          <w:right w:val="nil"/>
          <w:between w:val="nil"/>
        </w:pBdr>
        <w:spacing w:before="240"/>
        <w:rPr>
          <w:color w:val="000000"/>
        </w:rPr>
      </w:pPr>
      <w:r>
        <w:rPr>
          <w:color w:val="000000"/>
        </w:rPr>
        <w:t>  </w:t>
      </w:r>
      <w:r w:rsidR="00BC2ABE">
        <w:rPr>
          <w:color w:val="000000"/>
        </w:rPr>
        <w:t xml:space="preserve">Data:                                                                                                                      Firma: </w:t>
      </w:r>
      <w:bookmarkStart w:id="2" w:name="_GoBack"/>
      <w:bookmarkEnd w:id="2"/>
    </w:p>
    <w:sectPr w:rsidR="00180703">
      <w:headerReference w:type="even" r:id="rId8"/>
      <w:headerReference w:type="default" r:id="rId9"/>
      <w:footerReference w:type="even" r:id="rId10"/>
      <w:footerReference w:type="default" r:id="rId11"/>
      <w:headerReference w:type="first" r:id="rId12"/>
      <w:footerReference w:type="first" r:id="rId13"/>
      <w:pgSz w:w="12240" w:h="15840"/>
      <w:pgMar w:top="2000" w:right="1020" w:bottom="1460" w:left="1020" w:header="827"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371" w:rsidRDefault="000E1371">
      <w:r>
        <w:separator/>
      </w:r>
    </w:p>
  </w:endnote>
  <w:endnote w:type="continuationSeparator" w:id="0">
    <w:p w:rsidR="000E1371" w:rsidRDefault="000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Sans-Regular">
    <w:altName w:val="Microsoft YaHei"/>
    <w:panose1 w:val="00000000000000000000"/>
    <w:charset w:val="86"/>
    <w:family w:val="auto"/>
    <w:notTrueType/>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703" w:rsidRDefault="0018070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703" w:rsidRDefault="003946E8">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simplePos x="0" y="0"/>
              <wp:positionH relativeFrom="column">
                <wp:posOffset>-584199</wp:posOffset>
              </wp:positionH>
              <wp:positionV relativeFrom="paragraph">
                <wp:posOffset>9118600</wp:posOffset>
              </wp:positionV>
              <wp:extent cx="7261225" cy="12700"/>
              <wp:effectExtent l="0" t="0" r="0" b="0"/>
              <wp:wrapNone/>
              <wp:docPr id="1" name="Figura a mano libera: forma 1"/>
              <wp:cNvGraphicFramePr/>
              <a:graphic xmlns:a="http://schemas.openxmlformats.org/drawingml/2006/main">
                <a:graphicData uri="http://schemas.microsoft.com/office/word/2010/wordprocessingShape">
                  <wps:wsp>
                    <wps:cNvSpPr/>
                    <wps:spPr>
                      <a:xfrm>
                        <a:off x="1715388" y="3775238"/>
                        <a:ext cx="7261225" cy="9525"/>
                      </a:xfrm>
                      <a:custGeom>
                        <a:avLst/>
                        <a:gdLst/>
                        <a:ahLst/>
                        <a:cxnLst/>
                        <a:rect l="l" t="t" r="r" b="b"/>
                        <a:pathLst>
                          <a:path w="7261225" h="9525" extrusionOk="0">
                            <a:moveTo>
                              <a:pt x="0" y="0"/>
                            </a:moveTo>
                            <a:lnTo>
                              <a:pt x="7261225" y="9525"/>
                            </a:lnTo>
                          </a:path>
                        </a:pathLst>
                      </a:custGeom>
                      <a:noFill/>
                      <a:ln w="9525" cap="flat" cmpd="sng">
                        <a:solidFill>
                          <a:srgbClr val="289C8E"/>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-584199</wp:posOffset>
              </wp:positionH>
              <wp:positionV relativeFrom="paragraph">
                <wp:posOffset>9118600</wp:posOffset>
              </wp:positionV>
              <wp:extent cx="7261225"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261225"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703" w:rsidRDefault="0018070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371" w:rsidRDefault="000E1371">
      <w:r>
        <w:separator/>
      </w:r>
    </w:p>
  </w:footnote>
  <w:footnote w:type="continuationSeparator" w:id="0">
    <w:p w:rsidR="000E1371" w:rsidRDefault="000E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703" w:rsidRDefault="0018070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703" w:rsidRDefault="003946E8">
    <w:pPr>
      <w:pBdr>
        <w:top w:val="nil"/>
        <w:left w:val="nil"/>
        <w:bottom w:val="nil"/>
        <w:right w:val="nil"/>
        <w:between w:val="nil"/>
      </w:pBdr>
      <w:tabs>
        <w:tab w:val="center" w:pos="4819"/>
        <w:tab w:val="right" w:pos="9638"/>
      </w:tabs>
      <w:rPr>
        <w:color w:val="000000"/>
      </w:rPr>
    </w:pPr>
    <w:r>
      <w:rPr>
        <w:rFonts w:ascii="Times New Roman" w:eastAsia="Times New Roman" w:hAnsi="Times New Roman" w:cs="Times New Roman"/>
        <w:noProof/>
        <w:color w:val="000000"/>
        <w:sz w:val="20"/>
        <w:szCs w:val="20"/>
      </w:rPr>
      <w:drawing>
        <wp:inline distT="0" distB="0" distL="0" distR="0">
          <wp:extent cx="5265980" cy="1064704"/>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265980" cy="1064704"/>
                  </a:xfrm>
                  <a:prstGeom prst="rect">
                    <a:avLst/>
                  </a:prstGeom>
                  <a:ln/>
                </pic:spPr>
              </pic:pic>
            </a:graphicData>
          </a:graphic>
        </wp:inline>
      </w:drawing>
    </w:r>
  </w:p>
  <w:p w:rsidR="00180703" w:rsidRDefault="00180703">
    <w:pPr>
      <w:pBdr>
        <w:top w:val="nil"/>
        <w:left w:val="nil"/>
        <w:bottom w:val="nil"/>
        <w:right w:val="nil"/>
        <w:between w:val="nil"/>
      </w:pBdr>
      <w:tabs>
        <w:tab w:val="center" w:pos="4819"/>
        <w:tab w:val="right" w:pos="9638"/>
      </w:tabs>
      <w:rPr>
        <w:color w:val="000000"/>
      </w:rPr>
    </w:pPr>
  </w:p>
  <w:p w:rsidR="00180703" w:rsidRDefault="00180703">
    <w:pPr>
      <w:pBdr>
        <w:top w:val="nil"/>
        <w:left w:val="nil"/>
        <w:bottom w:val="nil"/>
        <w:right w:val="nil"/>
        <w:between w:val="nil"/>
      </w:pBdr>
      <w:tabs>
        <w:tab w:val="center" w:pos="4819"/>
        <w:tab w:val="right" w:pos="9638"/>
      </w:tabs>
      <w:rPr>
        <w:color w:val="000000"/>
      </w:rPr>
    </w:pPr>
  </w:p>
  <w:p w:rsidR="00180703" w:rsidRDefault="003946E8">
    <w:pPr>
      <w:pBdr>
        <w:top w:val="nil"/>
        <w:left w:val="nil"/>
        <w:bottom w:val="nil"/>
        <w:right w:val="nil"/>
        <w:between w:val="nil"/>
      </w:pBdr>
      <w:tabs>
        <w:tab w:val="center" w:pos="4819"/>
        <w:tab w:val="right" w:pos="9638"/>
      </w:tabs>
      <w:rPr>
        <w:rFonts w:ascii="Kunstler Script" w:eastAsia="Kunstler Script" w:hAnsi="Kunstler Script" w:cs="Kunstler Script"/>
        <w:b/>
        <w:i/>
        <w:color w:val="000000"/>
        <w:sz w:val="52"/>
        <w:szCs w:val="52"/>
      </w:rPr>
    </w:pPr>
    <w:r>
      <w:rPr>
        <w:rFonts w:ascii="Palatino Linotype" w:eastAsia="Palatino Linotype" w:hAnsi="Palatino Linotype" w:cs="Palatino Linotype"/>
        <w:color w:val="000000"/>
        <w:sz w:val="32"/>
        <w:szCs w:val="32"/>
      </w:rPr>
      <w:t xml:space="preserve">                                       ISTITUTO COMPRENSIVO                </w:t>
    </w:r>
    <w:r>
      <w:rPr>
        <w:noProof/>
      </w:rPr>
      <w:drawing>
        <wp:anchor distT="0" distB="0" distL="114300" distR="114300" simplePos="0" relativeHeight="251658240" behindDoc="0" locked="0" layoutInCell="1" hidden="0" allowOverlap="1">
          <wp:simplePos x="0" y="0"/>
          <wp:positionH relativeFrom="column">
            <wp:posOffset>603885</wp:posOffset>
          </wp:positionH>
          <wp:positionV relativeFrom="paragraph">
            <wp:posOffset>41275</wp:posOffset>
          </wp:positionV>
          <wp:extent cx="676275" cy="685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76275" cy="685800"/>
                  </a:xfrm>
                  <a:prstGeom prst="rect">
                    <a:avLst/>
                  </a:prstGeom>
                  <a:ln/>
                </pic:spPr>
              </pic:pic>
            </a:graphicData>
          </a:graphic>
        </wp:anchor>
      </w:drawing>
    </w:r>
  </w:p>
  <w:p w:rsidR="00180703" w:rsidRDefault="003946E8">
    <w:pPr>
      <w:pBdr>
        <w:top w:val="nil"/>
        <w:left w:val="nil"/>
        <w:bottom w:val="nil"/>
        <w:right w:val="nil"/>
        <w:between w:val="nil"/>
      </w:pBdr>
      <w:tabs>
        <w:tab w:val="center" w:pos="4819"/>
        <w:tab w:val="right" w:pos="9638"/>
      </w:tabs>
      <w:rPr>
        <w:rFonts w:ascii="Palatino Linotype" w:eastAsia="Palatino Linotype" w:hAnsi="Palatino Linotype" w:cs="Palatino Linotype"/>
        <w:color w:val="000000"/>
        <w:sz w:val="32"/>
        <w:szCs w:val="32"/>
      </w:rPr>
    </w:pPr>
    <w:r>
      <w:rPr>
        <w:rFonts w:ascii="Palatino Linotype" w:eastAsia="Palatino Linotype" w:hAnsi="Palatino Linotype" w:cs="Palatino Linotype"/>
        <w:color w:val="000000"/>
        <w:sz w:val="32"/>
        <w:szCs w:val="32"/>
      </w:rPr>
      <w:t xml:space="preserve">                                                 “CORREGGIO 2”</w:t>
    </w:r>
  </w:p>
  <w:p w:rsidR="00180703" w:rsidRDefault="003946E8">
    <w:pPr>
      <w:pBdr>
        <w:top w:val="nil"/>
        <w:left w:val="nil"/>
        <w:bottom w:val="nil"/>
        <w:right w:val="nil"/>
        <w:between w:val="nil"/>
      </w:pBdr>
      <w:tabs>
        <w:tab w:val="center" w:pos="4819"/>
        <w:tab w:val="right" w:pos="9638"/>
      </w:tabs>
      <w:rPr>
        <w:rFonts w:ascii="Palatino Linotype" w:eastAsia="Palatino Linotype" w:hAnsi="Palatino Linotype" w:cs="Palatino Linotype"/>
        <w:color w:val="000000"/>
        <w:sz w:val="32"/>
        <w:szCs w:val="32"/>
      </w:rPr>
    </w:pPr>
    <w:r>
      <w:rPr>
        <w:rFonts w:ascii="Palatino Linotype" w:eastAsia="Palatino Linotype" w:hAnsi="Palatino Linotype" w:cs="Palatino Linotype"/>
        <w:color w:val="000000"/>
      </w:rPr>
      <w:t xml:space="preserve">                                          Via Conte Ippolito, 16/A – 42015 Correggio (RE)</w:t>
    </w:r>
  </w:p>
  <w:p w:rsidR="00180703" w:rsidRDefault="003946E8">
    <w:pPr>
      <w:pBdr>
        <w:top w:val="nil"/>
        <w:left w:val="nil"/>
        <w:bottom w:val="nil"/>
        <w:right w:val="nil"/>
        <w:between w:val="nil"/>
      </w:pBdr>
      <w:tabs>
        <w:tab w:val="center" w:pos="4819"/>
        <w:tab w:val="right" w:pos="9638"/>
      </w:tabs>
      <w:rPr>
        <w:color w:val="000000"/>
      </w:rPr>
    </w:pPr>
    <w:r>
      <w:rPr>
        <w:rFonts w:ascii="Palatino Linotype" w:eastAsia="Palatino Linotype" w:hAnsi="Palatino Linotype" w:cs="Palatino Linotype"/>
        <w:color w:val="000000"/>
      </w:rPr>
      <w:t xml:space="preserve">                                Cod. </w:t>
    </w:r>
    <w:proofErr w:type="spellStart"/>
    <w:r>
      <w:rPr>
        <w:rFonts w:ascii="Palatino Linotype" w:eastAsia="Palatino Linotype" w:hAnsi="Palatino Linotype" w:cs="Palatino Linotype"/>
        <w:color w:val="000000"/>
      </w:rPr>
      <w:t>Mecc</w:t>
    </w:r>
    <w:proofErr w:type="spellEnd"/>
    <w:r>
      <w:rPr>
        <w:rFonts w:ascii="Palatino Linotype" w:eastAsia="Palatino Linotype" w:hAnsi="Palatino Linotype" w:cs="Palatino Linotype"/>
        <w:color w:val="000000"/>
      </w:rPr>
      <w:t>. REIC85200P   C.F.91160730353 Tel. 0522-692433</w:t>
    </w:r>
  </w:p>
  <w:p w:rsidR="00180703" w:rsidRDefault="003946E8">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9264" behindDoc="1" locked="0" layoutInCell="1" hidden="0" allowOverlap="1">
              <wp:simplePos x="0" y="0"/>
              <wp:positionH relativeFrom="page">
                <wp:posOffset>2534348</wp:posOffset>
              </wp:positionH>
              <wp:positionV relativeFrom="page">
                <wp:posOffset>507704</wp:posOffset>
              </wp:positionV>
              <wp:extent cx="4536440" cy="784860"/>
              <wp:effectExtent l="0" t="0" r="0" b="0"/>
              <wp:wrapNone/>
              <wp:docPr id="2" name="Rettangolo 2"/>
              <wp:cNvGraphicFramePr/>
              <a:graphic xmlns:a="http://schemas.openxmlformats.org/drawingml/2006/main">
                <a:graphicData uri="http://schemas.microsoft.com/office/word/2010/wordprocessingShape">
                  <wps:wsp>
                    <wps:cNvSpPr/>
                    <wps:spPr>
                      <a:xfrm>
                        <a:off x="3082543" y="3392333"/>
                        <a:ext cx="4526915" cy="775335"/>
                      </a:xfrm>
                      <a:prstGeom prst="rect">
                        <a:avLst/>
                      </a:prstGeom>
                      <a:noFill/>
                      <a:ln>
                        <a:noFill/>
                      </a:ln>
                    </wps:spPr>
                    <wps:txbx>
                      <w:txbxContent>
                        <w:p w:rsidR="00180703" w:rsidRDefault="00180703">
                          <w:pPr>
                            <w:spacing w:line="180" w:lineRule="auto"/>
                            <w:ind w:left="20" w:firstLine="20"/>
                            <w:textDirection w:val="btLr"/>
                          </w:pPr>
                        </w:p>
                      </w:txbxContent>
                    </wps:txbx>
                    <wps:bodyPr spcFirstLastPara="1" wrap="square" lIns="0" tIns="0" rIns="0" bIns="0" anchor="t" anchorCtr="0">
                      <a:noAutofit/>
                    </wps:bodyPr>
                  </wps:wsp>
                </a:graphicData>
              </a:graphic>
            </wp:anchor>
          </w:drawing>
        </mc:Choice>
        <mc:Fallback>
          <w:pict>
            <v:rect id="Rettangolo 2" o:spid="_x0000_s1026" style="position:absolute;margin-left:199.55pt;margin-top:40pt;width:357.2pt;height:61.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" filled="f" stroked="f">
              <v:textbox inset="0,0,0,0">
                <w:txbxContent>
                  <w:p w:rsidR="00180703" w:rsidRDefault="00180703">
                    <w:pPr>
                      <w:spacing w:line="180" w:lineRule="auto"/>
                      <w:ind w:left="20" w:firstLine="20"/>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703" w:rsidRDefault="0018070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B0FBC"/>
    <w:multiLevelType w:val="multilevel"/>
    <w:tmpl w:val="B8B8F38A"/>
    <w:lvl w:ilvl="0">
      <w:start w:val="1"/>
      <w:numFmt w:val="lowerLetter"/>
      <w:lvlText w:val="%1)"/>
      <w:lvlJc w:val="left"/>
      <w:pPr>
        <w:ind w:left="833" w:hanging="360"/>
      </w:pPr>
      <w:rPr>
        <w:rFonts w:ascii="Calibri" w:eastAsia="Calibri" w:hAnsi="Calibri" w:cs="Calibri"/>
        <w:b w:val="0"/>
        <w:i w:val="0"/>
        <w:sz w:val="22"/>
        <w:szCs w:val="22"/>
      </w:rPr>
    </w:lvl>
    <w:lvl w:ilvl="1">
      <w:numFmt w:val="bullet"/>
      <w:lvlText w:val="•"/>
      <w:lvlJc w:val="left"/>
      <w:pPr>
        <w:ind w:left="1776" w:hanging="360"/>
      </w:pPr>
    </w:lvl>
    <w:lvl w:ilvl="2">
      <w:numFmt w:val="bullet"/>
      <w:lvlText w:val="•"/>
      <w:lvlJc w:val="left"/>
      <w:pPr>
        <w:ind w:left="2712" w:hanging="360"/>
      </w:pPr>
    </w:lvl>
    <w:lvl w:ilvl="3">
      <w:numFmt w:val="bullet"/>
      <w:lvlText w:val="•"/>
      <w:lvlJc w:val="left"/>
      <w:pPr>
        <w:ind w:left="3648" w:hanging="360"/>
      </w:pPr>
    </w:lvl>
    <w:lvl w:ilvl="4">
      <w:numFmt w:val="bullet"/>
      <w:lvlText w:val="•"/>
      <w:lvlJc w:val="left"/>
      <w:pPr>
        <w:ind w:left="4584" w:hanging="360"/>
      </w:pPr>
    </w:lvl>
    <w:lvl w:ilvl="5">
      <w:numFmt w:val="bullet"/>
      <w:lvlText w:val="•"/>
      <w:lvlJc w:val="left"/>
      <w:pPr>
        <w:ind w:left="5520" w:hanging="360"/>
      </w:pPr>
    </w:lvl>
    <w:lvl w:ilvl="6">
      <w:numFmt w:val="bullet"/>
      <w:lvlText w:val="•"/>
      <w:lvlJc w:val="left"/>
      <w:pPr>
        <w:ind w:left="6456" w:hanging="360"/>
      </w:pPr>
    </w:lvl>
    <w:lvl w:ilvl="7">
      <w:numFmt w:val="bullet"/>
      <w:lvlText w:val="•"/>
      <w:lvlJc w:val="left"/>
      <w:pPr>
        <w:ind w:left="7392" w:hanging="360"/>
      </w:pPr>
    </w:lvl>
    <w:lvl w:ilvl="8">
      <w:numFmt w:val="bullet"/>
      <w:lvlText w:val="•"/>
      <w:lvlJc w:val="left"/>
      <w:pPr>
        <w:ind w:left="8328" w:hanging="360"/>
      </w:pPr>
    </w:lvl>
  </w:abstractNum>
  <w:abstractNum w:abstractNumId="1" w15:restartNumberingAfterBreak="0">
    <w:nsid w:val="423118A9"/>
    <w:multiLevelType w:val="multilevel"/>
    <w:tmpl w:val="753CF1B6"/>
    <w:lvl w:ilvl="0">
      <w:start w:val="1"/>
      <w:numFmt w:val="lowerRoman"/>
      <w:lvlText w:val="%1."/>
      <w:lvlJc w:val="left"/>
      <w:pPr>
        <w:ind w:left="1553" w:hanging="465"/>
      </w:pPr>
      <w:rPr>
        <w:rFonts w:ascii="Calibri" w:eastAsia="Calibri" w:hAnsi="Calibri" w:cs="Calibri"/>
        <w:b w:val="0"/>
        <w:i w:val="0"/>
        <w:sz w:val="22"/>
        <w:szCs w:val="22"/>
      </w:rPr>
    </w:lvl>
    <w:lvl w:ilvl="1">
      <w:numFmt w:val="bullet"/>
      <w:lvlText w:val="•"/>
      <w:lvlJc w:val="left"/>
      <w:pPr>
        <w:ind w:left="2424" w:hanging="466"/>
      </w:pPr>
    </w:lvl>
    <w:lvl w:ilvl="2">
      <w:numFmt w:val="bullet"/>
      <w:lvlText w:val="•"/>
      <w:lvlJc w:val="left"/>
      <w:pPr>
        <w:ind w:left="3288" w:hanging="466"/>
      </w:pPr>
    </w:lvl>
    <w:lvl w:ilvl="3">
      <w:numFmt w:val="bullet"/>
      <w:lvlText w:val="•"/>
      <w:lvlJc w:val="left"/>
      <w:pPr>
        <w:ind w:left="4152" w:hanging="466"/>
      </w:pPr>
    </w:lvl>
    <w:lvl w:ilvl="4">
      <w:numFmt w:val="bullet"/>
      <w:lvlText w:val="•"/>
      <w:lvlJc w:val="left"/>
      <w:pPr>
        <w:ind w:left="5016" w:hanging="466"/>
      </w:pPr>
    </w:lvl>
    <w:lvl w:ilvl="5">
      <w:numFmt w:val="bullet"/>
      <w:lvlText w:val="•"/>
      <w:lvlJc w:val="left"/>
      <w:pPr>
        <w:ind w:left="5880" w:hanging="466"/>
      </w:pPr>
    </w:lvl>
    <w:lvl w:ilvl="6">
      <w:numFmt w:val="bullet"/>
      <w:lvlText w:val="•"/>
      <w:lvlJc w:val="left"/>
      <w:pPr>
        <w:ind w:left="6744" w:hanging="466"/>
      </w:pPr>
    </w:lvl>
    <w:lvl w:ilvl="7">
      <w:numFmt w:val="bullet"/>
      <w:lvlText w:val="•"/>
      <w:lvlJc w:val="left"/>
      <w:pPr>
        <w:ind w:left="7608" w:hanging="466"/>
      </w:pPr>
    </w:lvl>
    <w:lvl w:ilvl="8">
      <w:numFmt w:val="bullet"/>
      <w:lvlText w:val="•"/>
      <w:lvlJc w:val="left"/>
      <w:pPr>
        <w:ind w:left="8472" w:hanging="466"/>
      </w:pPr>
    </w:lvl>
  </w:abstractNum>
  <w:abstractNum w:abstractNumId="2" w15:restartNumberingAfterBreak="0">
    <w:nsid w:val="547839D0"/>
    <w:multiLevelType w:val="multilevel"/>
    <w:tmpl w:val="3634C3C6"/>
    <w:lvl w:ilvl="0">
      <w:numFmt w:val="bullet"/>
      <w:lvlText w:val="–"/>
      <w:lvlJc w:val="left"/>
      <w:pPr>
        <w:ind w:left="120" w:hanging="184"/>
      </w:pPr>
      <w:rPr>
        <w:rFonts w:ascii="Calibri" w:eastAsia="Calibri" w:hAnsi="Calibri" w:cs="Calibri"/>
        <w:sz w:val="24"/>
        <w:szCs w:val="24"/>
      </w:rPr>
    </w:lvl>
    <w:lvl w:ilvl="1">
      <w:numFmt w:val="bullet"/>
      <w:lvlText w:val="•"/>
      <w:lvlJc w:val="left"/>
      <w:pPr>
        <w:ind w:left="1106" w:hanging="184"/>
      </w:pPr>
    </w:lvl>
    <w:lvl w:ilvl="2">
      <w:numFmt w:val="bullet"/>
      <w:lvlText w:val="•"/>
      <w:lvlJc w:val="left"/>
      <w:pPr>
        <w:ind w:left="2093" w:hanging="184"/>
      </w:pPr>
    </w:lvl>
    <w:lvl w:ilvl="3">
      <w:numFmt w:val="bullet"/>
      <w:lvlText w:val="•"/>
      <w:lvlJc w:val="left"/>
      <w:pPr>
        <w:ind w:left="3079" w:hanging="184"/>
      </w:pPr>
    </w:lvl>
    <w:lvl w:ilvl="4">
      <w:numFmt w:val="bullet"/>
      <w:lvlText w:val="•"/>
      <w:lvlJc w:val="left"/>
      <w:pPr>
        <w:ind w:left="4066" w:hanging="183"/>
      </w:pPr>
    </w:lvl>
    <w:lvl w:ilvl="5">
      <w:numFmt w:val="bullet"/>
      <w:lvlText w:val="•"/>
      <w:lvlJc w:val="left"/>
      <w:pPr>
        <w:ind w:left="5053" w:hanging="184"/>
      </w:pPr>
    </w:lvl>
    <w:lvl w:ilvl="6">
      <w:numFmt w:val="bullet"/>
      <w:lvlText w:val="•"/>
      <w:lvlJc w:val="left"/>
      <w:pPr>
        <w:ind w:left="6039" w:hanging="184"/>
      </w:pPr>
    </w:lvl>
    <w:lvl w:ilvl="7">
      <w:numFmt w:val="bullet"/>
      <w:lvlText w:val="•"/>
      <w:lvlJc w:val="left"/>
      <w:pPr>
        <w:ind w:left="7026" w:hanging="184"/>
      </w:pPr>
    </w:lvl>
    <w:lvl w:ilvl="8">
      <w:numFmt w:val="bullet"/>
      <w:lvlText w:val="•"/>
      <w:lvlJc w:val="left"/>
      <w:pPr>
        <w:ind w:left="8012" w:hanging="183"/>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03"/>
    <w:rsid w:val="00017080"/>
    <w:rsid w:val="000E1371"/>
    <w:rsid w:val="00180703"/>
    <w:rsid w:val="00183914"/>
    <w:rsid w:val="00225407"/>
    <w:rsid w:val="00231522"/>
    <w:rsid w:val="00252C71"/>
    <w:rsid w:val="002B7321"/>
    <w:rsid w:val="002F579F"/>
    <w:rsid w:val="00386654"/>
    <w:rsid w:val="003946E8"/>
    <w:rsid w:val="00443366"/>
    <w:rsid w:val="004C70A5"/>
    <w:rsid w:val="005160D1"/>
    <w:rsid w:val="005D1999"/>
    <w:rsid w:val="00645A3D"/>
    <w:rsid w:val="007E4324"/>
    <w:rsid w:val="00BC2ABE"/>
    <w:rsid w:val="00D12F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5FD7"/>
  <w15:docId w15:val="{622D6DFB-D654-4852-9206-D881CCE9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b/>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Corpotesto">
    <w:name w:val="Body Text"/>
    <w:basedOn w:val="Normale"/>
    <w:link w:val="CorpotestoCarattere"/>
    <w:uiPriority w:val="1"/>
    <w:qFormat/>
    <w:rsid w:val="005160D1"/>
    <w:pPr>
      <w:autoSpaceDE w:val="0"/>
      <w:autoSpaceDN w:val="0"/>
    </w:pPr>
    <w:rPr>
      <w:sz w:val="24"/>
      <w:szCs w:val="24"/>
      <w:lang w:eastAsia="en-US"/>
    </w:rPr>
  </w:style>
  <w:style w:type="character" w:customStyle="1" w:styleId="CorpotestoCarattere">
    <w:name w:val="Corpo testo Carattere"/>
    <w:basedOn w:val="Carpredefinitoparagrafo"/>
    <w:link w:val="Corpotesto"/>
    <w:uiPriority w:val="1"/>
    <w:rsid w:val="005160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nnXd+23+0mQns8BWgrMsUhd2w==">CgMxLjAyCGguZ2pkZ3hzOAByITFmekJ5am1hVUhVZVRrVU4xV2E1VmtQb0VnQlhabWNjMA==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dirigente </cp:lastModifiedBy>
  <cp:revision>3</cp:revision>
  <dcterms:created xsi:type="dcterms:W3CDTF">2024-10-10T08:42:00Z</dcterms:created>
  <dcterms:modified xsi:type="dcterms:W3CDTF">2024-10-10T09:01:00Z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2024-01-07T00:00:00Z</vt:lpwstr>
  </property>
  <property fmtid="{D5CDD505-2E9C-101B-9397-08002B2CF9AE}" pid="3" name="Producer">
    <vt:lpwstr>Microsoft® Word 2013; modified using iText® 5.5.13.3 ©2000-2022 iText Group NV (AGPL-version)</vt:lpwstr>
  </property>
  <property fmtid="{D5CDD505-2E9C-101B-9397-08002B2CF9AE}" pid="4" name="Creator">
    <vt:lpwstr>Microsoft® Word 2013</vt:lpwstr>
  </property>
  <property fmtid="{D5CDD505-2E9C-101B-9397-08002B2CF9AE}" pid="5" name="Created">
    <vt:lpwstr>2023-12-04T00:00:00Z</vt:lpwstr>
  </property>
</Properties>
</file>