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094" w:rsidRDefault="00B6709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591"/>
      </w:tblGrid>
      <w:tr w:rsidR="00B67094">
        <w:trPr>
          <w:cantSplit/>
          <w:tblHeader/>
          <w:jc w:val="center"/>
        </w:trPr>
        <w:tc>
          <w:tcPr>
            <w:tcW w:w="10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ANALISI CONTO CONSUNTIVO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10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10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VERBALE N. ......./....</w:t>
            </w:r>
          </w:p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10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Presso l'Istituto ....................... di ......................., l'anno ......... il giorno ........., del mese di ........., alle ore ......................., si sono riuniti i Revisori dei Conti dell'ambito ........................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10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La riunione si svolge presso ........................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10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 Revisori sono:</w:t>
            </w:r>
          </w:p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0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2647"/>
        <w:gridCol w:w="2648"/>
        <w:gridCol w:w="2648"/>
        <w:gridCol w:w="2648"/>
      </w:tblGrid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Nome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Cognome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Rappresentanza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Assenza/Presenza 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COSETTA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FONTANESI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Ministero dell'Economia e delle Finanze (MEF)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Presente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GIAMPAOLO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PACCHIONI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Ministero dell’Istruzione (</w:t>
            </w:r>
            <w:proofErr w:type="spellStart"/>
            <w:r>
              <w:rPr>
                <w:rFonts w:ascii="Times New Roman" w:eastAsia="Times New Roman" w:hAnsi="Times New Roman"/>
              </w:rPr>
              <w:t>MI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Presente</w:t>
            </w: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</w:t>
      </w:r>
    </w:p>
    <w:tbl>
      <w:tblPr>
        <w:tblStyle w:val="a1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591"/>
      </w:tblGrid>
      <w:tr w:rsidR="00B67094">
        <w:trPr>
          <w:cantSplit/>
          <w:tblHeader/>
          <w:jc w:val="center"/>
        </w:trPr>
        <w:tc>
          <w:tcPr>
            <w:tcW w:w="10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67094" w:rsidRDefault="00B670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B67094" w:rsidRDefault="00C360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 Revisori si riuniscono per l'esame del conto consuntivo 2022 ai sensi dell''art. 51, comma 3 del Regolamento amministrativo-contabile recato dal D.I. 28 agosto 2018, n. 129 e procedono, pertanto, allo svolgimento dei seguenti controlli:</w:t>
            </w: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Anagrafica</w:t>
      </w:r>
    </w:p>
    <w:p w:rsidR="00B67094" w:rsidRDefault="00C36087">
      <w:pPr>
        <w:widowControl w:val="0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Osservanza norme regolamentari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Conto Finanziario (Mod. H)</w:t>
      </w:r>
    </w:p>
    <w:p w:rsidR="00B67094" w:rsidRDefault="00C36087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Esame relazione illustrativa predisposta dal Dirigente scolastico</w:t>
      </w:r>
    </w:p>
    <w:p w:rsidR="00B67094" w:rsidRDefault="00C36087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Correttezza modelli</w:t>
      </w:r>
    </w:p>
    <w:p w:rsidR="00B67094" w:rsidRDefault="00C36087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Attendibilità degli accertamenti di entrata e degli impegni di spesa</w:t>
      </w:r>
    </w:p>
    <w:p w:rsidR="00B67094" w:rsidRDefault="00C36087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Assunzione di impegni nei limiti dei relativi stanziamenti</w:t>
      </w:r>
    </w:p>
    <w:p w:rsidR="00B67094" w:rsidRDefault="00C36087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Regolare chiusura del fondo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economale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per le minute spese</w:t>
      </w:r>
    </w:p>
    <w:p w:rsidR="00B67094" w:rsidRDefault="00C36087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Regolarità della gestione finanziaria e coerenza rispetto alla programmazione</w:t>
      </w:r>
    </w:p>
    <w:p w:rsidR="00B67094" w:rsidRDefault="00C36087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Rispetto vincolo destinazione finanziamenti</w:t>
      </w:r>
    </w:p>
    <w:p w:rsidR="00B67094" w:rsidRDefault="00C36087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Corretta indicazione dati della Programmazione definitiva</w:t>
      </w:r>
    </w:p>
    <w:p w:rsidR="00B67094" w:rsidRDefault="00C36087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Corrispondenza dei dati riportati con i libri e le scritture contabili</w:t>
      </w:r>
    </w:p>
    <w:p w:rsidR="00B67094" w:rsidRDefault="00C36087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Coerenza nella compilazione del modello H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Situazione Residui (Mod. L)</w:t>
      </w:r>
    </w:p>
    <w:p w:rsidR="00B67094" w:rsidRDefault="00C36087">
      <w:pPr>
        <w:widowControl w:val="0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Concordanza tra valori indicati e risultanze contabili   </w:t>
      </w:r>
    </w:p>
    <w:p w:rsidR="00B67094" w:rsidRDefault="00C36087">
      <w:pPr>
        <w:widowControl w:val="0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Riaccertamento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dei residui</w:t>
      </w:r>
    </w:p>
    <w:p w:rsidR="00B67094" w:rsidRDefault="00C36087">
      <w:pPr>
        <w:widowControl w:val="0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Coerenza nella compilazione del modello L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Conto Patrimoniale (Mod. K)</w:t>
      </w:r>
    </w:p>
    <w:p w:rsidR="00B67094" w:rsidRDefault="00C36087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Verifica regolarità delle procedure di variazione alle scritture inventariali</w:t>
      </w:r>
    </w:p>
    <w:p w:rsidR="00B67094" w:rsidRDefault="00C36087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Verifica realizzazione e correttezza del passaggio di consegne tra DSGA uscente e DSGA subentrante</w:t>
      </w:r>
    </w:p>
    <w:p w:rsidR="00B67094" w:rsidRDefault="00C36087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Concordanza con le risultanze contabili da libro inventario</w:t>
      </w:r>
    </w:p>
    <w:p w:rsidR="00B67094" w:rsidRDefault="00C36087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Coerenza tra valore dei crediti/debiti e residui attivi/passivi</w:t>
      </w:r>
    </w:p>
    <w:p w:rsidR="00B67094" w:rsidRDefault="00C36087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Concordanza tra valore disponibilità liquide e comunicazioni Istituto cassiere e Banca d’Italia (mod. 56 T – Tesoreria Unica) nonché Poste SpA al 31/12 </w:t>
      </w:r>
    </w:p>
    <w:p w:rsidR="00B67094" w:rsidRDefault="00C36087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Corretta indicazione consistenze iniziali</w:t>
      </w:r>
    </w:p>
    <w:p w:rsidR="00B67094" w:rsidRDefault="00C36087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Coerenza nella compilazione del modello K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Situazione Amministrativa (Mod. J)</w:t>
      </w:r>
    </w:p>
    <w:p w:rsidR="00B67094" w:rsidRDefault="00C3608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Concordanza tra valori indicati e risultanze delle scritture contabili registrate</w:t>
      </w:r>
    </w:p>
    <w:p w:rsidR="00B67094" w:rsidRDefault="00C3608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Concordanza tra Fondo cassa e saldo Istituto cassiere e Banca d’Italia (mod. 56 T – Tesoreria Unica) al 31/12</w:t>
      </w:r>
    </w:p>
    <w:p w:rsidR="00B67094" w:rsidRDefault="00C3608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Conforme gestione del servizio di cassa dell’Azienda agraria (G01) / Azienda speciale (G02) alle disposizioni previste dall’art. 25, commi 11 e 12,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 </w:t>
      </w:r>
    </w:p>
    <w:p w:rsidR="00B67094" w:rsidRDefault="00C3608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Coerenza nella compilazione del modello J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</w:p>
    <w:tbl>
      <w:tblPr>
        <w:tblStyle w:val="a2"/>
        <w:tblW w:w="10537" w:type="dxa"/>
        <w:tblInd w:w="0" w:type="dxa"/>
        <w:tblLayout w:type="fixed"/>
        <w:tblLook w:val="0400"/>
      </w:tblPr>
      <w:tblGrid>
        <w:gridCol w:w="10537"/>
      </w:tblGrid>
      <w:tr w:rsidR="00B67094">
        <w:trPr>
          <w:cantSplit/>
          <w:trHeight w:val="360"/>
          <w:tblHeader/>
        </w:trPr>
        <w:tc>
          <w:tcPr>
            <w:tcW w:w="10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Rendiconto gestione economica (Mod. I) 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10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G01 - Azienda agraria </w:t>
            </w:r>
          </w:p>
        </w:tc>
      </w:tr>
    </w:tbl>
    <w:p w:rsidR="00B67094" w:rsidRDefault="00C3608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Esame della specifica relazione illustrativa del direttore dell’azienda sui risultati della gestione (art. 25, comma 6,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129/2018)</w:t>
      </w:r>
    </w:p>
    <w:p w:rsidR="00B67094" w:rsidRDefault="00C3608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Corretta tenuta delle scritture contabili dell’azienda ai sensi dell’art. 25, comma 7,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</w:t>
      </w:r>
    </w:p>
    <w:p w:rsidR="00B67094" w:rsidRDefault="00C3608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Verifica della esistenza / non esistenza di un distinto conto corrente presso l’Istituto che gestisce il servizio di cassa dell’Istituzione scolastica (art. 25, comma 12,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129/2018)</w:t>
      </w:r>
    </w:p>
    <w:p w:rsidR="00B67094" w:rsidRDefault="00C3608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Verifica del riversamento delle entrate derivanti dalla gestione dell’azienda sul sottoconto fruttifero della contabilità speciale di tesoreria statale intestata all’Istituzione scolastica (art. 25, comma 12,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129/2018)</w:t>
      </w:r>
    </w:p>
    <w:p w:rsidR="00B67094" w:rsidRDefault="00C3608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Verifica della regolare tenuta dei registri obbligatori prevista dalla vigente normativa fiscale</w:t>
      </w:r>
    </w:p>
    <w:p w:rsidR="00B67094" w:rsidRDefault="00C36087">
      <w:pPr>
        <w:widowControl w:val="0"/>
        <w:numPr>
          <w:ilvl w:val="0"/>
          <w:numId w:val="3"/>
        </w:numPr>
        <w:tabs>
          <w:tab w:val="left" w:pos="400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Concordanza delle risultanze contabili con i registri obbligatori previsti dalla vigente normativa fiscale</w:t>
      </w:r>
    </w:p>
    <w:p w:rsidR="00B67094" w:rsidRDefault="00C36087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Verifica dei versamenti all’Erario previsti dalla vigente normativa fiscale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</w:p>
    <w:tbl>
      <w:tblPr>
        <w:tblStyle w:val="a3"/>
        <w:tblW w:w="10537" w:type="dxa"/>
        <w:tblInd w:w="0" w:type="dxa"/>
        <w:tblLayout w:type="fixed"/>
        <w:tblLook w:val="0400"/>
      </w:tblPr>
      <w:tblGrid>
        <w:gridCol w:w="10537"/>
      </w:tblGrid>
      <w:tr w:rsidR="00B67094">
        <w:trPr>
          <w:cantSplit/>
          <w:trHeight w:val="360"/>
          <w:tblHeader/>
        </w:trPr>
        <w:tc>
          <w:tcPr>
            <w:tcW w:w="10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Rendiconto gestione economica (Mod. I) 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10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G02 - Azienda speciale </w:t>
            </w:r>
          </w:p>
        </w:tc>
      </w:tr>
    </w:tbl>
    <w:p w:rsidR="00B67094" w:rsidRDefault="00C36087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Esame della specifica relazione illustrativa del direttore dell’azienda sui risultati della gestione (art. 25, comma 6,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129/2018)</w:t>
      </w:r>
    </w:p>
    <w:p w:rsidR="00B67094" w:rsidRDefault="00C36087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Corretta tenuta delle scritture contabili dell’azienda ai sensi dell’art. 25, comma 7,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</w:t>
      </w:r>
    </w:p>
    <w:p w:rsidR="00B67094" w:rsidRDefault="00C36087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Verifica della esistenza / non esistenza di un distinto conto corrente presso l’Istituto che gestisce il servizio di cassa dell’Istituzione scolastica (art. 25, comma 12,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129/2018)</w:t>
      </w:r>
    </w:p>
    <w:p w:rsidR="00B67094" w:rsidRDefault="00C36087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Verifica del riversamento delle entrate derivanti dalla gestione dell’azienda sul sottoconto fruttifero della contabilità speciale di tesoreria statale intestata all’Istituzione scolastica (art. 25, comma 12,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129/2018)</w:t>
      </w:r>
    </w:p>
    <w:p w:rsidR="00B67094" w:rsidRDefault="00C36087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Verifica della regolare tenuta dei registri obbligatori prevista dalla vigente normativa fiscale</w:t>
      </w:r>
    </w:p>
    <w:p w:rsidR="00B67094" w:rsidRDefault="00C36087">
      <w:pPr>
        <w:widowControl w:val="0"/>
        <w:numPr>
          <w:ilvl w:val="0"/>
          <w:numId w:val="4"/>
        </w:numPr>
        <w:tabs>
          <w:tab w:val="left" w:pos="400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Concordanza delle risultanze contabili con i registri obbligatori previsti dalla vigente normativa fiscale</w:t>
      </w:r>
    </w:p>
    <w:p w:rsidR="00B67094" w:rsidRDefault="00C36087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Verifica dei versamenti all’Erario previsti dalla vigente normativa fiscale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Rendiconto gestione economica (Mod. I) </w:t>
      </w:r>
    </w:p>
    <w:p w:rsidR="00B67094" w:rsidRDefault="00C36087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</w:rPr>
        <w:t xml:space="preserve">G03 - Attività per conto terzi </w:t>
      </w:r>
    </w:p>
    <w:p w:rsidR="00B67094" w:rsidRDefault="00C36087">
      <w:pPr>
        <w:widowControl w:val="0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Corretta tenuta delle scritture contabili dell’attività ai sensi dell’art. 26, comma 5,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</w:t>
      </w:r>
    </w:p>
    <w:p w:rsidR="00B67094" w:rsidRDefault="00C36087">
      <w:pPr>
        <w:widowControl w:val="0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Verifica della regolare tenuta dei registri obbligatori prevista dalla vigente normativa fiscale</w:t>
      </w:r>
    </w:p>
    <w:p w:rsidR="00B67094" w:rsidRDefault="00C36087">
      <w:pPr>
        <w:widowControl w:val="0"/>
        <w:numPr>
          <w:ilvl w:val="0"/>
          <w:numId w:val="13"/>
        </w:numPr>
        <w:tabs>
          <w:tab w:val="left" w:pos="400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Concordanza delle risultanze contabili con i registri obbligatori previsti dalla vigente normativa fiscale</w:t>
      </w:r>
    </w:p>
    <w:p w:rsidR="00B67094" w:rsidRDefault="00C36087">
      <w:pPr>
        <w:widowControl w:val="0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Verifica dei versamenti all’Erario previsti dalla vigente normativa fiscale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Rendiconto gestione economica (Mod. I) 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G04 - Attività </w:t>
      </w:r>
      <w:proofErr w:type="spellStart"/>
      <w:r>
        <w:rPr>
          <w:rFonts w:ascii="Times New Roman" w:eastAsia="Times New Roman" w:hAnsi="Times New Roman"/>
        </w:rPr>
        <w:t>convittuale</w:t>
      </w:r>
      <w:proofErr w:type="spellEnd"/>
    </w:p>
    <w:p w:rsidR="00B67094" w:rsidRDefault="00C36087">
      <w:pPr>
        <w:widowControl w:val="0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Corretta tenuta delle scritture contabili dell’attività ai sensi dell’art. 27, comma 6,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</w:t>
      </w:r>
    </w:p>
    <w:p w:rsidR="00B67094" w:rsidRDefault="00C36087">
      <w:pPr>
        <w:widowControl w:val="0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Verifica della regolare tenuta dei registri obbligatori prevista dalla vigente normativa fiscale</w:t>
      </w:r>
    </w:p>
    <w:p w:rsidR="00B67094" w:rsidRDefault="00C36087">
      <w:pPr>
        <w:widowControl w:val="0"/>
        <w:numPr>
          <w:ilvl w:val="0"/>
          <w:numId w:val="14"/>
        </w:numPr>
        <w:tabs>
          <w:tab w:val="left" w:pos="400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Concordanza delle risultanze contabili con i registri obbligatori previsti dalla vigente normativa fiscale</w:t>
      </w:r>
    </w:p>
    <w:p w:rsidR="00B67094" w:rsidRDefault="00C36087">
      <w:pPr>
        <w:widowControl w:val="0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Verifica dei versamenti all’Erario previsti dalla vigente normativa fiscale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Dichiarazione del sostituto di imposta (Mod. 770)</w:t>
      </w:r>
    </w:p>
    <w:p w:rsidR="00B67094" w:rsidRDefault="00C36087">
      <w:pPr>
        <w:widowControl w:val="0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Avvenuta presentazione della dichiarazione del sostituto d'imposta (mod. 770)</w:t>
      </w:r>
    </w:p>
    <w:p w:rsidR="00B67094" w:rsidRDefault="00C36087">
      <w:pPr>
        <w:widowControl w:val="0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Rispetto dei termini di presentazione della dichiarazione del sostituto d'imposta (mod. 770)</w:t>
      </w:r>
    </w:p>
    <w:p w:rsidR="00B67094" w:rsidRDefault="00B67094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Dichiarazione IRAP </w:t>
      </w:r>
    </w:p>
    <w:p w:rsidR="00B67094" w:rsidRDefault="00C36087">
      <w:pPr>
        <w:widowControl w:val="0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Avvenuta presentazione della dichiarazione IRAP</w:t>
      </w:r>
    </w:p>
    <w:p w:rsidR="00B67094" w:rsidRDefault="00C36087">
      <w:pPr>
        <w:widowControl w:val="0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Rispetto dei termini di presentazione della dichiarazione IRAP</w:t>
      </w:r>
    </w:p>
    <w:p w:rsidR="00B67094" w:rsidRDefault="00B67094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Certificazione Unica</w:t>
      </w:r>
    </w:p>
    <w:p w:rsidR="00B67094" w:rsidRDefault="00C36087">
      <w:pPr>
        <w:widowControl w:val="0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Avvenuta presentazione della Certificazione Unica</w:t>
      </w:r>
    </w:p>
    <w:p w:rsidR="00B67094" w:rsidRDefault="00C36087">
      <w:pPr>
        <w:widowControl w:val="0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Rispetto dei termini di presentazione della Certificazione Unica</w:t>
      </w:r>
    </w:p>
    <w:p w:rsidR="00B67094" w:rsidRDefault="00B67094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Tempi medi di pagamento relativi agli acquisti di beni, servizi e forniture</w:t>
      </w:r>
    </w:p>
    <w:p w:rsidR="00B67094" w:rsidRDefault="00C36087">
      <w:pPr>
        <w:widowControl w:val="0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Avvenuta pubblicazione sul sito istituzionale dell’Istituzione scolastica dell’indicatore annuale di tempestività dei pagamenti</w:t>
      </w:r>
    </w:p>
    <w:p w:rsidR="00B67094" w:rsidRDefault="00B67094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</w:p>
    <w:p w:rsidR="00B67094" w:rsidRDefault="00B67094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Dati Generali Scuola Infanzia - Data di riferimento: 15 marzo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struttura delle classi per l'anno scolastico è la seguente:</w:t>
      </w:r>
    </w:p>
    <w:tbl>
      <w:tblPr>
        <w:tblStyle w:val="a4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165"/>
        <w:gridCol w:w="1165"/>
        <w:gridCol w:w="1165"/>
        <w:gridCol w:w="1165"/>
        <w:gridCol w:w="1165"/>
        <w:gridCol w:w="1165"/>
        <w:gridCol w:w="1165"/>
        <w:gridCol w:w="1165"/>
        <w:gridCol w:w="1271"/>
      </w:tblGrid>
      <w:tr w:rsidR="00B67094">
        <w:trPr>
          <w:cantSplit/>
          <w:tblHeader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Numero sezioni con orario ridotto (a)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Numero sezioni con orario normale (b)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Totale sezioni (c=a+b)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Bambini iscritti al 1° settembre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Bambini frequentanti sezioni con orario ridotto (d)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Bambini frequentanti sezioni con orario normale (e)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Totale bambini frequentanti  (f=d+e)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Di cui diversamente abili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Media bambini per sezione (f/c)</w:t>
            </w: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Dati Generali Scuola Primaria e Secondaria di I Grado  - Data di riferimento: 15 marzo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struttura delle classi per l''anno scolastico è la seguente:</w:t>
      </w:r>
    </w:p>
    <w:tbl>
      <w:tblPr>
        <w:tblStyle w:val="a5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954"/>
        <w:gridCol w:w="809"/>
        <w:gridCol w:w="851"/>
        <w:gridCol w:w="850"/>
        <w:gridCol w:w="851"/>
        <w:gridCol w:w="709"/>
        <w:gridCol w:w="850"/>
        <w:gridCol w:w="851"/>
        <w:gridCol w:w="850"/>
        <w:gridCol w:w="851"/>
        <w:gridCol w:w="708"/>
        <w:gridCol w:w="851"/>
        <w:gridCol w:w="606"/>
      </w:tblGrid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Numero classi funzionanti con 24 ore (a)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Numero classi funzionanti a tempo normale (da 27 a 30/34 ore) (b)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Numero classi funzionanti a tempo pieno/prolungato (40/36 ore) (c)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Totale classi (d=a+b+c)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Alunni iscritti al 1° settembre (e)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Alunni frequentanti classi funzionanti con 24 ore (f)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Alunni frequentanti classi funzionanti a tempo normale (da 27 a 30/34 ore) (g)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Alunni frequentanti classi funzionanti a tempo pieno/prolungato (40/36 ore) (h)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Totale alunni frequentanti (i=f+g+h)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Di cui diversa-mente abili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Differenza tra alunni iscritti al 1° settembre e alunni frequentanti (l=e-i)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Media alunni per classe (i/d)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Prime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18,80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Seconde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16,5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Terze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17,2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Quarte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19,2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Quinte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19,8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Pluriclassi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Totale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441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18,38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Prime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21,83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Seconde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21,5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Terze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23,16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Pluriclassi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Totale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22,23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Dati Generali Scuola Secondaria di II Grado - Data di riferimento: 15 marzo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struttura delle classi per l''anno scolastico è la seguente: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N. indirizzi/percorsi liceali presenti: .........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N. classi articolate:  .........</w:t>
      </w:r>
    </w:p>
    <w:tbl>
      <w:tblPr>
        <w:tblStyle w:val="a6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47"/>
        <w:gridCol w:w="656"/>
        <w:gridCol w:w="656"/>
        <w:gridCol w:w="755"/>
        <w:gridCol w:w="709"/>
        <w:gridCol w:w="708"/>
        <w:gridCol w:w="851"/>
        <w:gridCol w:w="850"/>
        <w:gridCol w:w="930"/>
        <w:gridCol w:w="655"/>
        <w:gridCol w:w="873"/>
        <w:gridCol w:w="873"/>
        <w:gridCol w:w="764"/>
        <w:gridCol w:w="764"/>
      </w:tblGrid>
      <w:tr w:rsidR="00B67094">
        <w:trPr>
          <w:cantSplit/>
          <w:tblHeader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Classi/Sezioni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Alunni Iscritti</w:t>
            </w:r>
          </w:p>
        </w:tc>
        <w:tc>
          <w:tcPr>
            <w:tcW w:w="72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Alunni frequentanti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Numero classi corsi diurni (a)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Numero classi corsi serali (b)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Totale classi (c=a+b)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Alunni iscritti al 1° settembre  corsi diurni (d)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Alunni iscritti al  1° settembre  corsi serali (e)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Alunni frequentanti classi corsi diurni (f)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Alunni frequentanti classi corsi serali (g)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Totale alunni frequentanti (h=f+g)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Di cui diversa-mente abili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Differenza tra alunni iscritti al 1°settembre e alunni frequentanti corsi diurni (i=d-f)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Differenza tra alunni iscritti al 1° settembre e alunni frequentanti corsi serali (l=e-g)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Media alunni per classe corsi diurni (f/a)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Media alunni per classe corsi serali (g/b)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Prime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Seconde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Terze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Quarte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Quinte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10591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Totale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10591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Dati Generali Centri Provinciali per l’Istruzione degli Adulti - Data di riferimento: 15 marzo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struttura dei gruppi per l'anno scolastico è la seguente: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tbl>
      <w:tblPr>
        <w:tblStyle w:val="a7"/>
        <w:tblW w:w="10608" w:type="dxa"/>
        <w:tblInd w:w="0" w:type="dxa"/>
        <w:tblLayout w:type="fixed"/>
        <w:tblLook w:val="0400"/>
      </w:tblPr>
      <w:tblGrid>
        <w:gridCol w:w="1579"/>
        <w:gridCol w:w="1128"/>
        <w:gridCol w:w="1128"/>
        <w:gridCol w:w="1130"/>
        <w:gridCol w:w="1128"/>
        <w:gridCol w:w="1128"/>
        <w:gridCol w:w="1130"/>
        <w:gridCol w:w="1128"/>
        <w:gridCol w:w="1129"/>
      </w:tblGrid>
      <w:tr w:rsidR="00B67094">
        <w:trPr>
          <w:cantSplit/>
          <w:trHeight w:val="266"/>
          <w:tblHeader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94" w:rsidRDefault="00B670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C36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Gruppi di livello</w:t>
            </w:r>
          </w:p>
        </w:tc>
        <w:tc>
          <w:tcPr>
            <w:tcW w:w="33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C36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Alunni Iscritti al 16 ottobre</w:t>
            </w:r>
          </w:p>
        </w:tc>
        <w:tc>
          <w:tcPr>
            <w:tcW w:w="2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C36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Alunni Frequentanti</w:t>
            </w:r>
          </w:p>
        </w:tc>
      </w:tr>
      <w:tr w:rsidR="00B67094">
        <w:trPr>
          <w:cantSplit/>
          <w:trHeight w:val="989"/>
          <w:tblHeader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094" w:rsidRDefault="00B67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Numero dei gruppi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Numero dei gruppi della Casa Circondariale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Totale gruppi di livello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Numero degli Alunni Iscritti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Numero degli Alunni Iscritti della Casa Circondariale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Totale alunni iscritti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Totale  Alunni Frequentanti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di cui Disabili</w:t>
            </w:r>
          </w:p>
        </w:tc>
      </w:tr>
      <w:tr w:rsidR="00B67094">
        <w:trPr>
          <w:cantSplit/>
          <w:trHeight w:val="266"/>
          <w:tblHeader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C360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Alfabetizzazione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rHeight w:val="444"/>
          <w:tblHeader/>
        </w:trPr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C360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I livello - I Periodo Didattico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rHeight w:val="444"/>
          <w:tblHeader/>
        </w:trPr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C360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I livello - II Periodo Didattico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B670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rHeight w:val="266"/>
          <w:tblHeader/>
        </w:trPr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Totale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67094" w:rsidRDefault="00C36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br w:type="page"/>
      </w:r>
      <w:r>
        <w:rPr>
          <w:rFonts w:ascii="Times New Roman" w:eastAsia="Times New Roman" w:hAnsi="Times New Roman"/>
          <w:b/>
          <w:sz w:val="24"/>
          <w:szCs w:val="24"/>
        </w:rPr>
        <w:lastRenderedPageBreak/>
        <w:t>Dati Personale - Data di riferimento: 15 marzo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La situazione del personale docente e ATA (organico di fatto) in servizio può così sintetizzarsi: </w:t>
      </w:r>
    </w:p>
    <w:tbl>
      <w:tblPr>
        <w:tblStyle w:val="a8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8473"/>
        <w:gridCol w:w="2118"/>
      </w:tblGrid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DIRIGENTE SCOLASTICO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N.B. in presenza di cattedra o posto esterno il docente va rilevato solo dalla scuola di titolarità del posto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Insegnanti titolari a tempo indeterminato full-time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Insegnanti titolari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Insegnanti titolari di sostegno a tempo indeterminato full-time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Insegnanti titolari di sostegno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Insegnanti su posto normale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Insegnanti di sostegno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Insegnanti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Insegnanti di sostegno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Insegnanti di religione a tempo indeterminato full-time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Insegnanti di religione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Insegnanti di religione incaricati annuali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Insegnanti su posto normale con contratto a tempo determinato su spezzone </w:t>
            </w:r>
            <w:proofErr w:type="spellStart"/>
            <w:r>
              <w:rPr>
                <w:rFonts w:ascii="Times New Roman" w:eastAsia="Times New Roman" w:hAnsi="Times New Roman"/>
              </w:rPr>
              <w:t>orario*</w:t>
            </w:r>
            <w:proofErr w:type="spellEnd"/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Insegnanti di sostegno con contratto a tempo determinato su spezzone </w:t>
            </w:r>
            <w:proofErr w:type="spellStart"/>
            <w:r>
              <w:rPr>
                <w:rFonts w:ascii="Times New Roman" w:eastAsia="Times New Roman" w:hAnsi="Times New Roman"/>
              </w:rPr>
              <w:t>orario*</w:t>
            </w:r>
            <w:proofErr w:type="spellEnd"/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/>
                <w:i/>
              </w:rPr>
              <w:t>*da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 xml:space="preserve"> censire solo presso il primo contratto nel caso in cui il docente abbia più spezzoni e quindi abbia stipulato diversi contratti con altrettante scuole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TOTALE PERSONALE DOCENTE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108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N.B. il personale ATA va rilevato solo dalla scuola di titolarità del posto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NUMERO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Direttore dei Servizi Generali ed Amministrativi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Direttore dei Servizi Generali ed Amministrativi a tempo 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Coordinatore Amministrativo e Tecnico e/o Responsabile amministrativo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Assistenti Amministrativi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Assistenti Amministrativi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Assistenti Amministrativi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Assistenti Tecnici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Assistenti Tecnici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Assistenti Tecnici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Collaboratori scolastici dei servizi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Collaboratori scolastici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Collaboratori scolastici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Collaboratori scolastici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Personale altri profili (guardarobiere, cuoco, infermiere)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Personale altri profili (guardarobiere, cuoco, infermiere)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Personale altri profili (guardarobiere, cuoco, infermiere)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Personale ATA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TOTALE PERSONALE ATA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</w:t>
            </w: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Conto Finanziario (Mod. H)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In base alle scritture registrate nei libri contabili ed alla documentazione messa a disposizione, tenendo conto altresì delle informazioni contenute nella relazione predisposta dal Dirigente scolastico in merito all'andamento della gestione dell'istituzione scolastica, i Revisori hanno proceduto all'esame dei vari aggregati di entrata e di spesa, ai relativi accertamenti ed impegni, nonché alla verifica delle entrate riscosse e dei pagamenti eseguiti durante l'esercizio; danno atto che il conto consuntivo .... presenta le seguenti risultanze: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1) ENTRATE</w:t>
      </w:r>
    </w:p>
    <w:tbl>
      <w:tblPr>
        <w:tblStyle w:val="a9"/>
        <w:tblW w:w="1083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6299"/>
        <w:gridCol w:w="1560"/>
        <w:gridCol w:w="1559"/>
        <w:gridCol w:w="1417"/>
      </w:tblGrid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Aggregato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Programmazione Definitiva 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Somme Accertate (b)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% Disponibilità (b/a)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01-Avanzo di amministrazione presunto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Pr="00EF15AE" w:rsidRDefault="00EF15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0" w:name="_heading=h.gjdgxs" w:colFirst="0" w:colLast="0"/>
            <w:bookmarkEnd w:id="0"/>
            <w:r w:rsidRPr="00EF15AE">
              <w:rPr>
                <w:rFonts w:ascii="Times New Roman" w:eastAsia="Calibri" w:hAnsi="Times New Roman"/>
                <w:bCs/>
                <w:sz w:val="18"/>
                <w:szCs w:val="18"/>
              </w:rPr>
              <w:t>409.851,16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02-Finanziamenti dall’Unione europea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25.000,00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25.000,00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03-Finanziamenti dello Stato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33.907,38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33.907,38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04-Finanziamenti della Regione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05-Finanziamenti da Enti locali o da altre Istituzioni pubbliche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5.100,00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5.100,00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06-Contributi da privati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33.963,38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33.963,38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07-Proventi da gestioni economiche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08-Rimborsi e restituzione somme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09-Alienazione di beni materiali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10-Alienazione di beni immateriali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11-Sponsor e utilizzo locali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12-Altre entrate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899,64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899,64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13-Mutui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TOTALE ENTRATE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EF15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508.907,5</w:t>
            </w:r>
            <w:r w:rsidR="00C36087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99.056,40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Disavanzo di competenza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243.009,42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Totale a pareggio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tabs>
                <w:tab w:val="center" w:pos="750"/>
                <w:tab w:val="right" w:pos="15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342.065,82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2) SPESE</w:t>
      </w:r>
    </w:p>
    <w:tbl>
      <w:tblPr>
        <w:tblStyle w:val="aa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6299"/>
        <w:gridCol w:w="1560"/>
        <w:gridCol w:w="1559"/>
        <w:gridCol w:w="1173"/>
      </w:tblGrid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Aggregato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Programmazione Definitiva 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Somme Impegnate (b)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Utilizzo (b/a)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Attività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365.366,38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236.387,83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64,7 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A01-Funzionamento generale e decoro della Scuola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58.159,35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48.101,38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82,71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A02-Funzionamento amministrativo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45.720,61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20.854,03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45,61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A03-Didattica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242.590,64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157.190,42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64,8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A04-Alternanza Scuola-Lavoro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A05-Visite, viaggi e programmi di studio all’estero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18.143,48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10.242,00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56,45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A06-Attività di orientamento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752,30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Progetti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143.282,28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105.677,99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73,76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P01-Progetti in ambito “Scientifico, tecnico e professionale”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1.301,49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232,12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17,83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P02-Progetti in ambito “Umanistico e sociale”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112.686,90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99.702,35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88,48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P03-Progetti per “Certificazioni e corsi professionali”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18.501,33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P04-Progetti per “Formazione / aggiornamento personale”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10.792,56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5.743,52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53,22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P05-Progetti per “Gare e concorsi”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Gestioni economiche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G01-Azienda agraria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G02-Azienda speciale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G03-Attività per conto terzi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G04-Attività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convittuale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R98-Fondo di Riserva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258,30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D100-Disavanzo di amministrazione presunto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TOTALE SPESE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508.906,96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342.065,82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Z101-Disponibilità finanziaria da programmare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Avanzo di competenza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trike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 w:val="18"/>
                <w:szCs w:val="18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Totale a pareggio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342.065,82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 w:val="18"/>
                <w:szCs w:val="18"/>
              </w:rPr>
            </w:pP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Pertanto, l'esercizio finanziario 2022 presenta un disavanzo di competenza di 243.009,42.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</w:rPr>
        <w:t>Dal confronto con la programmazione definitiva emerge che le somme impegnate risultano pari al 67,22 % di quelle programmate.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Situazione Residui (Mod. L)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La situazione dei residui è la seguente: </w:t>
      </w:r>
    </w:p>
    <w:tbl>
      <w:tblPr>
        <w:tblStyle w:val="ab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2139"/>
        <w:gridCol w:w="1390"/>
        <w:gridCol w:w="1391"/>
        <w:gridCol w:w="1391"/>
        <w:gridCol w:w="1391"/>
        <w:gridCol w:w="1498"/>
        <w:gridCol w:w="1391"/>
      </w:tblGrid>
      <w:tr w:rsidR="00B67094">
        <w:trPr>
          <w:cantSplit/>
          <w:tblHeader/>
          <w:jc w:val="center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Iniziali al 1/1/2022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Riscossi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Da riscuotere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Residui esercizio 2022</w:t>
            </w:r>
          </w:p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Variazione in diminuzione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Totale Residui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Residui attivi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228.680,95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129.899,50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98.781,45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35.884,51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12.330,84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122.335,12</w:t>
            </w: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tbl>
      <w:tblPr>
        <w:tblStyle w:val="ac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2139"/>
        <w:gridCol w:w="1390"/>
        <w:gridCol w:w="1391"/>
        <w:gridCol w:w="1391"/>
        <w:gridCol w:w="1391"/>
        <w:gridCol w:w="1498"/>
        <w:gridCol w:w="1391"/>
      </w:tblGrid>
      <w:tr w:rsidR="00B67094">
        <w:trPr>
          <w:cantSplit/>
          <w:tblHeader/>
          <w:jc w:val="center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Iniziali al 1/1/2022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Riscossi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Da riscuotere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Residui esercizio 2022</w:t>
            </w:r>
          </w:p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Variazione in diminuzione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Totale Residui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Residui Passivi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37.211,96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27.939,91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9.272,05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89.234,13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6.689,00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91.817,18</w:t>
            </w: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Ad oggi risultano incassati residui attivi per euro 129.899,50 e pagati residui passivi per euro 27.939,91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Conto Patrimoniale (Mod. K)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Dal Modello K, concernente il Conto del Patrimonio, risulta una consistenza patrimoniale pari a € 0,00. I valori esposti dall'Istituzione Scolastica sono i seguenti:</w:t>
      </w:r>
    </w:p>
    <w:tbl>
      <w:tblPr>
        <w:tblStyle w:val="ad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2647"/>
        <w:gridCol w:w="2648"/>
        <w:gridCol w:w="2648"/>
        <w:gridCol w:w="2648"/>
      </w:tblGrid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Situazione al 1/1/2022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Variazioni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Situazione al 31/12/2022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ATTIVO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Totale Immobilizzazioni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41.997,38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-12.520,01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29.477,37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Totale Disponibilità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447.062,50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-229.930,55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217.131,95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Deficit patrimoniale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Totale Attivo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489.059,88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-242.450,56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246.609,32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PASSIVO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Totale debiti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37.211,94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-34.628,89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2.583,05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Consistenza Patrimoniale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451.847,94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-207.821,67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244.026,27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Totale Passivo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489.059,88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-242.450,56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246.609,32</w:t>
            </w: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Situazione Amministrativa (Mod. J)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Il risultato di amministrazione, evidenziato nel modello J, è determinato come segue:</w:t>
      </w:r>
    </w:p>
    <w:tbl>
      <w:tblPr>
        <w:tblStyle w:val="ae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2648"/>
        <w:gridCol w:w="2118"/>
        <w:gridCol w:w="2118"/>
        <w:gridCol w:w="2118"/>
        <w:gridCol w:w="1589"/>
      </w:tblGrid>
      <w:tr w:rsidR="00B67094">
        <w:trPr>
          <w:cantSplit/>
          <w:tblHeader/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Fondo di cassa all'inizio dell'esercizio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€ 218.381,55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Residui anni precedenti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Competenza Esercizio 2022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Riscossioni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129.899,50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63.671,89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193.571,39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Pagamenti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27.939,91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253.331,69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281.271,60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Fondo di cassa alla fine dell'esercizio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130.681,34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Residui Attivi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86.450,61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35.884,51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122.335,12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Residui Passivi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2.583,05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89.234,13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91.817,18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Avanzo di amministrazione al 31/12/2022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161.199,28</w:t>
            </w: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Il Fondo cassa al 31/12/2022  riportato nel modello J è pari a</w:t>
      </w:r>
      <w:r>
        <w:rPr>
          <w:rFonts w:ascii="Times New Roman" w:eastAsia="Times New Roman" w:hAnsi="Times New Roman"/>
          <w:b/>
        </w:rPr>
        <w:t xml:space="preserve"> € 130.681,34</w:t>
      </w:r>
      <w:r>
        <w:rPr>
          <w:rFonts w:ascii="Times New Roman" w:eastAsia="Times New Roman" w:hAnsi="Times New Roman"/>
        </w:rPr>
        <w:t xml:space="preserve">  in concordanza con l'estratto conto dell'Istituto cassiere, con le giacenze presso la Banca d’Italia (mod. 56 T – Tesoreria Unica) e con le scritture del libro giornale.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Dalle risultanze del sottoconto fruttifero della contabilità speciale di tesoreria statale (Banca d’Italia, mod. 56 T) risulta il corretto riversamento delle entrate derivanti dalla gestione dell’Azienda agraria (G01) / Azienda speciale (G02) sul distinto conto corrente aperto per l’Azienda presso il medesimo Istituto che gestisce il servizio di cassa dell’Istituzione scolastica (art. 25, comma 12, del </w:t>
      </w:r>
      <w:proofErr w:type="spellStart"/>
      <w:r>
        <w:rPr>
          <w:rFonts w:ascii="Times New Roman" w:eastAsia="Times New Roman" w:hAnsi="Times New Roman"/>
        </w:rPr>
        <w:t>DI</w:t>
      </w:r>
      <w:proofErr w:type="spellEnd"/>
      <w:r>
        <w:rPr>
          <w:rFonts w:ascii="Times New Roman" w:eastAsia="Times New Roman" w:hAnsi="Times New Roman"/>
        </w:rPr>
        <w:t xml:space="preserve"> n. 129/2018), che al 31/12/…. presenta un saldo di euro </w:t>
      </w:r>
      <w:proofErr w:type="spellStart"/>
      <w:r>
        <w:rPr>
          <w:rFonts w:ascii="Times New Roman" w:eastAsia="Times New Roman" w:hAnsi="Times New Roman"/>
        </w:rPr>
        <w:t>……</w:t>
      </w:r>
      <w:proofErr w:type="spellEnd"/>
      <w:r>
        <w:rPr>
          <w:rFonts w:ascii="Times New Roman" w:eastAsia="Times New Roman" w:hAnsi="Times New Roman"/>
        </w:rPr>
        <w:t>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Spese Per Attività e Progetti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Nel corso dell'esercizio in esame, l'istituto ha provveduto a definire il Piano Triennale dell'Offerta Formativa (PTOF), nel quale ha fatto confluire i propri progetti mirati a migliorare l'efficacia del processo di insegnamento e di apprendimento. 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Le risultanze complessive delle uscite relative alle attività ed ai progetti possono essere riclassificate per tipologia di spesa, allo scopo di consentire un'analisi costi-benefici inerente le attività ed i progetti, anche in considerazione dello sfasamento temporale con cui la progettualità scolastica trova concreta realizzazione rispetto ad una programmazione ed una gestione espresse in termini di competenza finanziaria.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tbl>
      <w:tblPr>
        <w:tblStyle w:val="af"/>
        <w:tblW w:w="10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591"/>
      </w:tblGrid>
      <w:tr w:rsidR="00B67094">
        <w:trPr>
          <w:cantSplit/>
          <w:tblHeader/>
          <w:jc w:val="center"/>
        </w:trPr>
        <w:tc>
          <w:tcPr>
            <w:tcW w:w="10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SPESE</w:t>
            </w: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Style w:val="af0"/>
        <w:tblW w:w="1096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936"/>
        <w:gridCol w:w="774"/>
        <w:gridCol w:w="993"/>
        <w:gridCol w:w="887"/>
        <w:gridCol w:w="955"/>
        <w:gridCol w:w="709"/>
        <w:gridCol w:w="851"/>
        <w:gridCol w:w="708"/>
        <w:gridCol w:w="567"/>
        <w:gridCol w:w="746"/>
        <w:gridCol w:w="955"/>
        <w:gridCol w:w="993"/>
        <w:gridCol w:w="895"/>
      </w:tblGrid>
      <w:tr w:rsidR="00B67094">
        <w:trPr>
          <w:cantSplit/>
          <w:tblHeader/>
          <w:jc w:val="center"/>
        </w:trPr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Impegni/</w:t>
            </w:r>
          </w:p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Spese %</w:t>
            </w:r>
          </w:p>
        </w:tc>
        <w:tc>
          <w:tcPr>
            <w:tcW w:w="719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Impegni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Programma-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zione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definitiva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Totale Impegni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Impegni / Spese 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B670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Spese di personale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Acquisto di beni di consumo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Acquisto di servizi e utilizzo di beni di terzi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Acquisto di beni d’investi- mento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Altre spese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Imposte e tasse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Oneri straordinari  e da contenzioso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Oneri finanziari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Rimborsi  e poste correttive</w:t>
            </w:r>
          </w:p>
        </w:tc>
        <w:tc>
          <w:tcPr>
            <w:tcW w:w="9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B670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B670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B670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A01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3.071,34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16.177,04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8.297,10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14.200,80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6.355,10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58.159,35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48.101,38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82.71%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A02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3.613,05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3.456,11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11.480,49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294,24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2.009,74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45.720,16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20.854,03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45.61%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A03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5.189,71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77.830,64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48.906,70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25.108,72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154,65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242.590,64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157.190,42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64.8%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A04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A05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10.242,00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18.143,48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10.242,00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56,45%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A06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752,30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0.00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P01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232,12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1.301,49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232,12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17,83%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P02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64.587,32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13.952,03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18.107,44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3.055,56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0.00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0.00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112.686,90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99.702,35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88,48%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P03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18.501,33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P04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5.743,52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10.792,56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5.743,52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53,22%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P05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TOTALE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76.693,54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111.415,82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102.777,65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14.200,8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294,24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36.529,12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154,65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508.648,66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342.065,82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67,25%</w:t>
            </w:r>
          </w:p>
        </w:tc>
      </w:tr>
      <w:tr w:rsidR="00B67094">
        <w:trPr>
          <w:cantSplit/>
          <w:tblHeader/>
          <w:jc w:val="center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TOTALE / TOTALE IMPEGNI %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22,42%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32,57%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30,05%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10,68%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0,05%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 xml:space="preserve">L'utilizzo complessivo della dotazione finanziaria è pari al </w:t>
      </w:r>
      <w:r>
        <w:rPr>
          <w:rFonts w:ascii="Times New Roman" w:eastAsia="Times New Roman" w:hAnsi="Times New Roman"/>
          <w:b/>
        </w:rPr>
        <w:t>67.25%.</w:t>
      </w:r>
      <w:r>
        <w:rPr>
          <w:rFonts w:ascii="Times New Roman" w:eastAsia="Times New Roman" w:hAnsi="Times New Roman"/>
        </w:rPr>
        <w:t xml:space="preserve"> In merito alle dotazioni annuali dei progetti, il tasso d</w:t>
      </w:r>
      <w:r>
        <w:rPr>
          <w:rFonts w:ascii="Tahoma" w:eastAsia="Tahoma" w:hAnsi="Tahoma" w:cs="Tahoma"/>
        </w:rPr>
        <w:t>’</w:t>
      </w:r>
      <w:r>
        <w:rPr>
          <w:rFonts w:ascii="Times New Roman" w:eastAsia="Times New Roman" w:hAnsi="Times New Roman"/>
        </w:rPr>
        <w:t xml:space="preserve">impiego delle risorse ad essi destinate è pari al </w:t>
      </w:r>
      <w:r>
        <w:rPr>
          <w:rFonts w:ascii="Times New Roman" w:eastAsia="Times New Roman" w:hAnsi="Times New Roman"/>
          <w:b/>
        </w:rPr>
        <w:t>73.76%.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In particolare, i Revisori hanno esaminato la documentazione relativa ad alcuni progetti, con le considerazioni che seguono: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tbl>
      <w:tblPr>
        <w:tblStyle w:val="af1"/>
        <w:tblW w:w="10537" w:type="dxa"/>
        <w:tblInd w:w="0" w:type="dxa"/>
        <w:tblLayout w:type="fixed"/>
        <w:tblLook w:val="0400"/>
      </w:tblPr>
      <w:tblGrid>
        <w:gridCol w:w="5810"/>
        <w:gridCol w:w="1703"/>
        <w:gridCol w:w="1600"/>
        <w:gridCol w:w="1424"/>
      </w:tblGrid>
      <w:tr w:rsidR="00B67094">
        <w:trPr>
          <w:cantSplit/>
          <w:trHeight w:val="360"/>
          <w:tblHeader/>
        </w:trPr>
        <w:tc>
          <w:tcPr>
            <w:tcW w:w="105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Rendiconto gestione economica (Mod. I) 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105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G01 - Azienda agraria / G02 - Azienda speciale / G03 - Attività per conto terzi / G04 - Attività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convittuale</w:t>
            </w:r>
            <w:proofErr w:type="spellEnd"/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67094">
        <w:trPr>
          <w:cantSplit/>
          <w:trHeight w:val="290"/>
          <w:tblHeader/>
        </w:trPr>
        <w:tc>
          <w:tcPr>
            <w:tcW w:w="5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ENTRATE</w:t>
            </w:r>
          </w:p>
        </w:tc>
        <w:tc>
          <w:tcPr>
            <w:tcW w:w="47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Competenza</w:t>
            </w:r>
          </w:p>
        </w:tc>
      </w:tr>
      <w:tr w:rsidR="00B67094">
        <w:trPr>
          <w:cantSplit/>
          <w:trHeight w:val="820"/>
          <w:tblHeader/>
        </w:trPr>
        <w:tc>
          <w:tcPr>
            <w:tcW w:w="5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B670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Programmazione definitiva</w:t>
            </w:r>
          </w:p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(a)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Somme accertate</w:t>
            </w:r>
          </w:p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(b)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Disponibilità (b/a)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Avanzo di amministrazione presunto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Finanziamenti dall'Unione Europea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Finanziamenti dallo Stato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Finanziamenti dalla Regione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Finanziamenti da Enti locali o da altre Istituzioni pubbliche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5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Contributi da privati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Proventi da gestioni economiche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Rimborsi e restituzione somme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Alienazione di beni materiali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Alienazione di beni immateriali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Sponsor e utilizzo locali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Altre entrate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Mutui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TOTALE ENTRATE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Disavanzo di competenza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 w:val="20"/>
                <w:szCs w:val="20"/>
              </w:rPr>
            </w:pPr>
          </w:p>
        </w:tc>
      </w:tr>
      <w:tr w:rsidR="00B67094">
        <w:trPr>
          <w:cantSplit/>
          <w:trHeight w:val="270"/>
          <w:tblHeader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67094">
        <w:trPr>
          <w:cantSplit/>
          <w:trHeight w:val="255"/>
          <w:tblHeader/>
        </w:trPr>
        <w:tc>
          <w:tcPr>
            <w:tcW w:w="5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SPESE</w:t>
            </w:r>
          </w:p>
        </w:tc>
        <w:tc>
          <w:tcPr>
            <w:tcW w:w="47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Competenza</w:t>
            </w:r>
          </w:p>
        </w:tc>
      </w:tr>
      <w:tr w:rsidR="00B67094">
        <w:trPr>
          <w:cantSplit/>
          <w:trHeight w:val="530"/>
          <w:tblHeader/>
        </w:trPr>
        <w:tc>
          <w:tcPr>
            <w:tcW w:w="5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B670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Programmazione definitiva </w:t>
            </w:r>
          </w:p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(a)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Somme impegnate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  <w:t>(b)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Utilizzo</w:t>
            </w:r>
          </w:p>
          <w:p w:rsidR="00B67094" w:rsidRDefault="00C360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(b/a)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Spese di personale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Acquisto di beni di consumo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Acquisto di servizi ed utilizzo di beni di terzi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Acquisto di beni d'investimento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Atre spese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Imposte e tasse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Oneri straordinari e da contenzioso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Oneri finanziari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7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Rimborsi e poste correttive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TOTALE SPESE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€ 0,00</w:t>
            </w:r>
          </w:p>
        </w:tc>
      </w:tr>
      <w:tr w:rsidR="00B67094">
        <w:trPr>
          <w:cantSplit/>
          <w:trHeight w:val="260"/>
          <w:tblHeader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Avanzo di competenza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67094" w:rsidRDefault="00C3608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€ 0,00</w:t>
            </w: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7094" w:rsidRDefault="00B6709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 w:val="20"/>
                <w:szCs w:val="20"/>
              </w:rPr>
            </w:pP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Pertanto, nell'esercizio finanziario 2022  la gestione economica presenta un ........... di competenza di ............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Dichiarazione del sostituto di imposta (Mod. 770)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dichiarazione del sostituto d'imposta per l'anno d'imposta  2022 risulta presentata nei termini.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Oppure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dichiarazione del sostituto d'imposta per l'anno d'imposta 2022.  risulta presentata fuori termine.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Oppure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dichiarazione del sostituto d'imposta per l'anno d'imposta  2022  non risulta presentata.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Dichiarazione IRAP 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dichiarazione IRAP per l’anno d’imposta 2022  risulta  presentata nei termini.</w:t>
      </w: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Oppure</w:t>
      </w: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dichiarazione IRAP per l’anno d’imposta ….. risulta presentata fuori termine.</w:t>
      </w: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Oppure</w:t>
      </w: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dichiarazione IRAP per l’anno d’imposta ….. non risulta presentata.</w:t>
      </w:r>
    </w:p>
    <w:p w:rsidR="00B67094" w:rsidRDefault="00B67094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  <w:i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Certificazione Unica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Certificazione Unica per l’anno d’imposta 2020 risulta presentata nei termini.</w:t>
      </w: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Oppure</w:t>
      </w: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Certificazione Unica per l’anno d’imposta ….. risulta presentata fuori termine.</w:t>
      </w: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Oppure</w:t>
      </w: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La Certificazione Unica per l’anno d’imposta ….. non risulta presentata.</w:t>
      </w:r>
    </w:p>
    <w:p w:rsidR="00B67094" w:rsidRDefault="00B67094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  <w:i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Pubblicazione tempi medi di pagamento relativi agli acquisti di beni, servizi e forniture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L’indicatore di tempestività dei pagamenti dell’anno 2022 risulta pubblicato sul sito istituzionale della Scuola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Oppure</w:t>
      </w:r>
    </w:p>
    <w:p w:rsidR="00B67094" w:rsidRDefault="00C36087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L’indicatore di tempestività dei pagamenti dell’anno …. non risulta pubblicato sul sito istituzionale della Scuola</w:t>
      </w:r>
    </w:p>
    <w:p w:rsidR="00B67094" w:rsidRDefault="00B67094">
      <w:pPr>
        <w:widowControl w:val="0"/>
        <w:tabs>
          <w:tab w:val="left" w:pos="400"/>
        </w:tabs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(Accertamenti negativi)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Non risultano osservate le norme regolamentari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La relazione illustrativa predisposta dal dirigente scolastico è carente nei contenuti richiesti dall'art. 23, comma 1, del regolamento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 modelli non sono correttamente compilati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Gli accertamenti di entrata e gli impegni di spesa non sono attendibili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Gli impegni non sono stati assunti nei limiti dei relativi stanziamenti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Il fondo </w:t>
      </w:r>
      <w:proofErr w:type="spellStart"/>
      <w:r>
        <w:rPr>
          <w:rFonts w:ascii="Times New Roman" w:eastAsia="Times New Roman" w:hAnsi="Times New Roman"/>
          <w:i/>
        </w:rPr>
        <w:t>economale</w:t>
      </w:r>
      <w:proofErr w:type="spellEnd"/>
      <w:r>
        <w:rPr>
          <w:rFonts w:ascii="Times New Roman" w:eastAsia="Times New Roman" w:hAnsi="Times New Roman"/>
          <w:i/>
        </w:rPr>
        <w:t xml:space="preserve"> per le minute spese non risulta versato entro il 31/12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Dagli elementi di cui agli atti esaminati ed alle verifiche periodiche, sono state accertate irregolarità nella gestione finanziaria e/o incoerenze rispetto alla programmazione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Non è stato rispettato il vincolo di destinazione dei finanziamenti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 dati della programmazione definitiva non sono correttamente indicati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Esistono incongruenze tra il Conto finanziario e le risultanze contabili di cui ai registri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Vi sono incoerenze nella compilazione del modello H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 valori indicati divergono dalle risultanze contabili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Sono presenti anomalie nel </w:t>
      </w:r>
      <w:proofErr w:type="spellStart"/>
      <w:r>
        <w:rPr>
          <w:rFonts w:ascii="Times New Roman" w:eastAsia="Times New Roman" w:hAnsi="Times New Roman"/>
          <w:i/>
        </w:rPr>
        <w:t>riaccertamento</w:t>
      </w:r>
      <w:proofErr w:type="spellEnd"/>
      <w:r>
        <w:rPr>
          <w:rFonts w:ascii="Times New Roman" w:eastAsia="Times New Roman" w:hAnsi="Times New Roman"/>
          <w:i/>
        </w:rPr>
        <w:t xml:space="preserve"> dei residui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Vi sono incoerenze nella compilazione del modello L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>Non sono state rispettate le norme regolamentari relative alle procedure di variazione ai beni iscritti nell'inventario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i/>
        </w:rPr>
        <w:t>Non è ancora avvenuto il passaggio di consegne dal DSGA uscente al DSGA subentrante per i motivi illustrati nel verbale e/o non è stata correttamente applicata la procedura regolamentare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i/>
        </w:rPr>
        <w:t>I valori indicati divergono dalle risultanze di cui al libro inventario e dagli altri registri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Il valore dei crediti e debiti indicati non corrisponde al valore accertato dei residui attivi e passivi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L'ammontare delle disponibilità liquide indicate è difforme dalla sommatoria dei saldi al 31/12 comunicati dall'Istituto cassiere e Banca d’Italia (mod. 56 T – Tesoreria Unica) nonché da Poste SpA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Le consistenze iniziali non sono correttamente riportate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Vi sono incoerenze nella compilazione del modello K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 valori indicati divergono dalle risultanze di cui ai registri contabili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L'ammontare del Fondo cassa risultante dal giornale di cassa al 31/12 differisce dal saldo comunicato dall'Istituto cassiere e Banca d’Italia (mod. 56 T – Tesoreria Unica)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La gestione del servizio di cassa dell’Azienda agraria (G01) / Azienda speciale (G02) non è conforme alle disposizioni previste </w:t>
      </w:r>
      <w:r>
        <w:rPr>
          <w:rFonts w:ascii="Times New Roman" w:eastAsia="Times New Roman" w:hAnsi="Times New Roman"/>
          <w:i/>
          <w:sz w:val="20"/>
          <w:szCs w:val="20"/>
        </w:rPr>
        <w:lastRenderedPageBreak/>
        <w:t xml:space="preserve">dall’art. 25, commi 11 e 12,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 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Vi sono incoerenze nella compilazione del modello J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La relazione illustrativa del conto consuntivo non contiene gli elementi previsti per le gestioni economiche separate dal </w:t>
      </w:r>
      <w:proofErr w:type="spellStart"/>
      <w:r>
        <w:rPr>
          <w:rFonts w:ascii="Times New Roman" w:eastAsia="Times New Roman" w:hAnsi="Times New Roman"/>
          <w:i/>
        </w:rPr>
        <w:t>DI</w:t>
      </w:r>
      <w:proofErr w:type="spellEnd"/>
      <w:r>
        <w:rPr>
          <w:rFonts w:ascii="Times New Roman" w:eastAsia="Times New Roman" w:hAnsi="Times New Roman"/>
          <w:i/>
        </w:rPr>
        <w:t xml:space="preserve"> n. 129/2018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Le scritture contabili della gestione economica non risultano tenute come appositamente previsto dal </w:t>
      </w:r>
      <w:proofErr w:type="spellStart"/>
      <w:r>
        <w:rPr>
          <w:rFonts w:ascii="Times New Roman" w:eastAsia="Times New Roman" w:hAnsi="Times New Roman"/>
          <w:i/>
        </w:rPr>
        <w:t>DI</w:t>
      </w:r>
      <w:proofErr w:type="spellEnd"/>
      <w:r>
        <w:rPr>
          <w:rFonts w:ascii="Times New Roman" w:eastAsia="Times New Roman" w:hAnsi="Times New Roman"/>
          <w:i/>
        </w:rPr>
        <w:t xml:space="preserve"> n. 129/2018 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I registri obbligatori previsti per la gestione economica dalla vigente normativa fiscale non risultano regolarmente tenuti 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Le risultanze contabili della gestione economica non concordano con i registri obbligatori previsti dalla vigente normativa fiscale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Non risultano effettuati i versamenti all’Erario dovuti per la gestione economica, come previsto dalla vigente normativa fiscale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Non è avvenuta la presentazione del modello 770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Non è stato rispettato il termine di presentazione del modello 770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>Non è avvenuta la presentazione del modello IRAP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>Non è stato rispettato il termine di presentazione del modello IRAP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Non è avvenuta la presentazione della Certificazione Unica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Non è stato rispettato il termine di presentazione della Certificazione Unica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Non è stato pubblicato sul sito istituzionale della Scuola l’indicatore di tempestività dei pagamenti annuale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(Accertamenti positivi)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Risultano osservate le norme regolamentari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La relazione illustrativa predisposta dal dirigente scolastico è esaustiva nei contenuti richiesti dall'art. 23, comma 1, del regolamento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 modelli sono correttamente compilati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Gli accertamenti di entrata e gli impegni di spesa sono attendibili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Gli impegni sono stati assunti nei limiti dei relativi stanziamenti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Il fondo </w:t>
      </w:r>
      <w:proofErr w:type="spellStart"/>
      <w:r>
        <w:rPr>
          <w:rFonts w:ascii="Times New Roman" w:eastAsia="Times New Roman" w:hAnsi="Times New Roman"/>
          <w:i/>
        </w:rPr>
        <w:t>economale</w:t>
      </w:r>
      <w:proofErr w:type="spellEnd"/>
      <w:r>
        <w:rPr>
          <w:rFonts w:ascii="Times New Roman" w:eastAsia="Times New Roman" w:hAnsi="Times New Roman"/>
          <w:i/>
        </w:rPr>
        <w:t xml:space="preserve"> per le minute spese risulta versato entro il 31/12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Dagli elementi di cui agli atti esaminati ed alle verifiche periodiche, è stata accertata la regolarità della gestione finanziaria e la coerenza rispetto alla programmazione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>E' stato rispettato il vincolo di destinazione dei finanziamenti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 dati della programmazione definitiva sono correttamente indicati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Esiste corrispondenza tra il contenuto del conto finanziario e le risultanze contabili di cui ai registri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Il modello H è coerente con gli altri modelli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Vi è concordanza tra i valori indicati nel modello L e le risultanze contabili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E' stato correttamente eseguito il </w:t>
      </w:r>
      <w:proofErr w:type="spellStart"/>
      <w:r>
        <w:rPr>
          <w:rFonts w:ascii="Times New Roman" w:eastAsia="Times New Roman" w:hAnsi="Times New Roman"/>
          <w:i/>
        </w:rPr>
        <w:t>riaccertamento</w:t>
      </w:r>
      <w:proofErr w:type="spellEnd"/>
      <w:r>
        <w:rPr>
          <w:rFonts w:ascii="Times New Roman" w:eastAsia="Times New Roman" w:hAnsi="Times New Roman"/>
          <w:i/>
        </w:rPr>
        <w:t xml:space="preserve"> dei residui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Il modello L è coerente con gli altri modelli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  Sono state rispettate le norme regolamentari relative alle procedure di variazione ai beni iscritti nell'inventario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Il passaggio di consegne dal DSGA uscente al DSGA subentrante è stato realizzato e non si osservano vizi nella procedura applicata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Vi è concordanza tra i valori indicati e le risultanze contabili dal libro inventario e dagli altri registri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  Il valore dei crediti e debiti indicati corrisponde al valore accertato dei residui attivi e passivi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L'ammontare delle disponibilità liquide indicate coincide con la sommatoria dei saldi al 31/12 comunicati dall'Istituto cassiere Banca d’Italia (mod. 56 T – Tesoreria Unica) nonché da Poste SpA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Le consistenze iniziali sono correttamente riportate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Il modello K è coerente con gli altri modelli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Vi è concordanza tra i valori indicati nel modello J e le risultanze contabili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L'ammontare del Fondo cassa risultante dal giornale di cassa al 31/12 concorda con il saldo comunicato dall'Istituto cassiere e Banca d’Italia (mod. 56 T – Tesoreria Unica) </w:t>
      </w:r>
    </w:p>
    <w:p w:rsidR="00B67094" w:rsidRDefault="00C36087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La gestione del servizio di cassa dell’Azienda agraria (G01) / Azienda speciale (G02) è conforme alle disposizioni previste dall’art. 25, commi 11 e 12, del </w:t>
      </w:r>
      <w:proofErr w:type="spellStart"/>
      <w:r>
        <w:rPr>
          <w:rFonts w:ascii="Times New Roman" w:eastAsia="Times New Roman" w:hAnsi="Times New Roman"/>
          <w:i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/>
          <w:i/>
          <w:sz w:val="20"/>
          <w:szCs w:val="20"/>
        </w:rPr>
        <w:t xml:space="preserve"> n. 129/2018 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Il modello J è coerente con gli altri modelli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  La relazione illustrativa del conto consuntivo contiene gli elementi previsti per le gestioni economiche separate dal </w:t>
      </w:r>
      <w:proofErr w:type="spellStart"/>
      <w:r>
        <w:rPr>
          <w:rFonts w:ascii="Times New Roman" w:eastAsia="Times New Roman" w:hAnsi="Times New Roman"/>
          <w:i/>
        </w:rPr>
        <w:t>DI</w:t>
      </w:r>
      <w:proofErr w:type="spellEnd"/>
      <w:r>
        <w:rPr>
          <w:rFonts w:ascii="Times New Roman" w:eastAsia="Times New Roman" w:hAnsi="Times New Roman"/>
          <w:i/>
        </w:rPr>
        <w:t xml:space="preserve"> n. 129/2018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Le scritture contabili della gestione economica risultano tenute come appositamente previsto dal </w:t>
      </w:r>
      <w:proofErr w:type="spellStart"/>
      <w:r>
        <w:rPr>
          <w:rFonts w:ascii="Times New Roman" w:eastAsia="Times New Roman" w:hAnsi="Times New Roman"/>
          <w:i/>
        </w:rPr>
        <w:t>DI</w:t>
      </w:r>
      <w:proofErr w:type="spellEnd"/>
      <w:r>
        <w:rPr>
          <w:rFonts w:ascii="Times New Roman" w:eastAsia="Times New Roman" w:hAnsi="Times New Roman"/>
          <w:i/>
        </w:rPr>
        <w:t xml:space="preserve"> n. 129/2018 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I registri obbligatori previsti per la gestione economica dalla vigente normativa fiscale risultano regolarmente tenuti 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Le risultanze contabili della gestione economica concordano con i registri obbligatori previsti dalla vigente </w:t>
      </w:r>
      <w:r>
        <w:rPr>
          <w:rFonts w:ascii="Times New Roman" w:eastAsia="Times New Roman" w:hAnsi="Times New Roman"/>
          <w:i/>
        </w:rPr>
        <w:lastRenderedPageBreak/>
        <w:t>normativa fiscale</w:t>
      </w:r>
    </w:p>
    <w:p w:rsidR="00B67094" w:rsidRDefault="00C36087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Risultano effettuati i versamenti all’Erario dovuti per la gestione economica, come previsto dalla vigente normativa fiscale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Avvenuta presentazione del modello 770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 xml:space="preserve">  Rispettato il termine di presentazione del modello 770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  Avvenuta presentazione del modello IRAP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  Rispettato il termine di presentazione del modello IRAP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  Avvenuta presentazione della Certificazione Unica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  Rispettato il termine di presentazione della Certificazione Unica</w:t>
      </w:r>
    </w:p>
    <w:p w:rsidR="00B67094" w:rsidRDefault="00C36087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Avvenuta pubblicazione sul sito istituzionale della Scuola dell’indicatore di tempestività dei pagamenti annuale</w:t>
      </w:r>
    </w:p>
    <w:p w:rsidR="00B67094" w:rsidRDefault="00B67094">
      <w:pPr>
        <w:widowControl w:val="0"/>
        <w:tabs>
          <w:tab w:val="left" w:pos="400"/>
        </w:tabs>
        <w:spacing w:after="0" w:line="240" w:lineRule="auto"/>
        <w:ind w:left="200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Conclusioni</w:t>
      </w: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 Revisori dei Conti, sulla base degli elementi tratti dagli atti esaminati e dalle verifiche periodiche effettuate nel corso dell'esercizio sulla regolarità della gestione finanziaria e patrimoniale, esprimono parere favorevole all'approvazione del conto consuntivo dell'anno …. da parte del Consiglio di Istituto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oppure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 Revisori dei Conti in relazione a quanto sopra esposto, non esprimono parere favorevole sul conto consuntivo dell'anno …..</w:t>
      </w:r>
    </w:p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C36087">
      <w:pPr>
        <w:widowControl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Il presente verbale, chiuso alle ore ......................., l'anno ......... il giorno ......... del mese di ........., viene letto, confermato, sottoscritto e successivamente inserito nell'apposito registro.</w:t>
      </w:r>
    </w:p>
    <w:tbl>
      <w:tblPr>
        <w:tblStyle w:val="af2"/>
        <w:tblW w:w="952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6664"/>
        <w:gridCol w:w="2856"/>
      </w:tblGrid>
      <w:tr w:rsidR="00B67094">
        <w:trPr>
          <w:cantSplit/>
          <w:tblHeader/>
        </w:trPr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...................................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67094">
        <w:trPr>
          <w:cantSplit/>
          <w:tblHeader/>
        </w:trPr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B67094" w:rsidRDefault="00C3608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...................................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B67094" w:rsidRDefault="00B670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B67094" w:rsidRDefault="00B67094">
      <w:pPr>
        <w:widowControl w:val="0"/>
        <w:spacing w:after="0" w:line="240" w:lineRule="auto"/>
        <w:rPr>
          <w:rFonts w:ascii="Times New Roman" w:eastAsia="Times New Roman" w:hAnsi="Times New Roman"/>
        </w:rPr>
      </w:pPr>
    </w:p>
    <w:p w:rsidR="00B67094" w:rsidRDefault="00B67094"/>
    <w:sectPr w:rsidR="00B67094" w:rsidSect="00B67094">
      <w:headerReference w:type="default" r:id="rId8"/>
      <w:footerReference w:type="default" r:id="rId9"/>
      <w:pgSz w:w="11907" w:h="16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094" w:rsidRDefault="00B67094" w:rsidP="00B67094">
      <w:pPr>
        <w:spacing w:after="0" w:line="240" w:lineRule="auto"/>
      </w:pPr>
      <w:r>
        <w:separator/>
      </w:r>
    </w:p>
  </w:endnote>
  <w:endnote w:type="continuationSeparator" w:id="1">
    <w:p w:rsidR="00B67094" w:rsidRDefault="00B67094" w:rsidP="00B6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094" w:rsidRDefault="00C36087">
    <w:pPr>
      <w:widowControl w:val="0"/>
      <w:spacing w:after="0" w:line="240" w:lineRule="auto"/>
      <w:rPr>
        <w:rFonts w:ascii="Times New Roman" w:eastAsia="Times New Roman" w:hAnsi="Times New Roman"/>
        <w:color w:val="000000"/>
        <w:sz w:val="20"/>
        <w:szCs w:val="20"/>
      </w:rPr>
    </w:pPr>
    <w:r>
      <w:rPr>
        <w:rFonts w:ascii="Times New Roman" w:eastAsia="Times New Roman" w:hAnsi="Times New Roman"/>
        <w:i/>
        <w:color w:val="000000"/>
        <w:sz w:val="20"/>
        <w:szCs w:val="20"/>
      </w:rPr>
      <w:t xml:space="preserve">Pagina: </w:t>
    </w:r>
    <w:r w:rsidR="00462874">
      <w:rPr>
        <w:rFonts w:ascii="Times New Roman" w:eastAsia="Times New Roman" w:hAnsi="Times New Roman"/>
        <w:i/>
        <w:color w:val="000000"/>
        <w:sz w:val="20"/>
        <w:szCs w:val="20"/>
      </w:rPr>
      <w:fldChar w:fldCharType="begin"/>
    </w:r>
    <w:r>
      <w:rPr>
        <w:rFonts w:ascii="Times New Roman" w:eastAsia="Times New Roman" w:hAnsi="Times New Roman"/>
        <w:i/>
        <w:color w:val="000000"/>
        <w:sz w:val="20"/>
        <w:szCs w:val="20"/>
      </w:rPr>
      <w:instrText>PAGE</w:instrText>
    </w:r>
    <w:r w:rsidR="00462874">
      <w:rPr>
        <w:rFonts w:ascii="Times New Roman" w:eastAsia="Times New Roman" w:hAnsi="Times New Roman"/>
        <w:i/>
        <w:color w:val="000000"/>
        <w:sz w:val="20"/>
        <w:szCs w:val="20"/>
      </w:rPr>
      <w:fldChar w:fldCharType="separate"/>
    </w:r>
    <w:r w:rsidR="00EF15AE">
      <w:rPr>
        <w:rFonts w:ascii="Times New Roman" w:eastAsia="Times New Roman" w:hAnsi="Times New Roman"/>
        <w:i/>
        <w:noProof/>
        <w:color w:val="000000"/>
        <w:sz w:val="20"/>
        <w:szCs w:val="20"/>
      </w:rPr>
      <w:t>6</w:t>
    </w:r>
    <w:r w:rsidR="00462874">
      <w:rPr>
        <w:rFonts w:ascii="Times New Roman" w:eastAsia="Times New Roman" w:hAnsi="Times New Roman"/>
        <w:i/>
        <w:color w:val="000000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094" w:rsidRDefault="00B67094" w:rsidP="00B67094">
      <w:pPr>
        <w:spacing w:after="0" w:line="240" w:lineRule="auto"/>
      </w:pPr>
      <w:r>
        <w:separator/>
      </w:r>
    </w:p>
  </w:footnote>
  <w:footnote w:type="continuationSeparator" w:id="1">
    <w:p w:rsidR="00B67094" w:rsidRDefault="00B67094" w:rsidP="00B67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094" w:rsidRDefault="00B67094">
    <w:pPr>
      <w:widowControl w:val="0"/>
      <w:spacing w:after="0" w:line="240" w:lineRule="auto"/>
      <w:rPr>
        <w:rFonts w:ascii="Times New Roman" w:eastAsia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2544"/>
    <w:multiLevelType w:val="multilevel"/>
    <w:tmpl w:val="C764BA96"/>
    <w:lvl w:ilvl="0">
      <w:start w:val="1"/>
      <w:numFmt w:val="decimal"/>
      <w:lvlText w:val="%1."/>
      <w:lvlJc w:val="left"/>
      <w:pPr>
        <w:ind w:left="400" w:hanging="40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985BB2"/>
    <w:multiLevelType w:val="multilevel"/>
    <w:tmpl w:val="1316700E"/>
    <w:lvl w:ilvl="0">
      <w:start w:val="1"/>
      <w:numFmt w:val="decimal"/>
      <w:lvlText w:val="%1."/>
      <w:lvlJc w:val="left"/>
      <w:pPr>
        <w:ind w:left="400" w:hanging="40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FAE3AA1"/>
    <w:multiLevelType w:val="multilevel"/>
    <w:tmpl w:val="E3BC6874"/>
    <w:lvl w:ilvl="0">
      <w:start w:val="1"/>
      <w:numFmt w:val="bullet"/>
      <w:lvlText w:val="●"/>
      <w:lvlJc w:val="left"/>
      <w:pPr>
        <w:ind w:left="200" w:hanging="20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0BB4F23"/>
    <w:multiLevelType w:val="multilevel"/>
    <w:tmpl w:val="89B67F38"/>
    <w:lvl w:ilvl="0">
      <w:start w:val="1"/>
      <w:numFmt w:val="decimal"/>
      <w:lvlText w:val="%1."/>
      <w:lvlJc w:val="left"/>
      <w:pPr>
        <w:ind w:left="400" w:hanging="40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52816D8"/>
    <w:multiLevelType w:val="multilevel"/>
    <w:tmpl w:val="3F365710"/>
    <w:lvl w:ilvl="0">
      <w:start w:val="1"/>
      <w:numFmt w:val="decimal"/>
      <w:lvlText w:val="%1."/>
      <w:lvlJc w:val="left"/>
      <w:pPr>
        <w:ind w:left="426" w:hanging="426"/>
      </w:pPr>
      <w:rPr>
        <w:i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C6E2806"/>
    <w:multiLevelType w:val="multilevel"/>
    <w:tmpl w:val="48902D40"/>
    <w:lvl w:ilvl="0">
      <w:start w:val="1"/>
      <w:numFmt w:val="decimal"/>
      <w:lvlText w:val="%1."/>
      <w:lvlJc w:val="left"/>
      <w:pPr>
        <w:ind w:left="426" w:hanging="426"/>
      </w:pPr>
      <w:rPr>
        <w:i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40F5BDD"/>
    <w:multiLevelType w:val="multilevel"/>
    <w:tmpl w:val="D9705D6C"/>
    <w:lvl w:ilvl="0">
      <w:start w:val="1"/>
      <w:numFmt w:val="decimal"/>
      <w:lvlText w:val="%1."/>
      <w:lvlJc w:val="left"/>
      <w:pPr>
        <w:ind w:left="426" w:hanging="426"/>
      </w:pPr>
      <w:rPr>
        <w:i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5925D7C"/>
    <w:multiLevelType w:val="multilevel"/>
    <w:tmpl w:val="7020062C"/>
    <w:lvl w:ilvl="0">
      <w:start w:val="1"/>
      <w:numFmt w:val="decimal"/>
      <w:lvlText w:val="%1."/>
      <w:lvlJc w:val="left"/>
      <w:pPr>
        <w:ind w:left="426" w:hanging="426"/>
      </w:pPr>
      <w:rPr>
        <w:i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7A16355"/>
    <w:multiLevelType w:val="multilevel"/>
    <w:tmpl w:val="16CCEECA"/>
    <w:lvl w:ilvl="0">
      <w:start w:val="1"/>
      <w:numFmt w:val="decimal"/>
      <w:lvlText w:val="%1."/>
      <w:lvlJc w:val="left"/>
      <w:pPr>
        <w:ind w:left="426" w:hanging="426"/>
      </w:pPr>
      <w:rPr>
        <w:i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D667D8A"/>
    <w:multiLevelType w:val="multilevel"/>
    <w:tmpl w:val="DCB4826A"/>
    <w:lvl w:ilvl="0">
      <w:start w:val="1"/>
      <w:numFmt w:val="decimal"/>
      <w:lvlText w:val="%1."/>
      <w:lvlJc w:val="left"/>
      <w:pPr>
        <w:ind w:left="400" w:hanging="40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ADC6FFB"/>
    <w:multiLevelType w:val="multilevel"/>
    <w:tmpl w:val="72A0BD3A"/>
    <w:lvl w:ilvl="0">
      <w:start w:val="1"/>
      <w:numFmt w:val="bullet"/>
      <w:lvlText w:val="●"/>
      <w:lvlJc w:val="left"/>
      <w:pPr>
        <w:ind w:left="200" w:hanging="20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B3309A3"/>
    <w:multiLevelType w:val="multilevel"/>
    <w:tmpl w:val="01BE1F5A"/>
    <w:lvl w:ilvl="0">
      <w:start w:val="1"/>
      <w:numFmt w:val="decimal"/>
      <w:lvlText w:val="%1."/>
      <w:lvlJc w:val="left"/>
      <w:pPr>
        <w:ind w:left="400" w:hanging="40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C5B59A5"/>
    <w:multiLevelType w:val="multilevel"/>
    <w:tmpl w:val="D2A226FC"/>
    <w:lvl w:ilvl="0">
      <w:start w:val="1"/>
      <w:numFmt w:val="decimal"/>
      <w:lvlText w:val="%1."/>
      <w:lvlJc w:val="left"/>
      <w:pPr>
        <w:ind w:left="400" w:hanging="40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77747C2F"/>
    <w:multiLevelType w:val="multilevel"/>
    <w:tmpl w:val="D80C0722"/>
    <w:lvl w:ilvl="0">
      <w:start w:val="1"/>
      <w:numFmt w:val="decimal"/>
      <w:lvlText w:val="%1."/>
      <w:lvlJc w:val="left"/>
      <w:pPr>
        <w:ind w:left="400" w:hanging="40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A8C22A3"/>
    <w:multiLevelType w:val="multilevel"/>
    <w:tmpl w:val="0632ED96"/>
    <w:lvl w:ilvl="0">
      <w:start w:val="1"/>
      <w:numFmt w:val="decimal"/>
      <w:lvlText w:val="%1."/>
      <w:lvlJc w:val="left"/>
      <w:pPr>
        <w:ind w:left="400" w:hanging="40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9"/>
  </w:num>
  <w:num w:numId="8">
    <w:abstractNumId w:val="10"/>
  </w:num>
  <w:num w:numId="9">
    <w:abstractNumId w:val="13"/>
  </w:num>
  <w:num w:numId="10">
    <w:abstractNumId w:val="0"/>
  </w:num>
  <w:num w:numId="11">
    <w:abstractNumId w:val="12"/>
  </w:num>
  <w:num w:numId="12">
    <w:abstractNumId w:val="14"/>
  </w:num>
  <w:num w:numId="13">
    <w:abstractNumId w:val="5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094"/>
    <w:rsid w:val="00462874"/>
    <w:rsid w:val="00B67094"/>
    <w:rsid w:val="00C36087"/>
    <w:rsid w:val="00EF1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79E8"/>
    <w:rPr>
      <w:rFonts w:eastAsiaTheme="minorEastAsia" w:cs="Times New Roman"/>
    </w:rPr>
  </w:style>
  <w:style w:type="paragraph" w:styleId="Titolo1">
    <w:name w:val="heading 1"/>
    <w:basedOn w:val="normal"/>
    <w:next w:val="normal"/>
    <w:rsid w:val="00B6709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B6709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B6709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B6709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B67094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B6709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B67094"/>
  </w:style>
  <w:style w:type="table" w:customStyle="1" w:styleId="TableNormal">
    <w:name w:val="Table Normal"/>
    <w:rsid w:val="00B6709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B67094"/>
    <w:pPr>
      <w:keepNext/>
      <w:keepLines/>
      <w:spacing w:before="480" w:after="120"/>
    </w:pPr>
    <w:rPr>
      <w:b/>
      <w:sz w:val="72"/>
      <w:szCs w:val="72"/>
    </w:rPr>
  </w:style>
  <w:style w:type="character" w:styleId="Rimandocommento">
    <w:name w:val="annotation reference"/>
    <w:basedOn w:val="Carpredefinitoparagrafo"/>
    <w:uiPriority w:val="99"/>
    <w:semiHidden/>
    <w:unhideWhenUsed/>
    <w:rsid w:val="008579E8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579E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579E8"/>
    <w:rPr>
      <w:rFonts w:eastAsiaTheme="minorEastAsi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579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579E8"/>
    <w:rPr>
      <w:rFonts w:eastAsiaTheme="minorEastAsia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79E8"/>
    <w:rPr>
      <w:rFonts w:ascii="Segoe UI" w:eastAsiaTheme="minorEastAsia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273F5F"/>
    <w:pPr>
      <w:ind w:left="720"/>
      <w:contextualSpacing/>
    </w:pPr>
  </w:style>
  <w:style w:type="paragraph" w:styleId="Sottotitolo">
    <w:name w:val="Subtitle"/>
    <w:basedOn w:val="normal"/>
    <w:next w:val="normal"/>
    <w:rsid w:val="00B6709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670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B670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B670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B6709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rsid w:val="00B6709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rsid w:val="00B67094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5">
    <w:basedOn w:val="TableNormal"/>
    <w:rsid w:val="00B67094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6">
    <w:basedOn w:val="TableNormal"/>
    <w:rsid w:val="00B67094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7">
    <w:basedOn w:val="TableNormal"/>
    <w:rsid w:val="00B6709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rsid w:val="00B67094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9">
    <w:basedOn w:val="TableNormal"/>
    <w:rsid w:val="00B67094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a">
    <w:basedOn w:val="TableNormal"/>
    <w:rsid w:val="00B67094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b">
    <w:basedOn w:val="TableNormal"/>
    <w:rsid w:val="00B67094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c">
    <w:basedOn w:val="TableNormal"/>
    <w:rsid w:val="00B67094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d">
    <w:basedOn w:val="TableNormal"/>
    <w:rsid w:val="00B67094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e">
    <w:basedOn w:val="TableNormal"/>
    <w:rsid w:val="00B67094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f">
    <w:basedOn w:val="TableNormal"/>
    <w:rsid w:val="00B6709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rsid w:val="00B67094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f1">
    <w:basedOn w:val="TableNormal"/>
    <w:rsid w:val="00B6709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rsid w:val="00B67094"/>
    <w:tblPr>
      <w:tblStyleRowBandSize w:val="1"/>
      <w:tblStyleColBandSize w:val="1"/>
      <w:tblCellMar>
        <w:top w:w="0" w:type="dxa"/>
        <w:left w:w="300" w:type="dxa"/>
        <w:bottom w:w="0" w:type="dxa"/>
        <w:right w:w="3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sckWYlWcvhJaOTdpdBTx92IJYQ==">AMUW2mWjR3V955hhPLRlSdphjjSWGbxF+3k7vntk9bbW+WjQBMGmENu8CXiW0u1sCY1soidQSPudyB3cucdd0nxr2GJtZYohZp1pYHDsUtCoamscGH3v+pm+31u/7GGcMbT25/McIKsq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4633</Words>
  <Characters>26412</Characters>
  <Application>Microsoft Office Word</Application>
  <DocSecurity>0</DocSecurity>
  <Lines>220</Lines>
  <Paragraphs>61</Paragraphs>
  <ScaleCrop>false</ScaleCrop>
  <Company/>
  <LinksUpToDate>false</LinksUpToDate>
  <CharactersWithSpaces>30984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PANETTA Nunziatina</dc:creator>
  <cp:lastModifiedBy>utente</cp:lastModifiedBy>
  <cp:revision>3</cp:revision>
  <dcterms:created xsi:type="dcterms:W3CDTF">2023-05-02T07:25:00Z</dcterms:created>
  <dcterms:modified xsi:type="dcterms:W3CDTF">2023-05-02T10:53:00Z</dcterms:modified>
</cp:coreProperties>
</file>