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C3" w:rsidRPr="0067245D" w:rsidRDefault="007428C3">
      <w:pPr>
        <w:pStyle w:val="Corpo"/>
        <w:jc w:val="both"/>
        <w:rPr>
          <w:rFonts w:ascii="Times New Roman" w:hAnsi="Times New Roman" w:cs="Times New Roman"/>
        </w:rPr>
      </w:pPr>
    </w:p>
    <w:p w:rsidR="003F6D59" w:rsidRPr="0067245D" w:rsidRDefault="003F6D59">
      <w:pPr>
        <w:pStyle w:val="Corpo"/>
        <w:jc w:val="both"/>
        <w:rPr>
          <w:rFonts w:ascii="Times New Roman" w:hAnsi="Times New Roman" w:cs="Times New Roman"/>
        </w:rPr>
      </w:pPr>
    </w:p>
    <w:p w:rsidR="003F6D59" w:rsidRPr="0067245D" w:rsidRDefault="003F6D59" w:rsidP="00953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27"/>
        <w:jc w:val="right"/>
        <w:rPr>
          <w:sz w:val="22"/>
          <w:szCs w:val="22"/>
        </w:rPr>
      </w:pPr>
      <w:r w:rsidRPr="0067245D">
        <w:rPr>
          <w:sz w:val="22"/>
          <w:szCs w:val="22"/>
        </w:rPr>
        <w:t>Agli atti</w:t>
      </w:r>
    </w:p>
    <w:p w:rsidR="003F6D59" w:rsidRPr="0067245D" w:rsidRDefault="003F6D59" w:rsidP="00953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27"/>
        <w:jc w:val="right"/>
        <w:rPr>
          <w:sz w:val="22"/>
          <w:szCs w:val="22"/>
        </w:rPr>
      </w:pPr>
      <w:r w:rsidRPr="0067245D">
        <w:rPr>
          <w:sz w:val="22"/>
          <w:szCs w:val="22"/>
        </w:rPr>
        <w:t>All</w:t>
      </w:r>
      <w:r w:rsidR="00724A8D">
        <w:rPr>
          <w:sz w:val="22"/>
          <w:szCs w:val="22"/>
        </w:rPr>
        <w:t>’</w:t>
      </w:r>
      <w:r w:rsidRPr="0067245D">
        <w:rPr>
          <w:sz w:val="22"/>
          <w:szCs w:val="22"/>
        </w:rPr>
        <w:t>Albo</w:t>
      </w:r>
    </w:p>
    <w:p w:rsidR="003F6D59" w:rsidRDefault="003F6D59" w:rsidP="00953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27"/>
        <w:jc w:val="right"/>
        <w:rPr>
          <w:sz w:val="22"/>
          <w:szCs w:val="22"/>
        </w:rPr>
      </w:pPr>
      <w:r w:rsidRPr="0067245D">
        <w:rPr>
          <w:sz w:val="22"/>
          <w:szCs w:val="22"/>
        </w:rPr>
        <w:t>Al sito web</w:t>
      </w:r>
    </w:p>
    <w:p w:rsidR="004641E4" w:rsidRPr="0067245D" w:rsidRDefault="004641E4" w:rsidP="003F6D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sz w:val="22"/>
          <w:szCs w:val="22"/>
        </w:rPr>
      </w:pPr>
    </w:p>
    <w:p w:rsidR="00223C6A" w:rsidRPr="0067245D" w:rsidRDefault="00223C6A" w:rsidP="003F6D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475"/>
        <w:gridCol w:w="617"/>
        <w:gridCol w:w="7762"/>
      </w:tblGrid>
      <w:tr w:rsidR="0067245D" w:rsidRPr="0067245D" w:rsidTr="00C103CF">
        <w:trPr>
          <w:trHeight w:val="780"/>
        </w:trPr>
        <w:tc>
          <w:tcPr>
            <w:tcW w:w="1475" w:type="dxa"/>
            <w:shd w:val="clear" w:color="auto" w:fill="auto"/>
          </w:tcPr>
          <w:p w:rsidR="0067245D" w:rsidRPr="005143FD" w:rsidRDefault="0067245D" w:rsidP="00C103CF">
            <w:pPr>
              <w:spacing w:before="120" w:after="120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auto"/>
          </w:tcPr>
          <w:p w:rsidR="0067245D" w:rsidRPr="005143FD" w:rsidRDefault="00AF16B2" w:rsidP="00C103CF">
            <w:pPr>
              <w:pStyle w:val="Nessunaspaziatura"/>
              <w:jc w:val="both"/>
              <w:rPr>
                <w:rFonts w:ascii="Times New Roman" w:hAnsi="Times New Roman"/>
                <w:b/>
                <w:bCs/>
              </w:rPr>
            </w:pPr>
            <w:r w:rsidRPr="005143FD">
              <w:rPr>
                <w:rFonts w:ascii="Times New Roman" w:hAnsi="Times New Roman"/>
                <w:b/>
                <w:bCs/>
              </w:rPr>
              <w:t xml:space="preserve">Oggetto: </w:t>
            </w:r>
            <w:r w:rsidR="0067245D" w:rsidRPr="005143FD">
              <w:rPr>
                <w:rFonts w:ascii="Times New Roman" w:hAnsi="Times New Roman"/>
                <w:b/>
                <w:bCs/>
              </w:rPr>
              <w:t>Decisione di contrarre in affidamento diretto ai sensi dell</w:t>
            </w:r>
            <w:r w:rsidR="00724A8D" w:rsidRPr="005143FD">
              <w:rPr>
                <w:rFonts w:ascii="Times New Roman" w:hAnsi="Times New Roman"/>
                <w:b/>
                <w:bCs/>
              </w:rPr>
              <w:t>’</w:t>
            </w:r>
            <w:r w:rsidR="0067245D" w:rsidRPr="005143FD">
              <w:rPr>
                <w:rFonts w:ascii="Times New Roman" w:hAnsi="Times New Roman"/>
                <w:b/>
                <w:bCs/>
              </w:rPr>
              <w:t xml:space="preserve">art. 50, comma 1, lett. b) del D.lgs. n. </w:t>
            </w:r>
            <w:r w:rsidR="00E06A51" w:rsidRPr="005143FD">
              <w:rPr>
                <w:rFonts w:ascii="Times New Roman" w:hAnsi="Times New Roman"/>
                <w:b/>
                <w:bCs/>
              </w:rPr>
              <w:t xml:space="preserve">36/2023, </w:t>
            </w:r>
            <w:r w:rsidR="007D1BC9" w:rsidRPr="005143FD">
              <w:rPr>
                <w:rFonts w:ascii="Times New Roman" w:hAnsi="Times New Roman"/>
                <w:b/>
                <w:bCs/>
              </w:rPr>
              <w:t>per l</w:t>
            </w:r>
            <w:r w:rsidR="00724A8D" w:rsidRPr="005143FD">
              <w:rPr>
                <w:rFonts w:ascii="Times New Roman" w:hAnsi="Times New Roman"/>
                <w:b/>
                <w:bCs/>
              </w:rPr>
              <w:t>’</w:t>
            </w:r>
            <w:r w:rsidR="007D1BC9" w:rsidRPr="005143FD">
              <w:rPr>
                <w:rFonts w:ascii="Times New Roman" w:hAnsi="Times New Roman"/>
                <w:b/>
                <w:bCs/>
              </w:rPr>
              <w:t xml:space="preserve">acquisizione </w:t>
            </w:r>
            <w:r w:rsidR="00BE5165">
              <w:rPr>
                <w:rFonts w:ascii="Times New Roman" w:hAnsi="Times New Roman"/>
                <w:b/>
                <w:bCs/>
              </w:rPr>
              <w:t>di un servizio di pulizia e disinfezione straordinaria dei locali della scuola media “Marconi”</w:t>
            </w:r>
          </w:p>
          <w:p w:rsidR="0067245D" w:rsidRPr="005143FD" w:rsidRDefault="0067245D" w:rsidP="00C103CF">
            <w:pPr>
              <w:pStyle w:val="Nessunaspaziatura"/>
              <w:jc w:val="both"/>
              <w:rPr>
                <w:rFonts w:ascii="Times New Roman" w:hAnsi="Times New Roman"/>
                <w:b/>
                <w:bCs/>
              </w:rPr>
            </w:pPr>
          </w:p>
          <w:p w:rsidR="0067245D" w:rsidRPr="005143FD" w:rsidRDefault="0067245D" w:rsidP="00C103CF">
            <w:pPr>
              <w:pStyle w:val="Nessunaspaziatura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5143FD">
              <w:rPr>
                <w:rFonts w:ascii="Times New Roman" w:hAnsi="Times New Roman"/>
                <w:b/>
                <w:bCs/>
                <w:u w:val="single"/>
              </w:rPr>
              <w:t xml:space="preserve">CIG: </w:t>
            </w:r>
            <w:r w:rsidR="00BE5165" w:rsidRPr="00BE5165">
              <w:rPr>
                <w:rFonts w:ascii="Times New Roman" w:hAnsi="Times New Roman"/>
                <w:b/>
                <w:bCs/>
                <w:u w:val="single"/>
              </w:rPr>
              <w:t>B2F357B2AB</w:t>
            </w:r>
          </w:p>
          <w:p w:rsidR="0067245D" w:rsidRPr="005143FD" w:rsidRDefault="0067245D" w:rsidP="00C103CF">
            <w:pPr>
              <w:pStyle w:val="Nessunaspaziatura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7245D" w:rsidRPr="0067245D" w:rsidTr="00C103CF">
        <w:trPr>
          <w:trHeight w:val="143"/>
        </w:trPr>
        <w:tc>
          <w:tcPr>
            <w:tcW w:w="9854" w:type="dxa"/>
            <w:gridSpan w:val="3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ind w:left="-57"/>
              <w:jc w:val="center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 xml:space="preserve">IL DIRIGENTE SCOLASTICO 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67245D" w:rsidRP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il R.D. 18 novembre 1923, n. 2440, recante «</w:t>
            </w:r>
            <w:r w:rsidRPr="0067245D">
              <w:rPr>
                <w:i/>
                <w:sz w:val="22"/>
                <w:szCs w:val="22"/>
              </w:rPr>
              <w:t>Nuove disposizioni sull</w:t>
            </w:r>
            <w:r w:rsidR="00724A8D">
              <w:rPr>
                <w:i/>
                <w:sz w:val="22"/>
                <w:szCs w:val="22"/>
              </w:rPr>
              <w:t>’</w:t>
            </w:r>
            <w:r w:rsidRPr="0067245D">
              <w:rPr>
                <w:i/>
                <w:sz w:val="22"/>
                <w:szCs w:val="22"/>
              </w:rPr>
              <w:t>amministrazione del patrimonio e sulla contabilità generale dello Stato</w:t>
            </w:r>
            <w:r w:rsidRPr="0067245D">
              <w:rPr>
                <w:sz w:val="22"/>
                <w:szCs w:val="22"/>
              </w:rPr>
              <w:t>»;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VISTA</w:t>
            </w:r>
          </w:p>
        </w:tc>
        <w:tc>
          <w:tcPr>
            <w:tcW w:w="7762" w:type="dxa"/>
            <w:shd w:val="clear" w:color="auto" w:fill="auto"/>
          </w:tcPr>
          <w:p w:rsidR="0067245D" w:rsidRP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 xml:space="preserve">la L. 15 marzo 1997, n. 59 concernente </w:t>
            </w:r>
            <w:r w:rsidRPr="00CB533A">
              <w:rPr>
                <w:i/>
                <w:sz w:val="22"/>
                <w:szCs w:val="22"/>
              </w:rPr>
              <w:t>«Delega al Governo per il conferimento di funzioni e compiti alle regioni ed enti locali, per la riforma della Pubblica Amministrazione e per la semplificazione amministrativa»</w:t>
            </w:r>
            <w:r w:rsidRPr="0067245D">
              <w:rPr>
                <w:sz w:val="22"/>
                <w:szCs w:val="22"/>
              </w:rPr>
              <w:t xml:space="preserve">; 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67245D" w:rsidRP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il D.P.R. 8 marzo 1999, n. 275, «</w:t>
            </w:r>
            <w:r w:rsidRPr="0067245D">
              <w:rPr>
                <w:i/>
                <w:sz w:val="22"/>
                <w:szCs w:val="22"/>
              </w:rPr>
              <w:t>Regolamento recante norme in materia di autonomia delle Istituzioni Scolastiche, ai sensi dell</w:t>
            </w:r>
            <w:r w:rsidR="00724A8D">
              <w:rPr>
                <w:i/>
                <w:sz w:val="22"/>
                <w:szCs w:val="22"/>
              </w:rPr>
              <w:t>’</w:t>
            </w:r>
            <w:r w:rsidRPr="0067245D">
              <w:rPr>
                <w:i/>
                <w:sz w:val="22"/>
                <w:szCs w:val="22"/>
              </w:rPr>
              <w:t>art. 21 della L. 15/03/1997</w:t>
            </w:r>
            <w:r w:rsidRPr="0067245D">
              <w:rPr>
                <w:sz w:val="22"/>
                <w:szCs w:val="22"/>
              </w:rPr>
              <w:t xml:space="preserve">»; 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67245D" w:rsidRP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il Decreto Interministeriale 28 agosto 2018, n. 129, recante «</w:t>
            </w:r>
            <w:r w:rsidRPr="0067245D">
              <w:rPr>
                <w:i/>
                <w:sz w:val="22"/>
                <w:szCs w:val="22"/>
              </w:rPr>
              <w:t>Istruzioni generali sulla gestione amministrativo-contabile delle istituzioni scolastiche, ai sensi dell</w:t>
            </w:r>
            <w:r w:rsidR="00724A8D">
              <w:rPr>
                <w:i/>
                <w:sz w:val="22"/>
                <w:szCs w:val="22"/>
              </w:rPr>
              <w:t>’</w:t>
            </w:r>
            <w:r w:rsidRPr="0067245D">
              <w:rPr>
                <w:i/>
                <w:sz w:val="22"/>
                <w:szCs w:val="22"/>
              </w:rPr>
              <w:t>articolo 1, comma 143, della legge 13 luglio 2015, n. 107</w:t>
            </w:r>
            <w:r w:rsidRPr="0067245D">
              <w:rPr>
                <w:sz w:val="22"/>
                <w:szCs w:val="22"/>
              </w:rPr>
              <w:t xml:space="preserve">»;   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EA1BC4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 xml:space="preserve">VISTO </w:t>
            </w:r>
          </w:p>
          <w:p w:rsidR="00EA1BC4" w:rsidRPr="00EA1BC4" w:rsidRDefault="00EA1BC4" w:rsidP="00EA1BC4">
            <w:pPr>
              <w:rPr>
                <w:sz w:val="22"/>
                <w:szCs w:val="22"/>
              </w:rPr>
            </w:pPr>
          </w:p>
          <w:p w:rsidR="00EA1BC4" w:rsidRDefault="00EA1BC4" w:rsidP="00EA1BC4">
            <w:pPr>
              <w:rPr>
                <w:sz w:val="22"/>
                <w:szCs w:val="22"/>
              </w:rPr>
            </w:pPr>
          </w:p>
          <w:p w:rsidR="00EA1BC4" w:rsidRDefault="00EA1BC4" w:rsidP="00EA1BC4">
            <w:pPr>
              <w:rPr>
                <w:b/>
                <w:sz w:val="22"/>
                <w:szCs w:val="22"/>
              </w:rPr>
            </w:pPr>
            <w:r w:rsidRPr="00EA1BC4">
              <w:rPr>
                <w:b/>
                <w:sz w:val="22"/>
                <w:szCs w:val="22"/>
              </w:rPr>
              <w:t>VIST</w:t>
            </w:r>
            <w:r>
              <w:rPr>
                <w:b/>
                <w:sz w:val="22"/>
                <w:szCs w:val="22"/>
              </w:rPr>
              <w:t>A</w:t>
            </w:r>
          </w:p>
          <w:p w:rsidR="00EA1BC4" w:rsidRPr="00EA1BC4" w:rsidRDefault="00EA1BC4" w:rsidP="00EA1BC4">
            <w:pPr>
              <w:rPr>
                <w:sz w:val="22"/>
                <w:szCs w:val="22"/>
              </w:rPr>
            </w:pPr>
          </w:p>
          <w:p w:rsidR="002227F8" w:rsidRPr="00EA1BC4" w:rsidRDefault="00F75C98" w:rsidP="00EA1B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="002227F8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762" w:type="dxa"/>
            <w:shd w:val="clear" w:color="auto" w:fill="auto"/>
          </w:tcPr>
          <w:p w:rsid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D.l</w:t>
            </w:r>
            <w:r w:rsidRPr="0067245D">
              <w:rPr>
                <w:sz w:val="22"/>
                <w:szCs w:val="22"/>
              </w:rPr>
              <w:t>gs. n. 165 del 30 marzo 2001, recante «</w:t>
            </w:r>
            <w:r w:rsidRPr="0067245D">
              <w:rPr>
                <w:i/>
                <w:sz w:val="22"/>
                <w:szCs w:val="22"/>
              </w:rPr>
              <w:t>Norme generali sull</w:t>
            </w:r>
            <w:r w:rsidR="00724A8D">
              <w:rPr>
                <w:i/>
                <w:sz w:val="22"/>
                <w:szCs w:val="22"/>
              </w:rPr>
              <w:t>’</w:t>
            </w:r>
            <w:r w:rsidRPr="0067245D">
              <w:rPr>
                <w:i/>
                <w:sz w:val="22"/>
                <w:szCs w:val="22"/>
              </w:rPr>
              <w:t>ordinamento del lavoro alle dipendenze delle amministrazioni pubbliche</w:t>
            </w:r>
            <w:r w:rsidRPr="0067245D">
              <w:rPr>
                <w:sz w:val="22"/>
                <w:szCs w:val="22"/>
              </w:rPr>
              <w:t>» e successive modifiche e integrazioni;</w:t>
            </w:r>
          </w:p>
          <w:p w:rsidR="00724A8D" w:rsidRPr="00724A8D" w:rsidRDefault="00EA1BC4" w:rsidP="002227F8">
            <w:pPr>
              <w:spacing w:before="120" w:after="120"/>
              <w:ind w:left="-107"/>
              <w:jc w:val="both"/>
              <w:rPr>
                <w:color w:val="000000" w:themeColor="text1"/>
                <w:sz w:val="22"/>
                <w:szCs w:val="22"/>
              </w:rPr>
            </w:pPr>
            <w:r w:rsidRPr="00EA1BC4">
              <w:rPr>
                <w:color w:val="000000" w:themeColor="text1"/>
                <w:sz w:val="22"/>
                <w:szCs w:val="22"/>
              </w:rPr>
              <w:t>la L. 241 del 7 agosto 1990, recante «</w:t>
            </w:r>
            <w:r w:rsidRPr="00EA1BC4">
              <w:rPr>
                <w:i/>
                <w:iCs/>
                <w:color w:val="000000" w:themeColor="text1"/>
                <w:sz w:val="22"/>
                <w:szCs w:val="22"/>
              </w:rPr>
              <w:t>Nuove norme in materia di procedimento amministrativo</w:t>
            </w:r>
            <w:r w:rsidRPr="00EA1BC4">
              <w:rPr>
                <w:color w:val="000000" w:themeColor="text1"/>
                <w:sz w:val="22"/>
                <w:szCs w:val="22"/>
              </w:rPr>
              <w:t>»</w:t>
            </w:r>
            <w:r w:rsidR="002227F8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F75C98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 xml:space="preserve">TENUTO CONTO </w:t>
            </w:r>
          </w:p>
          <w:p w:rsidR="00F75C98" w:rsidRPr="00F75C98" w:rsidRDefault="00F75C98" w:rsidP="00F75C98">
            <w:pPr>
              <w:rPr>
                <w:sz w:val="22"/>
                <w:szCs w:val="22"/>
              </w:rPr>
            </w:pPr>
          </w:p>
          <w:p w:rsidR="00F75C98" w:rsidRPr="00F75C98" w:rsidRDefault="00F75C98" w:rsidP="00F75C98">
            <w:pPr>
              <w:rPr>
                <w:sz w:val="22"/>
                <w:szCs w:val="22"/>
              </w:rPr>
            </w:pPr>
          </w:p>
          <w:p w:rsidR="00F75C98" w:rsidRDefault="00F75C98" w:rsidP="00F75C98">
            <w:pPr>
              <w:rPr>
                <w:sz w:val="22"/>
                <w:szCs w:val="22"/>
              </w:rPr>
            </w:pPr>
          </w:p>
          <w:p w:rsidR="0067245D" w:rsidRPr="00F75C98" w:rsidRDefault="00F75C98" w:rsidP="00F75C98">
            <w:pPr>
              <w:rPr>
                <w:b/>
                <w:sz w:val="22"/>
                <w:szCs w:val="22"/>
              </w:rPr>
            </w:pPr>
            <w:r w:rsidRPr="00F75C98">
              <w:rPr>
                <w:b/>
                <w:sz w:val="22"/>
                <w:szCs w:val="22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delle funzioni e dei poteri del Dirigente Scolastico in materia negoziale, come definiti dall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articolo 25, comma 2, del decreto legislativo 30 marzo 2001, n. 165, dall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 xml:space="preserve">articolo 1, comma 78, della legge n. 107 del 2015 e dagli articoli 3 e 44 del succitato D.I. 129/2018; </w:t>
            </w:r>
          </w:p>
          <w:p w:rsidR="00F75C98" w:rsidRPr="0067245D" w:rsidRDefault="00F75C98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 w:rsidRPr="00EA1BC4">
              <w:rPr>
                <w:color w:val="000000" w:themeColor="text1"/>
                <w:sz w:val="22"/>
                <w:szCs w:val="22"/>
              </w:rPr>
              <w:t>il D.lgs. 31 marzo 2023, n. 36</w:t>
            </w:r>
            <w:r w:rsidR="00D318C8">
              <w:rPr>
                <w:color w:val="000000" w:themeColor="text1"/>
                <w:sz w:val="22"/>
                <w:szCs w:val="22"/>
              </w:rPr>
              <w:t>,</w:t>
            </w:r>
            <w:r w:rsidRPr="00EA1BC4">
              <w:rPr>
                <w:color w:val="000000" w:themeColor="text1"/>
                <w:sz w:val="22"/>
                <w:szCs w:val="22"/>
              </w:rPr>
              <w:t xml:space="preserve"> </w:t>
            </w:r>
            <w:r w:rsidR="00AF16B2" w:rsidRPr="00EA1BC4">
              <w:rPr>
                <w:color w:val="000000" w:themeColor="text1"/>
                <w:sz w:val="22"/>
                <w:szCs w:val="22"/>
              </w:rPr>
              <w:t>«</w:t>
            </w:r>
            <w:r w:rsidRPr="00CB533A">
              <w:rPr>
                <w:i/>
                <w:color w:val="000000" w:themeColor="text1"/>
                <w:sz w:val="22"/>
                <w:szCs w:val="22"/>
              </w:rPr>
              <w:t>Codice dei contratti pubblici</w:t>
            </w:r>
            <w:r w:rsidR="00AF16B2" w:rsidRPr="00EA1BC4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="00AF16B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67245D" w:rsidRP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67245D">
              <w:rPr>
                <w:sz w:val="22"/>
                <w:szCs w:val="22"/>
              </w:rPr>
              <w:t>l Piano Triennale dell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Offerta Formativa (PTOF);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 xml:space="preserve">VISTO </w:t>
            </w:r>
          </w:p>
        </w:tc>
        <w:tc>
          <w:tcPr>
            <w:tcW w:w="7762" w:type="dxa"/>
            <w:shd w:val="clear" w:color="auto" w:fill="auto"/>
          </w:tcPr>
          <w:p w:rsidR="0067245D" w:rsidRP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9B1C54">
              <w:rPr>
                <w:sz w:val="22"/>
                <w:szCs w:val="22"/>
              </w:rPr>
              <w:t xml:space="preserve">l Programma </w:t>
            </w:r>
            <w:r w:rsidR="00E06A51">
              <w:rPr>
                <w:sz w:val="22"/>
                <w:szCs w:val="22"/>
              </w:rPr>
              <w:t>Annuale 2024</w:t>
            </w:r>
            <w:r w:rsidRPr="0067245D">
              <w:rPr>
                <w:sz w:val="22"/>
                <w:szCs w:val="22"/>
              </w:rPr>
              <w:t xml:space="preserve">; 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67245D" w:rsidRP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67245D">
              <w:rPr>
                <w:sz w:val="22"/>
                <w:szCs w:val="22"/>
              </w:rPr>
              <w:t>l Regolamento</w:t>
            </w:r>
            <w:r w:rsidR="004641E4">
              <w:rPr>
                <w:sz w:val="22"/>
                <w:szCs w:val="22"/>
              </w:rPr>
              <w:t xml:space="preserve"> d</w:t>
            </w:r>
            <w:r w:rsidR="00724A8D">
              <w:rPr>
                <w:sz w:val="22"/>
                <w:szCs w:val="22"/>
              </w:rPr>
              <w:t>’</w:t>
            </w:r>
            <w:r w:rsidR="004641E4">
              <w:rPr>
                <w:sz w:val="22"/>
                <w:szCs w:val="22"/>
              </w:rPr>
              <w:t>Istituto in</w:t>
            </w:r>
            <w:r w:rsidRPr="0067245D">
              <w:rPr>
                <w:sz w:val="22"/>
                <w:szCs w:val="22"/>
              </w:rPr>
              <w:t xml:space="preserve"> applicazione del D.I. 129/2018 che disciplina, tra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altro,</w:t>
            </w:r>
            <w:r w:rsidR="004641E4"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lastRenderedPageBreak/>
              <w:t>le modalità di attuazione delle procedure di acquisto di lavori, servizi e forniture;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before="120" w:after="120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lastRenderedPageBreak/>
              <w:t>DATO ATTO</w:t>
            </w:r>
          </w:p>
        </w:tc>
        <w:tc>
          <w:tcPr>
            <w:tcW w:w="7762" w:type="dxa"/>
            <w:shd w:val="clear" w:color="auto" w:fill="auto"/>
          </w:tcPr>
          <w:p w:rsidR="0067245D" w:rsidRPr="0067245D" w:rsidRDefault="0067245D" w:rsidP="004641E4">
            <w:pPr>
              <w:spacing w:before="120" w:after="120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che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importo della fornitura/servizio è inferiore ad euro 140.000,00 e che</w:t>
            </w:r>
            <w:r w:rsidR="008D24A2">
              <w:rPr>
                <w:sz w:val="22"/>
                <w:szCs w:val="22"/>
              </w:rPr>
              <w:t>,</w:t>
            </w:r>
            <w:r w:rsidRPr="0067245D">
              <w:rPr>
                <w:sz w:val="22"/>
                <w:szCs w:val="22"/>
              </w:rPr>
              <w:t xml:space="preserve"> pertanto, per lo stesso non vi è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obbligo del preventivo inserimento nel programma triennale di acquisti di beni e servizi di cui all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art.</w:t>
            </w:r>
            <w:r w:rsidR="00724A8D"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37 del D</w:t>
            </w:r>
            <w:r w:rsidR="00427232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>lgs</w:t>
            </w:r>
            <w:r w:rsidR="00427232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 xml:space="preserve"> n.</w:t>
            </w:r>
            <w:r w:rsidR="008D24A2"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36/2023;</w:t>
            </w: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CONSIDERATO</w:t>
            </w:r>
          </w:p>
        </w:tc>
        <w:tc>
          <w:tcPr>
            <w:tcW w:w="7762" w:type="dxa"/>
            <w:shd w:val="clear" w:color="auto" w:fill="auto"/>
          </w:tcPr>
          <w:p w:rsidR="0067245D" w:rsidRDefault="0067245D" w:rsidP="004641E4">
            <w:pPr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trattandosi di appalto d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importo inferiore ad euro 140.000,00 e, fermi restando gli obblighi di utilizzo di strumenti di acquisto e di negoziazione previsti dalle vigenti disposizioni in materia di contenimento della spesa, questa istituzione scolastica può, ai sensi dell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art.</w:t>
            </w:r>
            <w:r w:rsidR="00724A8D"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62, comma 1, del D</w:t>
            </w:r>
            <w:r w:rsidR="00736778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>lgs</w:t>
            </w:r>
            <w:r w:rsidR="00736778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 xml:space="preserve"> n.</w:t>
            </w:r>
            <w:r w:rsidR="00736778"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36/2023, procedere direttamente e autonomamente all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 xml:space="preserve">acquisizione della fornitura/servizio in oggetto; </w:t>
            </w:r>
          </w:p>
          <w:p w:rsidR="004641E4" w:rsidRPr="0067245D" w:rsidRDefault="004641E4" w:rsidP="004641E4">
            <w:pPr>
              <w:ind w:left="-107"/>
              <w:jc w:val="both"/>
              <w:rPr>
                <w:sz w:val="22"/>
                <w:szCs w:val="22"/>
              </w:rPr>
            </w:pP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2227F8" w:rsidRDefault="0067245D" w:rsidP="00C103CF">
            <w:pPr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CONSIDERATO</w:t>
            </w:r>
          </w:p>
          <w:p w:rsidR="002227F8" w:rsidRPr="002227F8" w:rsidRDefault="002227F8" w:rsidP="002227F8">
            <w:pPr>
              <w:rPr>
                <w:sz w:val="22"/>
                <w:szCs w:val="22"/>
              </w:rPr>
            </w:pPr>
          </w:p>
          <w:p w:rsidR="002227F8" w:rsidRPr="002227F8" w:rsidRDefault="002227F8" w:rsidP="002227F8">
            <w:pPr>
              <w:rPr>
                <w:sz w:val="22"/>
                <w:szCs w:val="22"/>
              </w:rPr>
            </w:pPr>
          </w:p>
          <w:p w:rsidR="002227F8" w:rsidRPr="002227F8" w:rsidRDefault="002227F8" w:rsidP="002227F8">
            <w:pPr>
              <w:rPr>
                <w:sz w:val="22"/>
                <w:szCs w:val="22"/>
              </w:rPr>
            </w:pPr>
          </w:p>
          <w:p w:rsidR="002227F8" w:rsidRDefault="002227F8" w:rsidP="002227F8">
            <w:pPr>
              <w:rPr>
                <w:sz w:val="22"/>
                <w:szCs w:val="22"/>
              </w:rPr>
            </w:pPr>
          </w:p>
          <w:p w:rsidR="00FB7F32" w:rsidRDefault="002227F8" w:rsidP="002227F8">
            <w:pPr>
              <w:rPr>
                <w:b/>
                <w:sz w:val="22"/>
                <w:szCs w:val="22"/>
              </w:rPr>
            </w:pPr>
            <w:r w:rsidRPr="002227F8">
              <w:rPr>
                <w:b/>
                <w:sz w:val="22"/>
                <w:szCs w:val="22"/>
              </w:rPr>
              <w:t>VISTO</w:t>
            </w:r>
          </w:p>
          <w:p w:rsidR="00FB7F32" w:rsidRPr="00FB7F32" w:rsidRDefault="00FB7F32" w:rsidP="00FB7F32">
            <w:pPr>
              <w:rPr>
                <w:sz w:val="22"/>
                <w:szCs w:val="22"/>
              </w:rPr>
            </w:pPr>
          </w:p>
          <w:p w:rsidR="00FB7F32" w:rsidRPr="00FB7F32" w:rsidRDefault="00FB7F32" w:rsidP="00FB7F32">
            <w:pPr>
              <w:rPr>
                <w:sz w:val="22"/>
                <w:szCs w:val="22"/>
              </w:rPr>
            </w:pPr>
          </w:p>
          <w:p w:rsidR="00FB7F32" w:rsidRPr="00FB7F32" w:rsidRDefault="00FB7F32" w:rsidP="00FB7F32">
            <w:pPr>
              <w:rPr>
                <w:sz w:val="22"/>
                <w:szCs w:val="22"/>
              </w:rPr>
            </w:pPr>
          </w:p>
          <w:p w:rsidR="00FB7F32" w:rsidRDefault="00FB7F32" w:rsidP="00FB7F32">
            <w:pPr>
              <w:rPr>
                <w:sz w:val="22"/>
                <w:szCs w:val="22"/>
              </w:rPr>
            </w:pPr>
          </w:p>
          <w:p w:rsidR="0067245D" w:rsidRPr="00FB7F32" w:rsidRDefault="00FB7F32" w:rsidP="00FB7F32">
            <w:pPr>
              <w:rPr>
                <w:b/>
                <w:sz w:val="22"/>
                <w:szCs w:val="22"/>
              </w:rPr>
            </w:pPr>
            <w:r w:rsidRPr="00FB7F32">
              <w:rPr>
                <w:b/>
                <w:sz w:val="22"/>
                <w:szCs w:val="22"/>
              </w:rPr>
              <w:t>VISTO</w:t>
            </w:r>
          </w:p>
        </w:tc>
        <w:tc>
          <w:tcPr>
            <w:tcW w:w="7762" w:type="dxa"/>
            <w:shd w:val="clear" w:color="auto" w:fill="auto"/>
          </w:tcPr>
          <w:p w:rsidR="0067245D" w:rsidRDefault="0067245D" w:rsidP="004641E4">
            <w:pPr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che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art. 50, comma 1, le</w:t>
            </w:r>
            <w:r w:rsidR="00724A8D">
              <w:rPr>
                <w:sz w:val="22"/>
                <w:szCs w:val="22"/>
              </w:rPr>
              <w:t>t</w:t>
            </w:r>
            <w:r w:rsidRPr="0067245D">
              <w:rPr>
                <w:sz w:val="22"/>
                <w:szCs w:val="22"/>
              </w:rPr>
              <w:t xml:space="preserve">t. </w:t>
            </w:r>
            <w:r w:rsidR="00724A8D">
              <w:rPr>
                <w:sz w:val="22"/>
                <w:szCs w:val="22"/>
              </w:rPr>
              <w:t>b)</w:t>
            </w:r>
            <w:r w:rsidRPr="0067245D">
              <w:rPr>
                <w:sz w:val="22"/>
                <w:szCs w:val="22"/>
              </w:rPr>
              <w:t xml:space="preserve"> del D</w:t>
            </w:r>
            <w:r w:rsidR="00736778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>lgs</w:t>
            </w:r>
            <w:r w:rsidR="00736778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 xml:space="preserve"> n.</w:t>
            </w:r>
            <w:r w:rsidR="00736778"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36/2023 stabilisce che per gli affidamenti di contratti di servizi e forniture, ivi compresi i servizi di ingegneria e architettura e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attività di progettazione, di importo inferiore a 140.000 euro, si debba procedere ad affidamento diretto, anche senza consultazione di più operatori economici;</w:t>
            </w:r>
          </w:p>
          <w:p w:rsidR="002227F8" w:rsidRDefault="002227F8" w:rsidP="004641E4">
            <w:pPr>
              <w:ind w:left="-107"/>
              <w:jc w:val="both"/>
              <w:rPr>
                <w:sz w:val="22"/>
                <w:szCs w:val="22"/>
              </w:rPr>
            </w:pPr>
          </w:p>
          <w:p w:rsidR="002227F8" w:rsidRDefault="002227F8" w:rsidP="004641E4">
            <w:pPr>
              <w:ind w:left="-107"/>
              <w:jc w:val="both"/>
              <w:rPr>
                <w:color w:val="000000" w:themeColor="text1"/>
                <w:sz w:val="22"/>
                <w:szCs w:val="22"/>
              </w:rPr>
            </w:pPr>
            <w:r w:rsidRPr="002227F8">
              <w:rPr>
                <w:color w:val="000000" w:themeColor="text1"/>
                <w:sz w:val="22"/>
                <w:szCs w:val="22"/>
              </w:rPr>
              <w:t>l’art. 1, comma 449 della L. 27 dicembre 2006, n. 296, come modificato dall’art. 1, comma 495, L. 28 dicembre 2015, n. 208, che prevede che tutte le amministrazioni statali centrali e periferiche, ivi comprese le scuole di ogni ordine e grado, sono tenute ad approvvigionarsi utilizzando le convenzioni stipulate da Consip S.p.A.;</w:t>
            </w:r>
          </w:p>
          <w:p w:rsidR="00FB7F32" w:rsidRDefault="00FB7F32" w:rsidP="004641E4">
            <w:pPr>
              <w:ind w:left="-10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7F32" w:rsidRPr="00947C41" w:rsidRDefault="00FB7F32" w:rsidP="00947C41">
            <w:pPr>
              <w:widowControl w:val="0"/>
              <w:tabs>
                <w:tab w:val="left" w:pos="2310"/>
              </w:tabs>
              <w:spacing w:after="120"/>
              <w:ind w:left="-107" w:right="-23"/>
              <w:jc w:val="both"/>
              <w:rPr>
                <w:color w:val="000000" w:themeColor="text1"/>
                <w:sz w:val="22"/>
                <w:szCs w:val="22"/>
              </w:rPr>
            </w:pPr>
            <w:r w:rsidRPr="00947C41">
              <w:rPr>
                <w:color w:val="000000" w:themeColor="text1"/>
                <w:sz w:val="22"/>
                <w:szCs w:val="22"/>
              </w:rPr>
              <w:t>che questa Amministrazione non ha rinvenuto il servizio oggetto dell’affidamento tra le categorie merceologiche inserite nelle convenzioni o sul Mercato elettronico della Pubblica Amministrazione (MePA) di Consip S.p.A.;</w:t>
            </w:r>
          </w:p>
          <w:p w:rsidR="004641E4" w:rsidRPr="0067245D" w:rsidRDefault="004641E4" w:rsidP="004641E4">
            <w:pPr>
              <w:ind w:left="-107"/>
              <w:jc w:val="both"/>
              <w:rPr>
                <w:sz w:val="22"/>
                <w:szCs w:val="22"/>
              </w:rPr>
            </w:pP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CONSIDERATO</w:t>
            </w:r>
          </w:p>
        </w:tc>
        <w:tc>
          <w:tcPr>
            <w:tcW w:w="7762" w:type="dxa"/>
            <w:shd w:val="clear" w:color="auto" w:fill="auto"/>
          </w:tcPr>
          <w:p w:rsidR="0067245D" w:rsidRDefault="0067245D" w:rsidP="004641E4">
            <w:pPr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che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art. 17, comma 2, del D</w:t>
            </w:r>
            <w:r w:rsidR="00724A8D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>lgs</w:t>
            </w:r>
            <w:r w:rsidR="00724A8D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 xml:space="preserve"> n. 36/2023 prevede che in caso di affidamento diretto, la de</w:t>
            </w:r>
            <w:r w:rsidR="00724A8D">
              <w:rPr>
                <w:sz w:val="22"/>
                <w:szCs w:val="22"/>
              </w:rPr>
              <w:t>cisione di</w:t>
            </w:r>
            <w:r w:rsidRPr="0067245D">
              <w:rPr>
                <w:sz w:val="22"/>
                <w:szCs w:val="22"/>
              </w:rPr>
              <w:t xml:space="preserve"> contrarre individua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oggetto,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importo e il contraente, unitamente alle ragioni della sua scelta, ai requisiti di carattere generale e, se necessari, a quelli inerenti alla capacità economico-finanziaria e tecnico-professionale;</w:t>
            </w:r>
          </w:p>
          <w:p w:rsidR="004641E4" w:rsidRPr="0067245D" w:rsidRDefault="004641E4" w:rsidP="004641E4">
            <w:pPr>
              <w:ind w:left="-107"/>
              <w:jc w:val="both"/>
              <w:rPr>
                <w:sz w:val="22"/>
                <w:szCs w:val="22"/>
              </w:rPr>
            </w:pP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CONSIDERATO</w:t>
            </w:r>
          </w:p>
        </w:tc>
        <w:tc>
          <w:tcPr>
            <w:tcW w:w="7762" w:type="dxa"/>
            <w:shd w:val="clear" w:color="auto" w:fill="auto"/>
          </w:tcPr>
          <w:p w:rsidR="0067245D" w:rsidRDefault="0067245D" w:rsidP="004641E4">
            <w:pPr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che il Responsabile del Progetto (RUP) ai sensi dell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art. 15 del D</w:t>
            </w:r>
            <w:r w:rsidR="00DD0D2A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>lgs</w:t>
            </w:r>
            <w:r w:rsidR="00DD0D2A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 xml:space="preserve"> n. 36/2023 è il dirigente scolastico;</w:t>
            </w:r>
          </w:p>
          <w:p w:rsidR="004641E4" w:rsidRPr="0067245D" w:rsidRDefault="004641E4" w:rsidP="004641E4">
            <w:pPr>
              <w:ind w:left="-107"/>
              <w:jc w:val="both"/>
              <w:rPr>
                <w:sz w:val="22"/>
                <w:szCs w:val="22"/>
              </w:rPr>
            </w:pP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5E2151" w:rsidRDefault="00E06A51" w:rsidP="00C103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RAVVISATA</w:t>
            </w:r>
            <w:r w:rsidR="0067245D" w:rsidRPr="0067245D">
              <w:rPr>
                <w:b/>
                <w:sz w:val="22"/>
                <w:szCs w:val="22"/>
              </w:rPr>
              <w:t xml:space="preserve"> </w:t>
            </w:r>
          </w:p>
          <w:p w:rsidR="005E2151" w:rsidRPr="005E2151" w:rsidRDefault="005E2151" w:rsidP="005E2151">
            <w:pPr>
              <w:rPr>
                <w:sz w:val="22"/>
                <w:szCs w:val="22"/>
              </w:rPr>
            </w:pPr>
          </w:p>
          <w:p w:rsidR="005E2151" w:rsidRPr="005E2151" w:rsidRDefault="005E2151" w:rsidP="005E2151">
            <w:pPr>
              <w:rPr>
                <w:sz w:val="22"/>
                <w:szCs w:val="22"/>
              </w:rPr>
            </w:pPr>
          </w:p>
          <w:p w:rsidR="005E2151" w:rsidRDefault="005E2151" w:rsidP="005E2151">
            <w:pPr>
              <w:rPr>
                <w:sz w:val="22"/>
                <w:szCs w:val="22"/>
              </w:rPr>
            </w:pPr>
          </w:p>
          <w:p w:rsidR="0067245D" w:rsidRPr="005E2151" w:rsidRDefault="00804A36" w:rsidP="005E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CONSIDERATO</w:t>
            </w:r>
          </w:p>
        </w:tc>
        <w:tc>
          <w:tcPr>
            <w:tcW w:w="7762" w:type="dxa"/>
            <w:shd w:val="clear" w:color="auto" w:fill="auto"/>
          </w:tcPr>
          <w:p w:rsidR="0067245D" w:rsidRDefault="00E06A51" w:rsidP="004641E4">
            <w:pPr>
              <w:ind w:lef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necessità di </w:t>
            </w:r>
            <w:r w:rsidR="00804182">
              <w:rPr>
                <w:sz w:val="22"/>
                <w:szCs w:val="22"/>
              </w:rPr>
              <w:t xml:space="preserve">procedere </w:t>
            </w:r>
            <w:r w:rsidR="00804A36">
              <w:rPr>
                <w:sz w:val="22"/>
                <w:szCs w:val="22"/>
              </w:rPr>
              <w:t>all’acquisizione di un servizio di pulizia e disinfezione dei locali della scuola media “Marconi”, interessata da recenti lavori di ristrutturazione</w:t>
            </w:r>
            <w:r w:rsidR="0067245D" w:rsidRPr="0067245D">
              <w:rPr>
                <w:sz w:val="22"/>
                <w:szCs w:val="22"/>
              </w:rPr>
              <w:t>;</w:t>
            </w:r>
          </w:p>
          <w:p w:rsidR="005E2151" w:rsidRDefault="005E2151" w:rsidP="004641E4">
            <w:pPr>
              <w:ind w:left="-107"/>
              <w:jc w:val="both"/>
              <w:rPr>
                <w:sz w:val="22"/>
                <w:szCs w:val="22"/>
              </w:rPr>
            </w:pPr>
          </w:p>
          <w:p w:rsidR="00804A36" w:rsidRDefault="00804A36" w:rsidP="004641E4">
            <w:pPr>
              <w:ind w:left="-107"/>
              <w:jc w:val="both"/>
              <w:rPr>
                <w:sz w:val="22"/>
                <w:szCs w:val="22"/>
              </w:rPr>
            </w:pPr>
          </w:p>
          <w:p w:rsidR="00804A36" w:rsidRDefault="00804A36" w:rsidP="00804A36">
            <w:pPr>
              <w:spacing w:line="288" w:lineRule="exact"/>
              <w:ind w:left="-107"/>
              <w:jc w:val="both"/>
              <w:rPr>
                <w:bCs/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 xml:space="preserve">che </w:t>
            </w:r>
            <w:r>
              <w:rPr>
                <w:sz w:val="22"/>
                <w:szCs w:val="22"/>
              </w:rPr>
              <w:t>al</w:t>
            </w:r>
            <w:r w:rsidRPr="0067245D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esito dell</w:t>
            </w:r>
            <w:r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istruttoria, ritenuta adeguata e sufficiente in relazione al principio del risultato di cui all</w:t>
            </w:r>
            <w:r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art.</w:t>
            </w:r>
            <w:r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1 del D</w:t>
            </w:r>
            <w:r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>lgs</w:t>
            </w:r>
            <w:r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 xml:space="preserve"> n.</w:t>
            </w:r>
            <w:r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36/2023, condotta mediante consultazion</w:t>
            </w:r>
            <w:r>
              <w:rPr>
                <w:sz w:val="22"/>
                <w:szCs w:val="22"/>
              </w:rPr>
              <w:t>e di elenchi e richiesta informale di preventivi</w:t>
            </w:r>
            <w:r w:rsidRPr="0067245D">
              <w:rPr>
                <w:sz w:val="22"/>
                <w:szCs w:val="22"/>
              </w:rPr>
              <w:t>, la fornitura maggiormente rispondente</w:t>
            </w:r>
            <w:r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ai fabbisogni dell</w:t>
            </w:r>
            <w:r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Istituto ed economicamente più va</w:t>
            </w:r>
            <w:r>
              <w:rPr>
                <w:sz w:val="22"/>
                <w:szCs w:val="22"/>
              </w:rPr>
              <w:t xml:space="preserve">ntaggiosa </w:t>
            </w:r>
            <w:r w:rsidRPr="0067245D">
              <w:rPr>
                <w:sz w:val="22"/>
                <w:szCs w:val="22"/>
              </w:rPr>
              <w:t xml:space="preserve">è risultata essere quella </w:t>
            </w:r>
            <w:r w:rsidRPr="00804A36">
              <w:rPr>
                <w:sz w:val="22"/>
                <w:szCs w:val="22"/>
              </w:rPr>
              <w:t>dell’operatore economico</w:t>
            </w:r>
            <w:r>
              <w:rPr>
                <w:sz w:val="22"/>
                <w:szCs w:val="22"/>
              </w:rPr>
              <w:t xml:space="preserve"> Coopservice s. coop. p.a. – C.F./P.IVA: 00310180351 – Via Rochdale 5 – 42122 Reggio Emilia;</w:t>
            </w:r>
          </w:p>
          <w:p w:rsidR="005E2151" w:rsidRDefault="005E2151" w:rsidP="004641E4">
            <w:pPr>
              <w:ind w:left="-107"/>
              <w:jc w:val="both"/>
              <w:rPr>
                <w:sz w:val="22"/>
                <w:szCs w:val="22"/>
              </w:rPr>
            </w:pPr>
          </w:p>
          <w:p w:rsidR="004641E4" w:rsidRPr="0067245D" w:rsidRDefault="004641E4" w:rsidP="004641E4">
            <w:pPr>
              <w:ind w:left="-107"/>
              <w:jc w:val="both"/>
              <w:rPr>
                <w:sz w:val="22"/>
                <w:szCs w:val="22"/>
              </w:rPr>
            </w:pP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line="288" w:lineRule="exact"/>
              <w:jc w:val="both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CONSIDERATO</w:t>
            </w:r>
          </w:p>
        </w:tc>
        <w:tc>
          <w:tcPr>
            <w:tcW w:w="7762" w:type="dxa"/>
            <w:shd w:val="clear" w:color="auto" w:fill="auto"/>
          </w:tcPr>
          <w:p w:rsidR="0067245D" w:rsidRDefault="0067245D" w:rsidP="004641E4">
            <w:pPr>
              <w:spacing w:line="288" w:lineRule="exact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che, ai sensi dell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art.</w:t>
            </w:r>
            <w:r w:rsidR="00724A8D">
              <w:rPr>
                <w:sz w:val="22"/>
                <w:szCs w:val="22"/>
              </w:rPr>
              <w:t xml:space="preserve"> </w:t>
            </w:r>
            <w:r w:rsidR="00404ACF">
              <w:rPr>
                <w:sz w:val="22"/>
                <w:szCs w:val="22"/>
              </w:rPr>
              <w:t>53, comma</w:t>
            </w:r>
            <w:r w:rsidR="00E06A51">
              <w:rPr>
                <w:sz w:val="22"/>
                <w:szCs w:val="22"/>
              </w:rPr>
              <w:t xml:space="preserve"> 4,</w:t>
            </w:r>
            <w:r w:rsidRPr="0067245D">
              <w:rPr>
                <w:sz w:val="22"/>
                <w:szCs w:val="22"/>
              </w:rPr>
              <w:t xml:space="preserve"> del D</w:t>
            </w:r>
            <w:r w:rsidR="00724A8D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>lgs</w:t>
            </w:r>
            <w:r w:rsidR="00724A8D">
              <w:rPr>
                <w:sz w:val="22"/>
                <w:szCs w:val="22"/>
              </w:rPr>
              <w:t>.</w:t>
            </w:r>
            <w:r w:rsidRPr="0067245D">
              <w:rPr>
                <w:sz w:val="22"/>
                <w:szCs w:val="22"/>
              </w:rPr>
              <w:t xml:space="preserve"> n.</w:t>
            </w:r>
            <w:r w:rsidR="004641E4">
              <w:rPr>
                <w:sz w:val="22"/>
                <w:szCs w:val="22"/>
              </w:rPr>
              <w:t xml:space="preserve"> </w:t>
            </w:r>
            <w:r w:rsidRPr="0067245D">
              <w:rPr>
                <w:sz w:val="22"/>
                <w:szCs w:val="22"/>
              </w:rPr>
              <w:t>36/2023</w:t>
            </w:r>
            <w:r w:rsidR="00253081">
              <w:rPr>
                <w:sz w:val="22"/>
                <w:szCs w:val="22"/>
              </w:rPr>
              <w:t>,</w:t>
            </w:r>
            <w:r w:rsidR="00E06A51">
              <w:rPr>
                <w:sz w:val="22"/>
                <w:szCs w:val="22"/>
              </w:rPr>
              <w:t xml:space="preserve"> atteso l’esiguo valore dell’affidamento, non sussistono </w:t>
            </w:r>
            <w:r w:rsidRPr="0067245D">
              <w:rPr>
                <w:sz w:val="22"/>
                <w:szCs w:val="22"/>
              </w:rPr>
              <w:t xml:space="preserve">ragioni </w:t>
            </w:r>
            <w:r w:rsidR="00E06A51">
              <w:rPr>
                <w:sz w:val="22"/>
                <w:szCs w:val="22"/>
              </w:rPr>
              <w:t>per richiedere la garanzia definitiva</w:t>
            </w:r>
            <w:r w:rsidRPr="0067245D">
              <w:rPr>
                <w:sz w:val="22"/>
                <w:szCs w:val="22"/>
              </w:rPr>
              <w:t>;</w:t>
            </w:r>
          </w:p>
          <w:p w:rsidR="004641E4" w:rsidRPr="0067245D" w:rsidRDefault="004641E4" w:rsidP="004641E4">
            <w:pPr>
              <w:spacing w:line="288" w:lineRule="exact"/>
              <w:ind w:left="-107"/>
              <w:jc w:val="both"/>
              <w:rPr>
                <w:sz w:val="22"/>
                <w:szCs w:val="22"/>
              </w:rPr>
            </w:pPr>
          </w:p>
        </w:tc>
      </w:tr>
      <w:tr w:rsidR="0067245D" w:rsidRPr="0067245D" w:rsidTr="00EA1BC4">
        <w:trPr>
          <w:trHeight w:val="143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line="288" w:lineRule="exact"/>
              <w:jc w:val="both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lastRenderedPageBreak/>
              <w:t>RAVVISATO</w:t>
            </w:r>
          </w:p>
        </w:tc>
        <w:tc>
          <w:tcPr>
            <w:tcW w:w="7762" w:type="dxa"/>
            <w:shd w:val="clear" w:color="auto" w:fill="auto"/>
          </w:tcPr>
          <w:p w:rsidR="0067245D" w:rsidRDefault="0067245D" w:rsidP="004641E4">
            <w:pPr>
              <w:spacing w:line="288" w:lineRule="exact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>che l</w:t>
            </w:r>
            <w:r w:rsidR="00724A8D">
              <w:rPr>
                <w:sz w:val="22"/>
                <w:szCs w:val="22"/>
              </w:rPr>
              <w:t>’</w:t>
            </w:r>
            <w:r w:rsidRPr="0067245D">
              <w:rPr>
                <w:sz w:val="22"/>
                <w:szCs w:val="22"/>
              </w:rPr>
              <w:t>affidamento in oggetto dà luogo ad una transazione soggetta agli obblighi di tracciabilità dei flussi finanziari previsti dalla legge del 13 agosto 2010, n. 136, per cui si è proceduto a richiedere il Codice Identificativo di Gara;</w:t>
            </w:r>
          </w:p>
          <w:p w:rsidR="004641E4" w:rsidRPr="0067245D" w:rsidRDefault="004641E4" w:rsidP="004641E4">
            <w:pPr>
              <w:spacing w:line="288" w:lineRule="exact"/>
              <w:ind w:left="-107"/>
              <w:jc w:val="both"/>
              <w:rPr>
                <w:bCs/>
                <w:sz w:val="22"/>
                <w:szCs w:val="22"/>
              </w:rPr>
            </w:pPr>
          </w:p>
        </w:tc>
      </w:tr>
      <w:tr w:rsidR="0067245D" w:rsidRPr="0067245D" w:rsidTr="00526A27">
        <w:trPr>
          <w:trHeight w:val="1297"/>
        </w:trPr>
        <w:tc>
          <w:tcPr>
            <w:tcW w:w="2092" w:type="dxa"/>
            <w:gridSpan w:val="2"/>
            <w:shd w:val="clear" w:color="auto" w:fill="auto"/>
          </w:tcPr>
          <w:p w:rsidR="00804182" w:rsidRDefault="00804182" w:rsidP="00C103CF">
            <w:pPr>
              <w:spacing w:line="288" w:lineRule="exact"/>
              <w:jc w:val="both"/>
              <w:rPr>
                <w:b/>
                <w:sz w:val="22"/>
                <w:szCs w:val="22"/>
              </w:rPr>
            </w:pPr>
          </w:p>
          <w:p w:rsidR="0067245D" w:rsidRPr="0067245D" w:rsidRDefault="0067245D" w:rsidP="00C103CF">
            <w:pPr>
              <w:spacing w:line="288" w:lineRule="exact"/>
              <w:jc w:val="both"/>
              <w:rPr>
                <w:b/>
                <w:sz w:val="22"/>
                <w:szCs w:val="22"/>
              </w:rPr>
            </w:pPr>
            <w:r w:rsidRPr="0067245D">
              <w:rPr>
                <w:b/>
                <w:sz w:val="22"/>
                <w:szCs w:val="22"/>
              </w:rPr>
              <w:t>PRECISATO</w:t>
            </w:r>
          </w:p>
        </w:tc>
        <w:tc>
          <w:tcPr>
            <w:tcW w:w="7762" w:type="dxa"/>
            <w:shd w:val="clear" w:color="auto" w:fill="auto"/>
          </w:tcPr>
          <w:p w:rsidR="00804182" w:rsidRDefault="00804182" w:rsidP="004641E4">
            <w:pPr>
              <w:spacing w:line="288" w:lineRule="exact"/>
              <w:ind w:left="-107"/>
              <w:jc w:val="both"/>
              <w:rPr>
                <w:sz w:val="22"/>
                <w:szCs w:val="22"/>
              </w:rPr>
            </w:pPr>
          </w:p>
          <w:p w:rsidR="0067245D" w:rsidRDefault="0067245D" w:rsidP="004641E4">
            <w:pPr>
              <w:spacing w:line="288" w:lineRule="exact"/>
              <w:ind w:left="-107"/>
              <w:jc w:val="both"/>
              <w:rPr>
                <w:sz w:val="22"/>
                <w:szCs w:val="22"/>
              </w:rPr>
            </w:pPr>
            <w:r w:rsidRPr="0067245D">
              <w:rPr>
                <w:sz w:val="22"/>
                <w:szCs w:val="22"/>
              </w:rPr>
              <w:t xml:space="preserve">altresì, che le verifiche in ordine al possesso dei requisiti </w:t>
            </w:r>
            <w:r w:rsidR="000F0C33">
              <w:rPr>
                <w:sz w:val="22"/>
                <w:szCs w:val="22"/>
              </w:rPr>
              <w:t xml:space="preserve">generali e speciali </w:t>
            </w:r>
            <w:r w:rsidRPr="0067245D">
              <w:rPr>
                <w:sz w:val="22"/>
                <w:szCs w:val="22"/>
              </w:rPr>
              <w:t xml:space="preserve">sono state effettuate </w:t>
            </w:r>
            <w:r w:rsidR="000F0C33">
              <w:rPr>
                <w:sz w:val="22"/>
                <w:szCs w:val="22"/>
              </w:rPr>
              <w:t xml:space="preserve">sulla base di </w:t>
            </w:r>
            <w:r w:rsidRPr="0067245D">
              <w:rPr>
                <w:sz w:val="22"/>
                <w:szCs w:val="22"/>
              </w:rPr>
              <w:t>apposita dichiarazione sostitutiva di atto di notoriet</w:t>
            </w:r>
            <w:r w:rsidR="004641E4">
              <w:rPr>
                <w:sz w:val="22"/>
                <w:szCs w:val="22"/>
              </w:rPr>
              <w:t>à, ai sensi dell</w:t>
            </w:r>
            <w:r w:rsidR="00724A8D">
              <w:rPr>
                <w:sz w:val="22"/>
                <w:szCs w:val="22"/>
              </w:rPr>
              <w:t>’</w:t>
            </w:r>
            <w:r w:rsidR="004641E4">
              <w:rPr>
                <w:sz w:val="22"/>
                <w:szCs w:val="22"/>
              </w:rPr>
              <w:t>art. 52 del D.lgs. 36/2023</w:t>
            </w:r>
          </w:p>
          <w:p w:rsidR="004641E4" w:rsidRPr="0067245D" w:rsidRDefault="004641E4" w:rsidP="004641E4">
            <w:pPr>
              <w:spacing w:line="288" w:lineRule="exact"/>
              <w:ind w:left="-107"/>
              <w:jc w:val="both"/>
              <w:rPr>
                <w:sz w:val="22"/>
                <w:szCs w:val="22"/>
              </w:rPr>
            </w:pPr>
          </w:p>
        </w:tc>
      </w:tr>
      <w:tr w:rsidR="0067245D" w:rsidRPr="0067245D" w:rsidTr="00526A27">
        <w:trPr>
          <w:trHeight w:val="282"/>
        </w:trPr>
        <w:tc>
          <w:tcPr>
            <w:tcW w:w="2092" w:type="dxa"/>
            <w:gridSpan w:val="2"/>
            <w:shd w:val="clear" w:color="auto" w:fill="auto"/>
          </w:tcPr>
          <w:p w:rsidR="0067245D" w:rsidRPr="0067245D" w:rsidRDefault="0067245D" w:rsidP="00C103CF">
            <w:pPr>
              <w:spacing w:line="288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62" w:type="dxa"/>
            <w:shd w:val="clear" w:color="auto" w:fill="auto"/>
          </w:tcPr>
          <w:p w:rsidR="0067245D" w:rsidRPr="004641E4" w:rsidRDefault="0067245D" w:rsidP="00526A27">
            <w:pPr>
              <w:rPr>
                <w:sz w:val="22"/>
                <w:szCs w:val="22"/>
              </w:rPr>
            </w:pPr>
          </w:p>
        </w:tc>
      </w:tr>
    </w:tbl>
    <w:p w:rsidR="0067245D" w:rsidRDefault="0067245D" w:rsidP="0067245D">
      <w:pPr>
        <w:spacing w:before="120" w:after="120"/>
        <w:jc w:val="center"/>
        <w:rPr>
          <w:b/>
          <w:bCs/>
          <w:sz w:val="22"/>
          <w:szCs w:val="22"/>
        </w:rPr>
      </w:pPr>
      <w:r w:rsidRPr="0067245D">
        <w:rPr>
          <w:b/>
          <w:bCs/>
          <w:sz w:val="22"/>
          <w:szCs w:val="22"/>
        </w:rPr>
        <w:t>DECIDE</w:t>
      </w:r>
    </w:p>
    <w:p w:rsidR="00084854" w:rsidRPr="0067245D" w:rsidRDefault="00084854" w:rsidP="0067245D">
      <w:pPr>
        <w:spacing w:before="120" w:after="120"/>
        <w:jc w:val="center"/>
        <w:rPr>
          <w:b/>
          <w:bCs/>
          <w:sz w:val="22"/>
          <w:szCs w:val="22"/>
        </w:rPr>
      </w:pPr>
    </w:p>
    <w:p w:rsidR="0067245D" w:rsidRPr="0067245D" w:rsidRDefault="0067245D" w:rsidP="0067245D">
      <w:pPr>
        <w:suppressAutoHyphens/>
        <w:spacing w:before="120" w:after="120"/>
        <w:jc w:val="both"/>
        <w:rPr>
          <w:rFonts w:eastAsia="Times New Roman"/>
          <w:sz w:val="22"/>
          <w:szCs w:val="22"/>
          <w:lang w:eastAsia="zh-CN"/>
        </w:rPr>
      </w:pPr>
      <w:r w:rsidRPr="0067245D">
        <w:rPr>
          <w:rFonts w:eastAsia="Times New Roman"/>
          <w:sz w:val="22"/>
          <w:szCs w:val="22"/>
          <w:lang w:eastAsia="zh-CN"/>
        </w:rPr>
        <w:t>Per i motivi espressi nella premessa, che si intendono integralmente richiamati:</w:t>
      </w:r>
    </w:p>
    <w:p w:rsidR="0067245D" w:rsidRPr="0067245D" w:rsidRDefault="0067245D" w:rsidP="0067245D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/>
        <w:contextualSpacing w:val="0"/>
        <w:jc w:val="both"/>
        <w:rPr>
          <w:bCs/>
          <w:sz w:val="22"/>
          <w:szCs w:val="22"/>
        </w:rPr>
      </w:pPr>
      <w:r w:rsidRPr="0067245D">
        <w:rPr>
          <w:bCs/>
          <w:sz w:val="22"/>
          <w:szCs w:val="22"/>
        </w:rPr>
        <w:t>di autorizzare,</w:t>
      </w:r>
      <w:r w:rsidRPr="0067245D">
        <w:rPr>
          <w:sz w:val="22"/>
          <w:szCs w:val="22"/>
        </w:rPr>
        <w:t xml:space="preserve"> </w:t>
      </w:r>
      <w:r w:rsidRPr="0067245D">
        <w:rPr>
          <w:bCs/>
          <w:sz w:val="22"/>
          <w:szCs w:val="22"/>
        </w:rPr>
        <w:t>ai sensi dell</w:t>
      </w:r>
      <w:r w:rsidR="00724A8D">
        <w:rPr>
          <w:bCs/>
          <w:sz w:val="22"/>
          <w:szCs w:val="22"/>
        </w:rPr>
        <w:t>’</w:t>
      </w:r>
      <w:r w:rsidR="00F75C98">
        <w:rPr>
          <w:bCs/>
          <w:sz w:val="22"/>
          <w:szCs w:val="22"/>
        </w:rPr>
        <w:t>art. 50, comma 1, lett. b</w:t>
      </w:r>
      <w:r w:rsidRPr="0067245D">
        <w:rPr>
          <w:bCs/>
          <w:sz w:val="22"/>
          <w:szCs w:val="22"/>
        </w:rPr>
        <w:t>) del D</w:t>
      </w:r>
      <w:r w:rsidR="00F75C98">
        <w:rPr>
          <w:bCs/>
          <w:sz w:val="22"/>
          <w:szCs w:val="22"/>
        </w:rPr>
        <w:t>.</w:t>
      </w:r>
      <w:r w:rsidRPr="0067245D">
        <w:rPr>
          <w:bCs/>
          <w:sz w:val="22"/>
          <w:szCs w:val="22"/>
        </w:rPr>
        <w:t>lgs</w:t>
      </w:r>
      <w:r w:rsidR="00F75C98">
        <w:rPr>
          <w:bCs/>
          <w:sz w:val="22"/>
          <w:szCs w:val="22"/>
        </w:rPr>
        <w:t>.</w:t>
      </w:r>
      <w:r w:rsidRPr="0067245D">
        <w:rPr>
          <w:bCs/>
          <w:sz w:val="22"/>
          <w:szCs w:val="22"/>
        </w:rPr>
        <w:t xml:space="preserve"> n.</w:t>
      </w:r>
      <w:r w:rsidR="004641E4">
        <w:rPr>
          <w:bCs/>
          <w:sz w:val="22"/>
          <w:szCs w:val="22"/>
        </w:rPr>
        <w:t xml:space="preserve"> </w:t>
      </w:r>
      <w:r w:rsidRPr="0067245D">
        <w:rPr>
          <w:bCs/>
          <w:sz w:val="22"/>
          <w:szCs w:val="22"/>
        </w:rPr>
        <w:t>36/2023, l</w:t>
      </w:r>
      <w:r w:rsidR="00724A8D">
        <w:rPr>
          <w:bCs/>
          <w:sz w:val="22"/>
          <w:szCs w:val="22"/>
        </w:rPr>
        <w:t>’</w:t>
      </w:r>
      <w:r w:rsidRPr="0067245D">
        <w:rPr>
          <w:bCs/>
          <w:sz w:val="22"/>
          <w:szCs w:val="22"/>
        </w:rPr>
        <w:t>affidamento diretto</w:t>
      </w:r>
      <w:r w:rsidR="006F705C">
        <w:rPr>
          <w:bCs/>
          <w:sz w:val="22"/>
          <w:szCs w:val="22"/>
        </w:rPr>
        <w:t xml:space="preserve"> </w:t>
      </w:r>
      <w:r w:rsidR="00BD2333">
        <w:rPr>
          <w:bCs/>
          <w:sz w:val="22"/>
          <w:szCs w:val="22"/>
        </w:rPr>
        <w:t>del servizio</w:t>
      </w:r>
      <w:r w:rsidR="006F705C">
        <w:rPr>
          <w:bCs/>
          <w:sz w:val="22"/>
          <w:szCs w:val="22"/>
        </w:rPr>
        <w:t xml:space="preserve"> in parola</w:t>
      </w:r>
      <w:r w:rsidR="005E2151">
        <w:rPr>
          <w:bCs/>
          <w:sz w:val="22"/>
          <w:szCs w:val="22"/>
        </w:rPr>
        <w:t xml:space="preserve"> all’operatore economico </w:t>
      </w:r>
      <w:r w:rsidR="00E33BA2" w:rsidRPr="00E33BA2">
        <w:rPr>
          <w:b/>
          <w:sz w:val="22"/>
          <w:szCs w:val="22"/>
        </w:rPr>
        <w:t>Coopservice s. coop. p.a. – C.F./P.IVA: 00310180351 – Via Rochdale 5 – 42122 Reggio Emilia</w:t>
      </w:r>
      <w:r w:rsidRPr="0067245D">
        <w:rPr>
          <w:bCs/>
          <w:sz w:val="22"/>
          <w:szCs w:val="22"/>
        </w:rPr>
        <w:t xml:space="preserve">; </w:t>
      </w:r>
    </w:p>
    <w:p w:rsidR="0067245D" w:rsidRPr="00792FA2" w:rsidRDefault="0067245D" w:rsidP="0067245D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contextualSpacing w:val="0"/>
        <w:jc w:val="both"/>
        <w:rPr>
          <w:bCs/>
          <w:sz w:val="22"/>
          <w:szCs w:val="22"/>
        </w:rPr>
      </w:pPr>
      <w:r w:rsidRPr="0067245D">
        <w:rPr>
          <w:sz w:val="22"/>
          <w:szCs w:val="22"/>
        </w:rPr>
        <w:t xml:space="preserve">di autorizzare </w:t>
      </w:r>
      <w:r w:rsidR="00792FA2">
        <w:rPr>
          <w:sz w:val="22"/>
          <w:szCs w:val="22"/>
        </w:rPr>
        <w:t xml:space="preserve">l’importo complessivo della spesa pari </w:t>
      </w:r>
      <w:r w:rsidR="00792FA2" w:rsidRPr="005E2151">
        <w:rPr>
          <w:sz w:val="22"/>
          <w:szCs w:val="22"/>
        </w:rPr>
        <w:t>ad Euro</w:t>
      </w:r>
      <w:r w:rsidR="005E2151">
        <w:rPr>
          <w:sz w:val="22"/>
          <w:szCs w:val="22"/>
        </w:rPr>
        <w:t xml:space="preserve"> </w:t>
      </w:r>
      <w:r w:rsidR="00E33BA2">
        <w:rPr>
          <w:sz w:val="22"/>
          <w:szCs w:val="22"/>
        </w:rPr>
        <w:t>2.000</w:t>
      </w:r>
      <w:r w:rsidR="005E2151">
        <w:rPr>
          <w:sz w:val="22"/>
          <w:szCs w:val="22"/>
        </w:rPr>
        <w:t>,00 (IVA esclusa)</w:t>
      </w:r>
      <w:r w:rsidR="00792FA2" w:rsidRPr="00792FA2">
        <w:rPr>
          <w:sz w:val="22"/>
          <w:szCs w:val="22"/>
        </w:rPr>
        <w:t xml:space="preserve"> </w:t>
      </w:r>
      <w:r w:rsidR="006F705C">
        <w:rPr>
          <w:sz w:val="22"/>
          <w:szCs w:val="22"/>
        </w:rPr>
        <w:t>da imputare</w:t>
      </w:r>
      <w:r w:rsidR="00EC69BE">
        <w:rPr>
          <w:sz w:val="22"/>
          <w:szCs w:val="22"/>
        </w:rPr>
        <w:t xml:space="preserve"> </w:t>
      </w:r>
      <w:r w:rsidR="00EC69BE" w:rsidRPr="005E2151">
        <w:rPr>
          <w:sz w:val="22"/>
          <w:szCs w:val="22"/>
        </w:rPr>
        <w:t xml:space="preserve">sul </w:t>
      </w:r>
      <w:r w:rsidR="005E2151" w:rsidRPr="005E2151">
        <w:rPr>
          <w:sz w:val="22"/>
          <w:szCs w:val="22"/>
        </w:rPr>
        <w:t xml:space="preserve">pertinente </w:t>
      </w:r>
      <w:r w:rsidR="00EC69BE" w:rsidRPr="005E2151">
        <w:rPr>
          <w:sz w:val="22"/>
          <w:szCs w:val="22"/>
        </w:rPr>
        <w:t>capitolo</w:t>
      </w:r>
      <w:r w:rsidR="00EC69BE">
        <w:rPr>
          <w:sz w:val="22"/>
          <w:szCs w:val="22"/>
        </w:rPr>
        <w:t xml:space="preserve"> </w:t>
      </w:r>
      <w:r w:rsidR="006F705C">
        <w:rPr>
          <w:sz w:val="22"/>
          <w:szCs w:val="22"/>
        </w:rPr>
        <w:t>dell’esercizio finanziario</w:t>
      </w:r>
      <w:r w:rsidR="00804182">
        <w:rPr>
          <w:sz w:val="22"/>
          <w:szCs w:val="22"/>
        </w:rPr>
        <w:t xml:space="preserve"> 2024</w:t>
      </w:r>
      <w:r w:rsidRPr="00792FA2">
        <w:rPr>
          <w:sz w:val="22"/>
          <w:szCs w:val="22"/>
        </w:rPr>
        <w:t>;</w:t>
      </w:r>
    </w:p>
    <w:p w:rsidR="0067245D" w:rsidRPr="0067245D" w:rsidRDefault="0067245D" w:rsidP="0067245D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Cs/>
          <w:sz w:val="22"/>
          <w:szCs w:val="22"/>
        </w:rPr>
      </w:pPr>
      <w:r w:rsidRPr="0067245D">
        <w:rPr>
          <w:bCs/>
          <w:sz w:val="22"/>
          <w:szCs w:val="22"/>
        </w:rPr>
        <w:t>di dare atto che l</w:t>
      </w:r>
      <w:r w:rsidR="00724A8D">
        <w:rPr>
          <w:bCs/>
          <w:sz w:val="22"/>
          <w:szCs w:val="22"/>
        </w:rPr>
        <w:t>’</w:t>
      </w:r>
      <w:r w:rsidRPr="0067245D">
        <w:rPr>
          <w:bCs/>
          <w:sz w:val="22"/>
          <w:szCs w:val="22"/>
        </w:rPr>
        <w:t>affidatario è soggetto all</w:t>
      </w:r>
      <w:r w:rsidR="00724A8D">
        <w:rPr>
          <w:bCs/>
          <w:sz w:val="22"/>
          <w:szCs w:val="22"/>
        </w:rPr>
        <w:t>’</w:t>
      </w:r>
      <w:r w:rsidRPr="0067245D">
        <w:rPr>
          <w:bCs/>
          <w:sz w:val="22"/>
          <w:szCs w:val="22"/>
        </w:rPr>
        <w:t xml:space="preserve">obbligo di tracciabilità dei flussi finanziari, ai sensi e per gli effetti della legge </w:t>
      </w:r>
      <w:r w:rsidR="009B307D">
        <w:rPr>
          <w:bCs/>
          <w:sz w:val="22"/>
          <w:szCs w:val="22"/>
        </w:rPr>
        <w:t>n.</w:t>
      </w:r>
      <w:r w:rsidRPr="0067245D">
        <w:rPr>
          <w:bCs/>
          <w:sz w:val="22"/>
          <w:szCs w:val="22"/>
        </w:rPr>
        <w:t xml:space="preserve"> 136/2010 ed è pertanto tenuto a fornire a questo Ente tutti gli elementi identificativi richiesti dalla legge, con la specificazione che il mancato adempimento degli obblighi di tracciabilità dei flussi finanziari di cui alla citata legge è causa di risoluzione immediata del contratto;</w:t>
      </w:r>
    </w:p>
    <w:p w:rsidR="0067245D" w:rsidRPr="0067245D" w:rsidRDefault="0067245D" w:rsidP="0067245D">
      <w:pPr>
        <w:pStyle w:val="Paragrafoelenco"/>
        <w:ind w:left="0"/>
        <w:jc w:val="both"/>
        <w:rPr>
          <w:bCs/>
          <w:sz w:val="22"/>
          <w:szCs w:val="22"/>
        </w:rPr>
      </w:pPr>
    </w:p>
    <w:p w:rsidR="0067245D" w:rsidRPr="0067245D" w:rsidRDefault="0067245D" w:rsidP="0067245D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Cs/>
          <w:sz w:val="22"/>
          <w:szCs w:val="22"/>
        </w:rPr>
      </w:pPr>
      <w:r w:rsidRPr="0067245D">
        <w:rPr>
          <w:bCs/>
          <w:sz w:val="22"/>
          <w:szCs w:val="22"/>
        </w:rPr>
        <w:t>di nominare il DS quale Responsabile Unico del progetto, ai sensi dell</w:t>
      </w:r>
      <w:r w:rsidR="00724A8D">
        <w:rPr>
          <w:bCs/>
          <w:sz w:val="22"/>
          <w:szCs w:val="22"/>
        </w:rPr>
        <w:t>’</w:t>
      </w:r>
      <w:r w:rsidRPr="0067245D">
        <w:rPr>
          <w:bCs/>
          <w:sz w:val="22"/>
          <w:szCs w:val="22"/>
        </w:rPr>
        <w:t>art. 15 del D</w:t>
      </w:r>
      <w:r w:rsidR="00396518">
        <w:rPr>
          <w:bCs/>
          <w:sz w:val="22"/>
          <w:szCs w:val="22"/>
        </w:rPr>
        <w:t>.</w:t>
      </w:r>
      <w:r w:rsidRPr="0067245D">
        <w:rPr>
          <w:bCs/>
          <w:sz w:val="22"/>
          <w:szCs w:val="22"/>
        </w:rPr>
        <w:t>lgs</w:t>
      </w:r>
      <w:r w:rsidR="00396518">
        <w:rPr>
          <w:bCs/>
          <w:sz w:val="22"/>
          <w:szCs w:val="22"/>
        </w:rPr>
        <w:t>.</w:t>
      </w:r>
      <w:r w:rsidRPr="0067245D">
        <w:rPr>
          <w:bCs/>
          <w:sz w:val="22"/>
          <w:szCs w:val="22"/>
        </w:rPr>
        <w:t xml:space="preserve"> n.</w:t>
      </w:r>
      <w:r w:rsidR="00396518">
        <w:rPr>
          <w:bCs/>
          <w:sz w:val="22"/>
          <w:szCs w:val="22"/>
        </w:rPr>
        <w:t xml:space="preserve"> </w:t>
      </w:r>
      <w:r w:rsidRPr="0067245D">
        <w:rPr>
          <w:bCs/>
          <w:sz w:val="22"/>
          <w:szCs w:val="22"/>
        </w:rPr>
        <w:t>36/2023;</w:t>
      </w:r>
    </w:p>
    <w:p w:rsidR="0067245D" w:rsidRPr="0067245D" w:rsidRDefault="0067245D" w:rsidP="0067245D">
      <w:pPr>
        <w:pStyle w:val="Paragrafoelenco"/>
        <w:ind w:left="0"/>
        <w:jc w:val="both"/>
        <w:rPr>
          <w:bCs/>
          <w:sz w:val="22"/>
          <w:szCs w:val="22"/>
        </w:rPr>
      </w:pPr>
    </w:p>
    <w:p w:rsidR="0067245D" w:rsidRPr="0067245D" w:rsidRDefault="0067245D" w:rsidP="0067245D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/>
        <w:contextualSpacing w:val="0"/>
        <w:jc w:val="both"/>
        <w:rPr>
          <w:bCs/>
          <w:sz w:val="22"/>
          <w:szCs w:val="22"/>
        </w:rPr>
      </w:pPr>
      <w:r w:rsidRPr="0067245D">
        <w:rPr>
          <w:bCs/>
          <w:sz w:val="22"/>
          <w:szCs w:val="22"/>
        </w:rPr>
        <w:t>che il presente provvedimento sarà pubblicato sul sito internet dell</w:t>
      </w:r>
      <w:r w:rsidR="00724A8D">
        <w:rPr>
          <w:bCs/>
          <w:sz w:val="22"/>
          <w:szCs w:val="22"/>
        </w:rPr>
        <w:t>’</w:t>
      </w:r>
      <w:r w:rsidRPr="0067245D">
        <w:rPr>
          <w:bCs/>
          <w:sz w:val="22"/>
          <w:szCs w:val="22"/>
        </w:rPr>
        <w:t>Istituzione Scolastica ai sensi della normativa sulla trasparenza.</w:t>
      </w:r>
    </w:p>
    <w:p w:rsidR="00396518" w:rsidRDefault="00396518">
      <w:pPr>
        <w:pStyle w:val="Corpo"/>
        <w:jc w:val="both"/>
        <w:rPr>
          <w:rFonts w:ascii="Times New Roman" w:hAnsi="Times New Roman" w:cs="Times New Roman"/>
        </w:rPr>
      </w:pPr>
    </w:p>
    <w:p w:rsidR="00396518" w:rsidRPr="00396518" w:rsidRDefault="00396518" w:rsidP="00396518">
      <w:pPr>
        <w:rPr>
          <w:lang w:eastAsia="it-IT"/>
        </w:rPr>
      </w:pPr>
    </w:p>
    <w:p w:rsidR="00AF16B2" w:rsidRDefault="00526A27" w:rsidP="00526A27">
      <w:pPr>
        <w:tabs>
          <w:tab w:val="left" w:pos="7580"/>
        </w:tabs>
        <w:ind w:left="720"/>
        <w:jc w:val="center"/>
        <w:rPr>
          <w:lang w:eastAsia="it-IT"/>
        </w:rPr>
      </w:pPr>
      <w:r>
        <w:rPr>
          <w:lang w:eastAsia="it-IT"/>
        </w:rPr>
        <w:t xml:space="preserve">                                                           Il Dirigente Scolastico</w:t>
      </w:r>
      <w:r w:rsidR="00BB5266">
        <w:rPr>
          <w:lang w:eastAsia="it-IT"/>
        </w:rPr>
        <w:t xml:space="preserve">  </w:t>
      </w:r>
    </w:p>
    <w:p w:rsidR="00396518" w:rsidRPr="00396518" w:rsidRDefault="00AF16B2" w:rsidP="00526A27">
      <w:pPr>
        <w:tabs>
          <w:tab w:val="left" w:pos="7580"/>
        </w:tabs>
        <w:ind w:left="720"/>
        <w:jc w:val="center"/>
        <w:rPr>
          <w:lang w:eastAsia="it-IT"/>
        </w:rPr>
      </w:pPr>
      <w:r>
        <w:rPr>
          <w:lang w:eastAsia="it-IT"/>
        </w:rPr>
        <w:t xml:space="preserve">                                                            Prof.ssa Annita Verticilo</w:t>
      </w:r>
      <w:r w:rsidR="00BB5266">
        <w:rPr>
          <w:lang w:eastAsia="it-IT"/>
        </w:rPr>
        <w:t xml:space="preserve">    </w:t>
      </w:r>
      <w:r w:rsidR="00526A27">
        <w:rPr>
          <w:lang w:eastAsia="it-IT"/>
        </w:rPr>
        <w:t xml:space="preserve">   </w:t>
      </w:r>
      <w:r w:rsidR="00396518">
        <w:rPr>
          <w:lang w:eastAsia="it-IT"/>
        </w:rPr>
        <w:t xml:space="preserve">                                                                              </w:t>
      </w:r>
      <w:r w:rsidR="00BB5266">
        <w:rPr>
          <w:lang w:eastAsia="it-IT"/>
        </w:rPr>
        <w:t xml:space="preserve">               </w:t>
      </w:r>
    </w:p>
    <w:sectPr w:rsidR="00396518" w:rsidRPr="00396518" w:rsidSect="007B7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8F" w:rsidRDefault="00F9248F">
      <w:r>
        <w:separator/>
      </w:r>
    </w:p>
  </w:endnote>
  <w:endnote w:type="continuationSeparator" w:id="1">
    <w:p w:rsidR="00F9248F" w:rsidRDefault="00F9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9" w:rsidRDefault="00BE762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9" w:rsidRDefault="00BE762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9" w:rsidRDefault="00BE76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8F" w:rsidRDefault="00F9248F">
      <w:r>
        <w:separator/>
      </w:r>
    </w:p>
  </w:footnote>
  <w:footnote w:type="continuationSeparator" w:id="1">
    <w:p w:rsidR="00F9248F" w:rsidRDefault="00F9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9" w:rsidRDefault="00BE762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9" w:rsidRDefault="00CC7466">
    <w:pPr>
      <w:pStyle w:val="Intestazioneepidipagina"/>
      <w:tabs>
        <w:tab w:val="clear" w:pos="9020"/>
        <w:tab w:val="center" w:pos="5102"/>
        <w:tab w:val="right" w:pos="10205"/>
      </w:tabs>
    </w:pPr>
    <w:r>
      <w:rPr>
        <w:noProof/>
      </w:rPr>
      <w:pict>
        <v:roundrect id="_x0000_s2049" style="position:absolute;margin-left:0;margin-top:0;width:595.3pt;height:841.9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fill r:id="rId1" o:title="carta intestata 5" rotate="t" type="frame"/>
          <v:stroke miterlimit="4" joinstyle="miter"/>
          <w10:wrap anchorx="page" anchory="page"/>
        </v:roundrect>
      </w:pict>
    </w:r>
    <w:r w:rsidR="00BE7629">
      <w:tab/>
    </w:r>
    <w:r w:rsidR="00BE7629">
      <w:rPr>
        <w:noProof/>
      </w:rPr>
      <w:drawing>
        <wp:inline distT="0" distB="0" distL="0" distR="0">
          <wp:extent cx="6479930" cy="1574025"/>
          <wp:effectExtent l="1905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930" cy="1574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9" w:rsidRDefault="00BE76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215"/>
    <w:multiLevelType w:val="hybridMultilevel"/>
    <w:tmpl w:val="4BD0E5A8"/>
    <w:lvl w:ilvl="0" w:tplc="AE56CE92">
      <w:start w:val="1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28C3"/>
    <w:rsid w:val="00022B5B"/>
    <w:rsid w:val="00061D79"/>
    <w:rsid w:val="00063181"/>
    <w:rsid w:val="00070877"/>
    <w:rsid w:val="00084854"/>
    <w:rsid w:val="000A6BAC"/>
    <w:rsid w:val="000A77F6"/>
    <w:rsid w:val="000F0C33"/>
    <w:rsid w:val="0011747C"/>
    <w:rsid w:val="001B56CE"/>
    <w:rsid w:val="002227F8"/>
    <w:rsid w:val="00223C6A"/>
    <w:rsid w:val="00253081"/>
    <w:rsid w:val="00336F1D"/>
    <w:rsid w:val="00342CE9"/>
    <w:rsid w:val="00354694"/>
    <w:rsid w:val="0035511A"/>
    <w:rsid w:val="003578B2"/>
    <w:rsid w:val="00396518"/>
    <w:rsid w:val="003A26E0"/>
    <w:rsid w:val="003C4FF3"/>
    <w:rsid w:val="003F3618"/>
    <w:rsid w:val="003F6D59"/>
    <w:rsid w:val="00404ACF"/>
    <w:rsid w:val="004233B8"/>
    <w:rsid w:val="00427232"/>
    <w:rsid w:val="00452182"/>
    <w:rsid w:val="00463134"/>
    <w:rsid w:val="004641E4"/>
    <w:rsid w:val="00464FDD"/>
    <w:rsid w:val="00493647"/>
    <w:rsid w:val="004B4A37"/>
    <w:rsid w:val="005143FD"/>
    <w:rsid w:val="00526A27"/>
    <w:rsid w:val="00597C01"/>
    <w:rsid w:val="005A055B"/>
    <w:rsid w:val="005B6AFC"/>
    <w:rsid w:val="005D0745"/>
    <w:rsid w:val="005D3E14"/>
    <w:rsid w:val="005E2151"/>
    <w:rsid w:val="006115D0"/>
    <w:rsid w:val="006369EC"/>
    <w:rsid w:val="0067245D"/>
    <w:rsid w:val="006D790C"/>
    <w:rsid w:val="006F705C"/>
    <w:rsid w:val="00724A8D"/>
    <w:rsid w:val="00731A4D"/>
    <w:rsid w:val="00736778"/>
    <w:rsid w:val="007428C3"/>
    <w:rsid w:val="00786364"/>
    <w:rsid w:val="00792FA2"/>
    <w:rsid w:val="007B7FD7"/>
    <w:rsid w:val="007D1BC9"/>
    <w:rsid w:val="00804182"/>
    <w:rsid w:val="00804A36"/>
    <w:rsid w:val="0089635B"/>
    <w:rsid w:val="008D24A2"/>
    <w:rsid w:val="008E514D"/>
    <w:rsid w:val="00947C41"/>
    <w:rsid w:val="009516BB"/>
    <w:rsid w:val="0095324A"/>
    <w:rsid w:val="009925E6"/>
    <w:rsid w:val="009B1C54"/>
    <w:rsid w:val="009B307D"/>
    <w:rsid w:val="009D5403"/>
    <w:rsid w:val="009E1142"/>
    <w:rsid w:val="009E538D"/>
    <w:rsid w:val="00A3236A"/>
    <w:rsid w:val="00A70218"/>
    <w:rsid w:val="00A85CE4"/>
    <w:rsid w:val="00AA1F3C"/>
    <w:rsid w:val="00AC0436"/>
    <w:rsid w:val="00AD47C1"/>
    <w:rsid w:val="00AF16B2"/>
    <w:rsid w:val="00B11460"/>
    <w:rsid w:val="00B20A77"/>
    <w:rsid w:val="00B60418"/>
    <w:rsid w:val="00B75765"/>
    <w:rsid w:val="00BA7D84"/>
    <w:rsid w:val="00BB5266"/>
    <w:rsid w:val="00BD1E8B"/>
    <w:rsid w:val="00BD2333"/>
    <w:rsid w:val="00BE5165"/>
    <w:rsid w:val="00BE7629"/>
    <w:rsid w:val="00C30427"/>
    <w:rsid w:val="00C734B5"/>
    <w:rsid w:val="00C76D00"/>
    <w:rsid w:val="00CB533A"/>
    <w:rsid w:val="00CC7466"/>
    <w:rsid w:val="00CD1AE7"/>
    <w:rsid w:val="00D06C42"/>
    <w:rsid w:val="00D318C8"/>
    <w:rsid w:val="00D64224"/>
    <w:rsid w:val="00D90539"/>
    <w:rsid w:val="00DC18AE"/>
    <w:rsid w:val="00DD0D2A"/>
    <w:rsid w:val="00DE55EB"/>
    <w:rsid w:val="00DF3AD0"/>
    <w:rsid w:val="00DF5E08"/>
    <w:rsid w:val="00E05044"/>
    <w:rsid w:val="00E06A51"/>
    <w:rsid w:val="00E33BA2"/>
    <w:rsid w:val="00E66D83"/>
    <w:rsid w:val="00EA1BC4"/>
    <w:rsid w:val="00EB6395"/>
    <w:rsid w:val="00EC067A"/>
    <w:rsid w:val="00EC69BE"/>
    <w:rsid w:val="00F75C98"/>
    <w:rsid w:val="00F9248F"/>
    <w:rsid w:val="00FB2528"/>
    <w:rsid w:val="00FB4AEF"/>
    <w:rsid w:val="00FB7F32"/>
    <w:rsid w:val="00FE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6E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26E0"/>
    <w:rPr>
      <w:u w:val="single"/>
    </w:rPr>
  </w:style>
  <w:style w:type="table" w:customStyle="1" w:styleId="TableNormal">
    <w:name w:val="Table Normal"/>
    <w:uiPriority w:val="2"/>
    <w:qFormat/>
    <w:rsid w:val="003A2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A26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3A26E0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8B"/>
    <w:rPr>
      <w:rFonts w:ascii="Tahoma" w:hAnsi="Tahoma" w:cs="Tahoma"/>
      <w:sz w:val="16"/>
      <w:szCs w:val="16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7B7F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b/>
      <w:bCs/>
      <w:bdr w:val="none" w:sz="0" w:space="0" w:color="auto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FD7"/>
    <w:rPr>
      <w:rFonts w:ascii="Arial" w:eastAsia="Arial" w:hAnsi="Arial" w:cs="Arial"/>
      <w:b/>
      <w:bCs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B7F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2"/>
      <w:szCs w:val="22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7F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FD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7F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7FD7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DF3AD0"/>
    <w:pPr>
      <w:ind w:left="720"/>
      <w:contextualSpacing/>
    </w:pPr>
  </w:style>
  <w:style w:type="paragraph" w:styleId="Nessunaspaziatura">
    <w:name w:val="No Spacing"/>
    <w:uiPriority w:val="1"/>
    <w:qFormat/>
    <w:rsid w:val="006724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4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65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D1C6-EFA2-4894-BDE2-C9B0D249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utente</cp:lastModifiedBy>
  <cp:revision>46</cp:revision>
  <cp:lastPrinted>2023-03-28T07:24:00Z</cp:lastPrinted>
  <dcterms:created xsi:type="dcterms:W3CDTF">2023-03-28T07:25:00Z</dcterms:created>
  <dcterms:modified xsi:type="dcterms:W3CDTF">2024-09-09T07:49:00Z</dcterms:modified>
</cp:coreProperties>
</file>