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5731200" cy="17145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0"/>
        <w:gridCol w:w="1215"/>
        <w:gridCol w:w="2655"/>
        <w:gridCol w:w="2580"/>
        <w:tblGridChange w:id="0">
          <w:tblGrid>
            <w:gridCol w:w="3570"/>
            <w:gridCol w:w="1215"/>
            <w:gridCol w:w="2655"/>
            <w:gridCol w:w="258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ALLEGATO B: GRIGLIA DI VALUTAZIONE DEI TITOLI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’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ISTRUZIONE, LA FORMAZIONE NELLO SPECIFICO DIPARTIMENTO IN CUI SI CONCORRE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(max 20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(vecchio ordinamento o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(in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(in alternativa ai punti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A5.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A6. MASTER UNIVERSITARIO DI I LIVELLO ATTINENTE ALLA SELEZIONE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 ESPERIENZE NELLO SPECIFICO SETTORE IN CUI SI CONCORRE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ESPERIENZA PREGRESSA IN ATTIVITÀ DELLA TIPOLOGIA PER CUI SI PROPONE LA CANDIDATURA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00" w:before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91" w:top="284" w:left="993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/dSGIHAkFzkjSGaGm95TN0MYXg==">CgMxLjA4AHIhMWZjV2VoaW5VSjRaY1ZTejdxMVA4S0E2RndfVDB3aEJC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