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3A7" w:rsidRDefault="006F2A86" w:rsidP="00EB0C28">
      <w:pPr>
        <w:pStyle w:val="Normale1"/>
        <w:tabs>
          <w:tab w:val="left" w:pos="2880"/>
        </w:tabs>
        <w:spacing w:after="160" w:line="259" w:lineRule="auto"/>
        <w:jc w:val="center"/>
        <w:rPr>
          <w:rFonts w:ascii="Times New Roman" w:eastAsia="Times New Roman" w:hAnsi="Times New Roman" w:cs="Times New Roman"/>
          <w:color w:val="000000"/>
          <w:sz w:val="24"/>
          <w:szCs w:val="24"/>
        </w:rPr>
      </w:pPr>
      <w:r w:rsidRPr="006F2A86">
        <w:rPr>
          <w:rFonts w:ascii="Times New Roman" w:eastAsia="Times New Roman" w:hAnsi="Times New Roman" w:cs="Times New Roman"/>
          <w:noProof/>
          <w:color w:val="000000"/>
          <w:sz w:val="24"/>
          <w:szCs w:val="24"/>
        </w:rPr>
        <w:drawing>
          <wp:inline distT="0" distB="0" distL="0" distR="0">
            <wp:extent cx="5391150" cy="1635021"/>
            <wp:effectExtent l="19050" t="0" r="0" b="0"/>
            <wp:docPr id="4" name="Immagine 1" descr="\\DC01\condivisa\00 CARTA INTESTATA\CARTA INTESTATA_Senza Piè di Pagina\Intest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01\condivisa\00 CARTA INTESTATA\CARTA INTESTATA_Senza Piè di Pagina\Intestazione.PNG"/>
                    <pic:cNvPicPr>
                      <a:picLocks noChangeAspect="1" noChangeArrowheads="1"/>
                    </pic:cNvPicPr>
                  </pic:nvPicPr>
                  <pic:blipFill>
                    <a:blip r:embed="rId9" cstate="print"/>
                    <a:srcRect/>
                    <a:stretch>
                      <a:fillRect/>
                    </a:stretch>
                  </pic:blipFill>
                  <pic:spPr bwMode="auto">
                    <a:xfrm>
                      <a:off x="0" y="0"/>
                      <a:ext cx="5387237" cy="1633834"/>
                    </a:xfrm>
                    <a:prstGeom prst="rect">
                      <a:avLst/>
                    </a:prstGeom>
                    <a:noFill/>
                    <a:ln w="9525">
                      <a:noFill/>
                      <a:miter lim="800000"/>
                      <a:headEnd/>
                      <a:tailEnd/>
                    </a:ln>
                  </pic:spPr>
                </pic:pic>
              </a:graphicData>
            </a:graphic>
          </wp:inline>
        </w:drawing>
      </w:r>
      <w:r w:rsidRPr="006F2A86">
        <w:rPr>
          <w:rFonts w:ascii="Times New Roman" w:eastAsia="Times New Roman" w:hAnsi="Times New Roman" w:cs="Times New Roman"/>
          <w:noProof/>
          <w:color w:val="000000"/>
          <w:sz w:val="24"/>
          <w:szCs w:val="24"/>
        </w:rPr>
        <w:drawing>
          <wp:anchor distT="0" distB="0" distL="114300" distR="114300" simplePos="0" relativeHeight="251659264" behindDoc="0" locked="0" layoutInCell="1" allowOverlap="1">
            <wp:simplePos x="0" y="0"/>
            <wp:positionH relativeFrom="margin">
              <wp:posOffset>108585</wp:posOffset>
            </wp:positionH>
            <wp:positionV relativeFrom="margin">
              <wp:posOffset>-407035</wp:posOffset>
            </wp:positionV>
            <wp:extent cx="6191250" cy="1219200"/>
            <wp:effectExtent l="0" t="0" r="0" b="0"/>
            <wp:wrapSquare wrapText="bothSides"/>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91250" cy="1219200"/>
                    </a:xfrm>
                    <a:prstGeom prst="rect">
                      <a:avLst/>
                    </a:prstGeom>
                    <a:noFill/>
                    <a:ln>
                      <a:noFill/>
                    </a:ln>
                  </pic:spPr>
                </pic:pic>
              </a:graphicData>
            </a:graphic>
          </wp:anchor>
        </w:drawing>
      </w:r>
    </w:p>
    <w:p w:rsidR="00882E7F" w:rsidRDefault="00882E7F">
      <w:pPr>
        <w:pStyle w:val="Normale1"/>
        <w:tabs>
          <w:tab w:val="left" w:pos="2880"/>
        </w:tabs>
        <w:spacing w:after="160" w:line="259" w:lineRule="auto"/>
        <w:rPr>
          <w:rFonts w:ascii="Times New Roman" w:eastAsia="Times New Roman" w:hAnsi="Times New Roman" w:cs="Times New Roman"/>
          <w:color w:val="000000"/>
          <w:sz w:val="24"/>
          <w:szCs w:val="24"/>
        </w:rPr>
      </w:pPr>
    </w:p>
    <w:tbl>
      <w:tblPr>
        <w:tblStyle w:val="Grigliatabella"/>
        <w:tblW w:w="0" w:type="auto"/>
        <w:jc w:val="center"/>
        <w:tblLook w:val="04A0"/>
      </w:tblPr>
      <w:tblGrid>
        <w:gridCol w:w="1893"/>
        <w:gridCol w:w="2031"/>
        <w:gridCol w:w="1663"/>
        <w:gridCol w:w="2001"/>
        <w:gridCol w:w="2221"/>
      </w:tblGrid>
      <w:tr w:rsidR="009F32A4" w:rsidRPr="009F32A4" w:rsidTr="00AF6B5E">
        <w:trPr>
          <w:jc w:val="center"/>
        </w:trPr>
        <w:tc>
          <w:tcPr>
            <w:tcW w:w="9628" w:type="dxa"/>
            <w:gridSpan w:val="5"/>
            <w:vAlign w:val="center"/>
          </w:tcPr>
          <w:p w:rsidR="009F32A4" w:rsidRPr="009F32A4" w:rsidRDefault="009F32A4" w:rsidP="0053586A">
            <w:pPr>
              <w:ind w:left="0"/>
              <w:rPr>
                <w:lang w:val="it-IT" w:eastAsia="it-IT"/>
              </w:rPr>
            </w:pPr>
            <w:r w:rsidRPr="009F32A4">
              <w:rPr>
                <w:lang w:val="it-IT" w:eastAsia="it-IT"/>
              </w:rPr>
              <w:t xml:space="preserve">Piano Nazionale di Ripresa e Resilienza- Missione 4 – Istruzione e Ricerca - Componente 1– Potenziamento dell’offerta dei servizi di istruzione: dagli asili nido alle Università - Investimento 3.1: Nuove competenze e nuovi linguaggi Azioni di potenziamento delle competenze STEM e multilinguistiche (D.M.65/2023) – finanziato </w:t>
            </w:r>
            <w:r w:rsidRPr="009F32A4">
              <w:rPr>
                <w:u w:val="single"/>
                <w:lang w:val="it-IT" w:eastAsia="it-IT"/>
              </w:rPr>
              <w:t>dall’Unione Europea - Next Generation EU -</w:t>
            </w:r>
          </w:p>
          <w:p w:rsidR="009F32A4" w:rsidRPr="009F32A4" w:rsidRDefault="009F32A4" w:rsidP="0053586A">
            <w:pPr>
              <w:ind w:left="0"/>
              <w:rPr>
                <w:lang w:val="it-IT" w:eastAsia="it-IT"/>
              </w:rPr>
            </w:pPr>
          </w:p>
        </w:tc>
      </w:tr>
      <w:tr w:rsidR="009F32A4" w:rsidRPr="009F32A4" w:rsidTr="00AF6B5E">
        <w:trPr>
          <w:jc w:val="center"/>
        </w:trPr>
        <w:tc>
          <w:tcPr>
            <w:tcW w:w="9628" w:type="dxa"/>
            <w:gridSpan w:val="5"/>
            <w:vAlign w:val="center"/>
          </w:tcPr>
          <w:p w:rsidR="009F32A4" w:rsidRPr="009F32A4" w:rsidRDefault="009F32A4" w:rsidP="0053586A">
            <w:pPr>
              <w:ind w:left="0"/>
              <w:rPr>
                <w:lang w:val="it-IT" w:eastAsia="it-IT"/>
              </w:rPr>
            </w:pPr>
            <w:r w:rsidRPr="009F32A4">
              <w:rPr>
                <w:lang w:val="it-IT" w:eastAsia="it-IT"/>
              </w:rPr>
              <w:t>Accordo di concessione: REIS014004-M4C1I3.1-2023-1143-P-31254  prot.n.0009924 del 22/01/2024  (assunta agli atti con prot. n. 0000936/IV2 del 23/01/2024)</w:t>
            </w:r>
          </w:p>
          <w:p w:rsidR="009F32A4" w:rsidRPr="009F32A4" w:rsidRDefault="009F32A4" w:rsidP="0053586A">
            <w:pPr>
              <w:ind w:left="0"/>
              <w:rPr>
                <w:lang w:val="it-IT" w:eastAsia="it-IT"/>
              </w:rPr>
            </w:pPr>
          </w:p>
        </w:tc>
      </w:tr>
      <w:tr w:rsidR="009F32A4" w:rsidRPr="009F32A4" w:rsidTr="00AF6B5E">
        <w:trPr>
          <w:jc w:val="center"/>
        </w:trPr>
        <w:tc>
          <w:tcPr>
            <w:tcW w:w="1893" w:type="dxa"/>
            <w:vAlign w:val="center"/>
          </w:tcPr>
          <w:p w:rsidR="009F32A4" w:rsidRPr="009F32A4" w:rsidRDefault="009F32A4" w:rsidP="0053586A">
            <w:pPr>
              <w:ind w:left="0"/>
              <w:rPr>
                <w:lang w:val="it-IT" w:eastAsia="it-IT"/>
              </w:rPr>
            </w:pPr>
            <w:r w:rsidRPr="009F32A4">
              <w:rPr>
                <w:lang w:val="it-IT" w:eastAsia="it-IT"/>
              </w:rPr>
              <w:t>MISSIONE COMPONENTE</w:t>
            </w:r>
          </w:p>
          <w:p w:rsidR="009F32A4" w:rsidRPr="009F32A4" w:rsidRDefault="009F32A4" w:rsidP="0053586A">
            <w:pPr>
              <w:ind w:left="0"/>
              <w:rPr>
                <w:lang w:val="it-IT" w:eastAsia="it-IT"/>
              </w:rPr>
            </w:pPr>
          </w:p>
        </w:tc>
        <w:tc>
          <w:tcPr>
            <w:tcW w:w="2031" w:type="dxa"/>
            <w:vAlign w:val="center"/>
          </w:tcPr>
          <w:p w:rsidR="009F32A4" w:rsidRPr="009F32A4" w:rsidRDefault="009F32A4" w:rsidP="0053586A">
            <w:pPr>
              <w:ind w:left="0"/>
              <w:rPr>
                <w:lang w:val="it-IT" w:eastAsia="it-IT"/>
              </w:rPr>
            </w:pPr>
            <w:r w:rsidRPr="009F32A4">
              <w:rPr>
                <w:lang w:val="it-IT" w:eastAsia="it-IT"/>
              </w:rPr>
              <w:t>LINEA INVESTIMENTO</w:t>
            </w:r>
          </w:p>
          <w:p w:rsidR="009F32A4" w:rsidRPr="009F32A4" w:rsidRDefault="009F32A4" w:rsidP="0053586A">
            <w:pPr>
              <w:ind w:left="0"/>
              <w:rPr>
                <w:lang w:val="it-IT" w:eastAsia="it-IT"/>
              </w:rPr>
            </w:pPr>
          </w:p>
        </w:tc>
        <w:tc>
          <w:tcPr>
            <w:tcW w:w="1663" w:type="dxa"/>
            <w:vAlign w:val="center"/>
          </w:tcPr>
          <w:p w:rsidR="009F32A4" w:rsidRPr="009F32A4" w:rsidRDefault="009F32A4" w:rsidP="0053586A">
            <w:pPr>
              <w:ind w:left="0"/>
              <w:rPr>
                <w:lang w:val="it-IT" w:eastAsia="it-IT"/>
              </w:rPr>
            </w:pPr>
            <w:r w:rsidRPr="009F32A4">
              <w:rPr>
                <w:lang w:val="it-IT" w:eastAsia="it-IT"/>
              </w:rPr>
              <w:t>CODICE AVVISO</w:t>
            </w:r>
          </w:p>
          <w:p w:rsidR="009F32A4" w:rsidRPr="009F32A4" w:rsidRDefault="009F32A4" w:rsidP="0053586A">
            <w:pPr>
              <w:ind w:left="0"/>
              <w:rPr>
                <w:lang w:val="it-IT" w:eastAsia="it-IT"/>
              </w:rPr>
            </w:pPr>
          </w:p>
        </w:tc>
        <w:tc>
          <w:tcPr>
            <w:tcW w:w="2001" w:type="dxa"/>
            <w:vAlign w:val="center"/>
          </w:tcPr>
          <w:p w:rsidR="009F32A4" w:rsidRPr="009F32A4" w:rsidRDefault="009F32A4" w:rsidP="0053586A">
            <w:pPr>
              <w:ind w:left="0"/>
              <w:rPr>
                <w:lang w:val="it-IT" w:eastAsia="it-IT"/>
              </w:rPr>
            </w:pPr>
            <w:r w:rsidRPr="009F32A4">
              <w:rPr>
                <w:lang w:val="it-IT" w:eastAsia="it-IT"/>
              </w:rPr>
              <w:t>TITOLO AVVISO DECRETO</w:t>
            </w:r>
          </w:p>
        </w:tc>
        <w:tc>
          <w:tcPr>
            <w:tcW w:w="2040" w:type="dxa"/>
            <w:vAlign w:val="center"/>
          </w:tcPr>
          <w:p w:rsidR="009F32A4" w:rsidRPr="009F32A4" w:rsidRDefault="009F32A4" w:rsidP="0053586A">
            <w:pPr>
              <w:ind w:left="0"/>
              <w:rPr>
                <w:lang w:val="it-IT" w:eastAsia="it-IT"/>
              </w:rPr>
            </w:pPr>
            <w:r w:rsidRPr="009F32A4">
              <w:rPr>
                <w:lang w:val="it-IT" w:eastAsia="it-IT"/>
              </w:rPr>
              <w:t>CUP</w:t>
            </w:r>
          </w:p>
          <w:p w:rsidR="009F32A4" w:rsidRPr="009F32A4" w:rsidRDefault="009F32A4" w:rsidP="0053586A">
            <w:pPr>
              <w:ind w:left="0"/>
              <w:rPr>
                <w:lang w:val="it-IT" w:eastAsia="it-IT"/>
              </w:rPr>
            </w:pPr>
          </w:p>
        </w:tc>
      </w:tr>
      <w:tr w:rsidR="009F32A4" w:rsidRPr="009F32A4" w:rsidTr="00AF6B5E">
        <w:trPr>
          <w:jc w:val="center"/>
        </w:trPr>
        <w:tc>
          <w:tcPr>
            <w:tcW w:w="1893" w:type="dxa"/>
            <w:vMerge w:val="restart"/>
            <w:vAlign w:val="center"/>
          </w:tcPr>
          <w:p w:rsidR="009F32A4" w:rsidRPr="009F32A4" w:rsidRDefault="009F32A4" w:rsidP="0053586A">
            <w:pPr>
              <w:ind w:left="0"/>
              <w:rPr>
                <w:lang w:val="it-IT" w:eastAsia="it-IT"/>
              </w:rPr>
            </w:pPr>
            <w:r w:rsidRPr="009F32A4">
              <w:rPr>
                <w:lang w:val="it-IT" w:eastAsia="it-IT"/>
              </w:rPr>
              <w:t>M4C1</w:t>
            </w:r>
          </w:p>
          <w:p w:rsidR="009F32A4" w:rsidRPr="009F32A4" w:rsidRDefault="009F32A4" w:rsidP="0053586A">
            <w:pPr>
              <w:ind w:left="0"/>
              <w:rPr>
                <w:lang w:val="it-IT" w:eastAsia="it-IT"/>
              </w:rPr>
            </w:pPr>
          </w:p>
        </w:tc>
        <w:tc>
          <w:tcPr>
            <w:tcW w:w="2031" w:type="dxa"/>
            <w:vMerge w:val="restart"/>
            <w:vAlign w:val="center"/>
          </w:tcPr>
          <w:p w:rsidR="009F32A4" w:rsidRPr="009F32A4" w:rsidRDefault="009F32A4" w:rsidP="0053586A">
            <w:pPr>
              <w:ind w:left="0"/>
              <w:rPr>
                <w:lang w:val="it-IT" w:eastAsia="it-IT"/>
              </w:rPr>
            </w:pPr>
            <w:r w:rsidRPr="009F32A4">
              <w:rPr>
                <w:lang w:val="it-IT" w:eastAsia="it-IT"/>
              </w:rPr>
              <w:t>3.1: Nuove competenze e nuovi linguaggi Azioni di potenziamento delle competenze STEM e</w:t>
            </w:r>
          </w:p>
          <w:p w:rsidR="009F32A4" w:rsidRPr="009F32A4" w:rsidRDefault="009F32A4" w:rsidP="0053586A">
            <w:pPr>
              <w:ind w:left="0"/>
              <w:rPr>
                <w:lang w:val="it-IT" w:eastAsia="it-IT"/>
              </w:rPr>
            </w:pPr>
            <w:r w:rsidRPr="009F32A4">
              <w:rPr>
                <w:lang w:val="it-IT" w:eastAsia="it-IT"/>
              </w:rPr>
              <w:t>multilinguistiche (D.M.65/2023)</w:t>
            </w:r>
          </w:p>
          <w:p w:rsidR="009F32A4" w:rsidRPr="009F32A4" w:rsidRDefault="009F32A4" w:rsidP="0053586A">
            <w:pPr>
              <w:ind w:left="0"/>
              <w:rPr>
                <w:lang w:val="it-IT" w:eastAsia="it-IT"/>
              </w:rPr>
            </w:pPr>
          </w:p>
        </w:tc>
        <w:tc>
          <w:tcPr>
            <w:tcW w:w="1663" w:type="dxa"/>
            <w:vAlign w:val="center"/>
          </w:tcPr>
          <w:p w:rsidR="009F32A4" w:rsidRPr="009F32A4" w:rsidRDefault="009F32A4" w:rsidP="0053586A">
            <w:pPr>
              <w:ind w:left="0"/>
              <w:rPr>
                <w:lang w:val="it-IT" w:eastAsia="it-IT"/>
              </w:rPr>
            </w:pPr>
            <w:r w:rsidRPr="009F32A4">
              <w:rPr>
                <w:lang w:val="it-IT" w:eastAsia="it-IT"/>
              </w:rPr>
              <w:t>M4C1I3.1- 2023-1143</w:t>
            </w:r>
          </w:p>
          <w:p w:rsidR="009F32A4" w:rsidRPr="009F32A4" w:rsidRDefault="009F32A4" w:rsidP="0053586A">
            <w:pPr>
              <w:ind w:left="0"/>
              <w:rPr>
                <w:lang w:val="it-IT" w:eastAsia="it-IT"/>
              </w:rPr>
            </w:pPr>
          </w:p>
        </w:tc>
        <w:tc>
          <w:tcPr>
            <w:tcW w:w="2001" w:type="dxa"/>
            <w:vAlign w:val="center"/>
          </w:tcPr>
          <w:p w:rsidR="009F32A4" w:rsidRPr="009F32A4" w:rsidRDefault="009F32A4" w:rsidP="0053586A">
            <w:pPr>
              <w:ind w:left="0"/>
              <w:rPr>
                <w:lang w:val="it-IT" w:eastAsia="it-IT"/>
              </w:rPr>
            </w:pPr>
            <w:r w:rsidRPr="009F32A4">
              <w:rPr>
                <w:lang w:val="it-IT" w:eastAsia="it-IT"/>
              </w:rPr>
              <w:t>Competenze</w:t>
            </w:r>
          </w:p>
          <w:p w:rsidR="009F32A4" w:rsidRPr="009F32A4" w:rsidRDefault="009F32A4" w:rsidP="0053586A">
            <w:pPr>
              <w:ind w:left="0"/>
              <w:rPr>
                <w:lang w:val="it-IT" w:eastAsia="it-IT"/>
              </w:rPr>
            </w:pPr>
            <w:r w:rsidRPr="009F32A4">
              <w:rPr>
                <w:lang w:val="it-IT" w:eastAsia="it-IT"/>
              </w:rPr>
              <w:t xml:space="preserve">STEM  e multilinguistiche nelle scuole statali </w:t>
            </w:r>
          </w:p>
        </w:tc>
        <w:tc>
          <w:tcPr>
            <w:tcW w:w="2040" w:type="dxa"/>
            <w:vAlign w:val="center"/>
          </w:tcPr>
          <w:p w:rsidR="009F32A4" w:rsidRPr="009F32A4" w:rsidRDefault="009F32A4" w:rsidP="0053586A">
            <w:pPr>
              <w:ind w:left="0"/>
              <w:rPr>
                <w:lang w:val="it-IT" w:eastAsia="it-IT"/>
              </w:rPr>
            </w:pPr>
            <w:r w:rsidRPr="009F32A4">
              <w:rPr>
                <w:lang w:val="it-IT" w:eastAsia="it-IT"/>
              </w:rPr>
              <w:t>F94D230022190006</w:t>
            </w:r>
          </w:p>
        </w:tc>
      </w:tr>
      <w:tr w:rsidR="009F32A4" w:rsidRPr="009F32A4" w:rsidTr="00AF6B5E">
        <w:trPr>
          <w:trHeight w:val="803"/>
          <w:jc w:val="center"/>
        </w:trPr>
        <w:tc>
          <w:tcPr>
            <w:tcW w:w="1893" w:type="dxa"/>
            <w:vMerge/>
          </w:tcPr>
          <w:p w:rsidR="009F32A4" w:rsidRPr="009F32A4" w:rsidRDefault="009F32A4" w:rsidP="0053586A">
            <w:pPr>
              <w:ind w:left="0"/>
              <w:rPr>
                <w:lang w:val="it-IT" w:eastAsia="it-IT"/>
              </w:rPr>
            </w:pPr>
          </w:p>
        </w:tc>
        <w:tc>
          <w:tcPr>
            <w:tcW w:w="2031" w:type="dxa"/>
            <w:vMerge/>
          </w:tcPr>
          <w:p w:rsidR="009F32A4" w:rsidRPr="009F32A4" w:rsidRDefault="009F32A4" w:rsidP="0053586A">
            <w:pPr>
              <w:ind w:left="0"/>
              <w:rPr>
                <w:lang w:val="it-IT" w:eastAsia="it-IT"/>
              </w:rPr>
            </w:pPr>
          </w:p>
        </w:tc>
        <w:tc>
          <w:tcPr>
            <w:tcW w:w="1663" w:type="dxa"/>
            <w:vMerge w:val="restart"/>
            <w:vAlign w:val="center"/>
          </w:tcPr>
          <w:p w:rsidR="009F32A4" w:rsidRPr="009F32A4" w:rsidRDefault="009F32A4" w:rsidP="0053586A">
            <w:pPr>
              <w:ind w:left="0"/>
              <w:rPr>
                <w:lang w:val="it-IT" w:eastAsia="it-IT"/>
              </w:rPr>
            </w:pPr>
            <w:r w:rsidRPr="009F32A4">
              <w:rPr>
                <w:lang w:val="it-IT" w:eastAsia="it-IT"/>
              </w:rPr>
              <w:t>Codice progetto: M4C1I3.1- 2023-1143-P- 31254</w:t>
            </w:r>
          </w:p>
          <w:p w:rsidR="009F32A4" w:rsidRPr="009F32A4" w:rsidRDefault="009F32A4" w:rsidP="0053586A">
            <w:pPr>
              <w:ind w:left="0"/>
              <w:rPr>
                <w:lang w:val="it-IT" w:eastAsia="it-IT"/>
              </w:rPr>
            </w:pPr>
          </w:p>
        </w:tc>
        <w:tc>
          <w:tcPr>
            <w:tcW w:w="2001" w:type="dxa"/>
            <w:vMerge w:val="restart"/>
            <w:vAlign w:val="center"/>
          </w:tcPr>
          <w:p w:rsidR="009F32A4" w:rsidRPr="009F32A4" w:rsidRDefault="009F32A4" w:rsidP="0053586A">
            <w:pPr>
              <w:ind w:left="0"/>
              <w:rPr>
                <w:lang w:val="it-IT" w:eastAsia="it-IT"/>
              </w:rPr>
            </w:pPr>
            <w:r w:rsidRPr="009F32A4">
              <w:rPr>
                <w:lang w:val="it-IT" w:eastAsia="it-IT"/>
              </w:rPr>
              <w:t>Titolo progetto:    “Competenze stem  e multilinguistiche”</w:t>
            </w:r>
          </w:p>
          <w:p w:rsidR="009F32A4" w:rsidRPr="009F32A4" w:rsidRDefault="009F32A4" w:rsidP="0053586A">
            <w:pPr>
              <w:ind w:left="0"/>
              <w:rPr>
                <w:lang w:val="it-IT" w:eastAsia="it-IT"/>
              </w:rPr>
            </w:pPr>
          </w:p>
        </w:tc>
        <w:tc>
          <w:tcPr>
            <w:tcW w:w="2040" w:type="dxa"/>
          </w:tcPr>
          <w:p w:rsidR="009F32A4" w:rsidRPr="009F32A4" w:rsidRDefault="009F32A4" w:rsidP="0053586A">
            <w:pPr>
              <w:ind w:left="0"/>
              <w:rPr>
                <w:lang w:val="it-IT" w:eastAsia="it-IT"/>
              </w:rPr>
            </w:pPr>
            <w:r w:rsidRPr="009F32A4">
              <w:rPr>
                <w:lang w:val="it-IT" w:eastAsia="it-IT"/>
              </w:rPr>
              <w:t>CIG</w:t>
            </w:r>
          </w:p>
          <w:p w:rsidR="009F32A4" w:rsidRPr="009F32A4" w:rsidRDefault="009F32A4" w:rsidP="0053586A">
            <w:pPr>
              <w:ind w:left="0"/>
              <w:rPr>
                <w:lang w:val="it-IT" w:eastAsia="it-IT"/>
              </w:rPr>
            </w:pPr>
          </w:p>
        </w:tc>
      </w:tr>
      <w:tr w:rsidR="009F32A4" w:rsidRPr="009F32A4" w:rsidTr="00AF6B5E">
        <w:trPr>
          <w:trHeight w:val="802"/>
          <w:jc w:val="center"/>
        </w:trPr>
        <w:tc>
          <w:tcPr>
            <w:tcW w:w="1893" w:type="dxa"/>
            <w:vMerge/>
          </w:tcPr>
          <w:p w:rsidR="009F32A4" w:rsidRPr="009F32A4" w:rsidRDefault="009F32A4" w:rsidP="0053586A">
            <w:pPr>
              <w:ind w:left="0"/>
              <w:rPr>
                <w:lang w:val="it-IT" w:eastAsia="it-IT"/>
              </w:rPr>
            </w:pPr>
          </w:p>
        </w:tc>
        <w:tc>
          <w:tcPr>
            <w:tcW w:w="2031" w:type="dxa"/>
            <w:vMerge/>
          </w:tcPr>
          <w:p w:rsidR="009F32A4" w:rsidRPr="009F32A4" w:rsidRDefault="009F32A4" w:rsidP="0053586A">
            <w:pPr>
              <w:ind w:left="0"/>
              <w:rPr>
                <w:lang w:val="it-IT" w:eastAsia="it-IT"/>
              </w:rPr>
            </w:pPr>
          </w:p>
        </w:tc>
        <w:tc>
          <w:tcPr>
            <w:tcW w:w="1663" w:type="dxa"/>
            <w:vMerge/>
            <w:vAlign w:val="center"/>
          </w:tcPr>
          <w:p w:rsidR="009F32A4" w:rsidRPr="009F32A4" w:rsidRDefault="009F32A4" w:rsidP="0053586A">
            <w:pPr>
              <w:ind w:left="0"/>
              <w:rPr>
                <w:lang w:val="it-IT" w:eastAsia="it-IT"/>
              </w:rPr>
            </w:pPr>
          </w:p>
        </w:tc>
        <w:tc>
          <w:tcPr>
            <w:tcW w:w="2001" w:type="dxa"/>
            <w:vMerge/>
            <w:vAlign w:val="center"/>
          </w:tcPr>
          <w:p w:rsidR="009F32A4" w:rsidRPr="009F32A4" w:rsidRDefault="009F32A4" w:rsidP="0053586A">
            <w:pPr>
              <w:ind w:left="0"/>
              <w:rPr>
                <w:lang w:val="it-IT" w:eastAsia="it-IT"/>
              </w:rPr>
            </w:pPr>
          </w:p>
        </w:tc>
        <w:tc>
          <w:tcPr>
            <w:tcW w:w="2040" w:type="dxa"/>
          </w:tcPr>
          <w:p w:rsidR="009F32A4" w:rsidRPr="0053586A" w:rsidRDefault="0053586A" w:rsidP="0053586A">
            <w:pPr>
              <w:ind w:left="0"/>
              <w:rPr>
                <w:sz w:val="20"/>
                <w:szCs w:val="20"/>
                <w:lang w:val="it-IT" w:eastAsia="it-IT"/>
              </w:rPr>
            </w:pPr>
            <w:r w:rsidRPr="0053586A">
              <w:t>B2188C7389</w:t>
            </w:r>
          </w:p>
        </w:tc>
      </w:tr>
    </w:tbl>
    <w:p w:rsidR="009F32A4" w:rsidRDefault="009F32A4">
      <w:pPr>
        <w:pStyle w:val="Normale1"/>
        <w:tabs>
          <w:tab w:val="left" w:pos="2880"/>
        </w:tabs>
        <w:spacing w:after="160" w:line="259" w:lineRule="auto"/>
        <w:rPr>
          <w:rFonts w:ascii="Times New Roman" w:eastAsia="Times New Roman" w:hAnsi="Times New Roman" w:cs="Times New Roman"/>
          <w:color w:val="000000"/>
          <w:sz w:val="24"/>
          <w:szCs w:val="24"/>
        </w:rPr>
      </w:pPr>
    </w:p>
    <w:p w:rsidR="002923A7" w:rsidRDefault="00237C29">
      <w:pPr>
        <w:pStyle w:val="Normale1"/>
        <w:pBdr>
          <w:top w:val="nil"/>
          <w:left w:val="nil"/>
          <w:bottom w:val="nil"/>
          <w:right w:val="nil"/>
          <w:between w:val="nil"/>
        </w:pBdr>
        <w:spacing w:before="252" w:after="39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Dichiarazione di cui </w:t>
      </w:r>
      <w:r w:rsidR="00CC3391">
        <w:rPr>
          <w:rFonts w:ascii="Times New Roman" w:eastAsia="Times New Roman" w:hAnsi="Times New Roman" w:cs="Times New Roman"/>
          <w:b/>
          <w:color w:val="000000"/>
          <w:sz w:val="24"/>
          <w:szCs w:val="24"/>
        </w:rPr>
        <w:t xml:space="preserve">agli artt. 94 </w:t>
      </w:r>
      <w:r w:rsidR="00CC3391" w:rsidRPr="00CC3391">
        <w:rPr>
          <w:rFonts w:ascii="Times New Roman" w:eastAsia="Times New Roman" w:hAnsi="Times New Roman" w:cs="Times New Roman"/>
          <w:b/>
          <w:color w:val="000000"/>
          <w:sz w:val="24"/>
          <w:szCs w:val="24"/>
        </w:rPr>
        <w:t>e 95</w:t>
      </w:r>
      <w:r w:rsidRPr="00CC3391">
        <w:rPr>
          <w:rFonts w:ascii="Times New Roman" w:eastAsia="Times New Roman" w:hAnsi="Times New Roman" w:cs="Times New Roman"/>
          <w:b/>
          <w:color w:val="000000"/>
          <w:sz w:val="24"/>
          <w:szCs w:val="24"/>
        </w:rPr>
        <w:t xml:space="preserve"> del D.Lgs. n. </w:t>
      </w:r>
      <w:r w:rsidR="00CC3391" w:rsidRPr="00CC3391">
        <w:rPr>
          <w:rFonts w:ascii="Times New Roman" w:eastAsia="Times New Roman" w:hAnsi="Times New Roman" w:cs="Times New Roman"/>
          <w:b/>
          <w:color w:val="000000"/>
          <w:sz w:val="24"/>
          <w:szCs w:val="24"/>
        </w:rPr>
        <w:t>36/2023</w:t>
      </w:r>
      <w:r>
        <w:rPr>
          <w:rFonts w:ascii="Times New Roman" w:eastAsia="Times New Roman" w:hAnsi="Times New Roman" w:cs="Times New Roman"/>
          <w:b/>
          <w:color w:val="000000"/>
          <w:sz w:val="24"/>
          <w:szCs w:val="24"/>
        </w:rPr>
        <w:t xml:space="preserve">s.m.i,, resa ex artt. 46 e 47 del D.P.R. 445/2000 nell'ambito dell'affidamento ai sensi dell'art </w:t>
      </w:r>
      <w:r w:rsidR="00CC3391">
        <w:rPr>
          <w:rFonts w:ascii="Times New Roman" w:eastAsia="Times New Roman" w:hAnsi="Times New Roman" w:cs="Times New Roman"/>
          <w:b/>
          <w:color w:val="000000"/>
          <w:sz w:val="24"/>
          <w:szCs w:val="24"/>
        </w:rPr>
        <w:t>50</w:t>
      </w:r>
      <w:r>
        <w:rPr>
          <w:rFonts w:ascii="Times New Roman" w:eastAsia="Times New Roman" w:hAnsi="Times New Roman" w:cs="Times New Roman"/>
          <w:b/>
          <w:color w:val="000000"/>
          <w:sz w:val="24"/>
          <w:szCs w:val="24"/>
        </w:rPr>
        <w:t xml:space="preserve">, D.Lgs. n. </w:t>
      </w:r>
      <w:r w:rsidR="00CC3391">
        <w:rPr>
          <w:rFonts w:ascii="Times New Roman" w:eastAsia="Times New Roman" w:hAnsi="Times New Roman" w:cs="Times New Roman"/>
          <w:b/>
          <w:color w:val="000000"/>
          <w:sz w:val="24"/>
          <w:szCs w:val="24"/>
        </w:rPr>
        <w:t>36/2023</w:t>
      </w:r>
    </w:p>
    <w:p w:rsidR="002923A7" w:rsidRDefault="006F2A86">
      <w:pPr>
        <w:pStyle w:val="Normale1"/>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37C29">
        <w:rPr>
          <w:rFonts w:ascii="Times New Roman" w:eastAsia="Times New Roman" w:hAnsi="Times New Roman" w:cs="Times New Roman"/>
          <w:sz w:val="24"/>
          <w:szCs w:val="24"/>
        </w:rPr>
        <w:t xml:space="preserve">Al Dirigente Scolastico </w:t>
      </w:r>
    </w:p>
    <w:p w:rsidR="006F2A86" w:rsidRDefault="006F2A86" w:rsidP="006F2A86">
      <w:pPr>
        <w:pStyle w:val="Normale1"/>
        <w:pBdr>
          <w:top w:val="nil"/>
          <w:left w:val="nil"/>
          <w:bottom w:val="nil"/>
          <w:right w:val="nil"/>
          <w:between w:val="nil"/>
        </w:pBdr>
        <w:tabs>
          <w:tab w:val="left" w:pos="652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dell’Istituto di Istruzione Superiore</w:t>
      </w:r>
    </w:p>
    <w:p w:rsidR="006F2A86" w:rsidRDefault="006F2A86" w:rsidP="006F2A86">
      <w:pPr>
        <w:pStyle w:val="Normale1"/>
        <w:pBdr>
          <w:top w:val="nil"/>
          <w:left w:val="nil"/>
          <w:bottom w:val="nil"/>
          <w:right w:val="nil"/>
          <w:between w:val="nil"/>
        </w:pBdr>
        <w:tabs>
          <w:tab w:val="left" w:pos="609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“Nelson Mandela”</w:t>
      </w:r>
    </w:p>
    <w:p w:rsidR="006F2A86" w:rsidRDefault="006F2A86" w:rsidP="006F2A86">
      <w:pPr>
        <w:pStyle w:val="Normale1"/>
        <w:pBdr>
          <w:top w:val="nil"/>
          <w:left w:val="nil"/>
          <w:bottom w:val="nil"/>
          <w:right w:val="nil"/>
          <w:between w:val="nil"/>
        </w:pBdr>
        <w:tabs>
          <w:tab w:val="left" w:pos="609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Via Matilde di Canossa, 1</w:t>
      </w:r>
    </w:p>
    <w:p w:rsidR="002923A7" w:rsidRDefault="006F2A86" w:rsidP="006F2A86">
      <w:pPr>
        <w:pStyle w:val="Normale1"/>
        <w:pBdr>
          <w:top w:val="nil"/>
          <w:left w:val="nil"/>
          <w:bottom w:val="nil"/>
          <w:right w:val="nil"/>
          <w:between w:val="nil"/>
        </w:pBdr>
        <w:tabs>
          <w:tab w:val="left" w:pos="609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42035 Castelnovo ne’ Monti (RE)</w:t>
      </w:r>
    </w:p>
    <w:p w:rsidR="002923A7" w:rsidRDefault="002923A7">
      <w:pPr>
        <w:pStyle w:val="Normale1"/>
        <w:pBdr>
          <w:top w:val="nil"/>
          <w:left w:val="nil"/>
          <w:bottom w:val="nil"/>
          <w:right w:val="nil"/>
          <w:between w:val="nil"/>
        </w:pBdr>
        <w:jc w:val="both"/>
        <w:rPr>
          <w:rFonts w:ascii="Times New Roman" w:eastAsia="Times New Roman" w:hAnsi="Times New Roman" w:cs="Times New Roman"/>
          <w:sz w:val="24"/>
          <w:szCs w:val="24"/>
        </w:rPr>
      </w:pPr>
    </w:p>
    <w:p w:rsidR="002923A7" w:rsidRDefault="002923A7">
      <w:pPr>
        <w:pStyle w:val="Normale1"/>
        <w:pBdr>
          <w:top w:val="nil"/>
          <w:left w:val="nil"/>
          <w:bottom w:val="nil"/>
          <w:right w:val="nil"/>
          <w:between w:val="nil"/>
        </w:pBdr>
        <w:jc w:val="both"/>
        <w:rPr>
          <w:rFonts w:ascii="Times New Roman" w:eastAsia="Times New Roman" w:hAnsi="Times New Roman" w:cs="Times New Roman"/>
          <w:color w:val="000000"/>
          <w:sz w:val="24"/>
          <w:szCs w:val="24"/>
        </w:rPr>
      </w:pPr>
    </w:p>
    <w:p w:rsidR="002923A7" w:rsidRDefault="00237C29">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 sottoscritto  ___________________________ nato a ______________________ il ___________ documento di identità n. _________________________________ rilasciato il _______________da _________________________________, residente in _________________________, in qualità di </w:t>
      </w:r>
      <w:r>
        <w:rPr>
          <w:rFonts w:ascii="Times New Roman" w:eastAsia="Times New Roman" w:hAnsi="Times New Roman" w:cs="Times New Roman"/>
          <w:color w:val="000000"/>
          <w:sz w:val="24"/>
          <w:szCs w:val="24"/>
        </w:rPr>
        <w:lastRenderedPageBreak/>
        <w:t>___________________________ e legale rappresentante della Società _______________________ (di seguito “Impresa”), con sede legale in ____________, via_______________________________, codice fiscale ______________________________, n. telefono ________________________, n. fax _________________________, indirizzo di posta elettronica_______________________________, indirizzo di posta elettronica certificata PEC _______________________________, in forza dei poteri conferiti con ______________________________</w:t>
      </w:r>
    </w:p>
    <w:p w:rsidR="002923A7" w:rsidRDefault="002923A7">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2923A7" w:rsidRDefault="00237C29">
      <w:pPr>
        <w:pStyle w:val="Normale1"/>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anche ai sensi e per gli effetti di cui agli artt. 46 e 47 del D.P.R. 445/2000, consapevole della </w:t>
      </w:r>
      <w:r>
        <w:rPr>
          <w:rFonts w:ascii="Times New Roman" w:eastAsia="Times New Roman" w:hAnsi="Times New Roman" w:cs="Times New Roman"/>
          <w:b/>
          <w:color w:val="000000"/>
          <w:sz w:val="24"/>
          <w:szCs w:val="24"/>
        </w:rPr>
        <w:br/>
        <w:t xml:space="preserve">responsabilità e delle conseguenze civili e penali in caso di dichiarazioni false e mendaci, </w:t>
      </w:r>
      <w:r>
        <w:rPr>
          <w:rFonts w:ascii="Times New Roman" w:eastAsia="Times New Roman" w:hAnsi="Times New Roman" w:cs="Times New Roman"/>
          <w:b/>
          <w:color w:val="000000"/>
          <w:sz w:val="24"/>
          <w:szCs w:val="24"/>
        </w:rPr>
        <w:br/>
        <w:t>dichiara</w:t>
      </w:r>
    </w:p>
    <w:p w:rsidR="002923A7" w:rsidRDefault="00237C29">
      <w:pPr>
        <w:pStyle w:val="Normale1"/>
        <w:numPr>
          <w:ilvl w:val="0"/>
          <w:numId w:val="6"/>
        </w:numPr>
        <w:pBdr>
          <w:top w:val="nil"/>
          <w:left w:val="nil"/>
          <w:bottom w:val="nil"/>
          <w:right w:val="nil"/>
          <w:between w:val="nil"/>
        </w:pBdr>
        <w:spacing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 l'Impresa è regolarmente iscritta nel Registro delle Imprese istituito presso la Camera di Commercio, Industria, Artigianato e Agricoltura di _________________ come segue:</w:t>
      </w:r>
    </w:p>
    <w:p w:rsidR="002923A7" w:rsidRDefault="00237C29">
      <w:pPr>
        <w:pStyle w:val="Normale1"/>
        <w:pBdr>
          <w:top w:val="nil"/>
          <w:left w:val="nil"/>
          <w:bottom w:val="nil"/>
          <w:right w:val="nil"/>
          <w:between w:val="nil"/>
        </w:pBdr>
        <w:tabs>
          <w:tab w:val="right" w:pos="6646"/>
        </w:tabs>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numero di iscrizione, ______________________, data di iscrizione ____________________, REA _____________________________ sede in via _______________________________</w:t>
      </w:r>
    </w:p>
    <w:p w:rsidR="002923A7" w:rsidRDefault="00237C29">
      <w:pPr>
        <w:pStyle w:val="Normale1"/>
        <w:pBdr>
          <w:top w:val="nil"/>
          <w:left w:val="nil"/>
          <w:bottom w:val="nil"/>
          <w:right w:val="nil"/>
          <w:between w:val="nil"/>
        </w:pBdr>
        <w:tabs>
          <w:tab w:val="right" w:pos="6646"/>
        </w:tabs>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capitale sociale sottoscritto Euro _______________________, versato Euro______________</w:t>
      </w:r>
    </w:p>
    <w:p w:rsidR="002923A7" w:rsidRDefault="00237C29">
      <w:pPr>
        <w:pStyle w:val="Normale1"/>
        <w:pBdr>
          <w:top w:val="nil"/>
          <w:left w:val="nil"/>
          <w:bottom w:val="nil"/>
          <w:right w:val="nil"/>
          <w:between w:val="nil"/>
        </w:pBdr>
        <w:tabs>
          <w:tab w:val="right" w:pos="6646"/>
        </w:tabs>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cod. fiscale _______________________________ P. IVA ______________________ forma</w:t>
      </w:r>
    </w:p>
    <w:p w:rsidR="002923A7" w:rsidRDefault="00237C29">
      <w:pPr>
        <w:pStyle w:val="Normale1"/>
        <w:pBdr>
          <w:top w:val="nil"/>
          <w:left w:val="nil"/>
          <w:bottom w:val="nil"/>
          <w:right w:val="nil"/>
          <w:between w:val="nil"/>
        </w:pBdr>
        <w:tabs>
          <w:tab w:val="right" w:pos="6646"/>
        </w:tabs>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giuridica _____________________________________ durata _________________ oggetto sociale ___________________________________________________________</w:t>
      </w:r>
    </w:p>
    <w:p w:rsidR="002923A7" w:rsidRDefault="00237C29">
      <w:pPr>
        <w:pStyle w:val="Normale1"/>
        <w:pBdr>
          <w:top w:val="nil"/>
          <w:left w:val="nil"/>
          <w:bottom w:val="nil"/>
          <w:right w:val="nil"/>
          <w:between w:val="nil"/>
        </w:pBdr>
        <w:tabs>
          <w:tab w:val="right" w:pos="6646"/>
        </w:tabs>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atto  costitutivo repertorio n. ___________________ raccolta n. __________________ notaio  ___________________________________________________________ sedi secondarie n. ___________________________________________________________________</w:t>
      </w:r>
    </w:p>
    <w:p w:rsidR="002923A7" w:rsidRDefault="00237C29">
      <w:pPr>
        <w:pStyle w:val="Normale1"/>
        <w:pBdr>
          <w:top w:val="nil"/>
          <w:left w:val="nil"/>
          <w:bottom w:val="nil"/>
          <w:right w:val="nil"/>
          <w:between w:val="nil"/>
        </w:pBdr>
        <w:tabs>
          <w:tab w:val="right" w:pos="6646"/>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(per le società di capitali e di persone)</w:t>
      </w:r>
    </w:p>
    <w:p w:rsidR="002923A7" w:rsidRDefault="00237C29">
      <w:pPr>
        <w:pStyle w:val="Normale1"/>
        <w:pBdr>
          <w:top w:val="nil"/>
          <w:left w:val="nil"/>
          <w:bottom w:val="nil"/>
          <w:right w:val="nil"/>
          <w:between w:val="nil"/>
        </w:pBdr>
        <w:spacing w:before="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 i rappresentanti e gli altri titolari della capacità di impegnare l'Impresa verso terzi sono:</w:t>
      </w:r>
    </w:p>
    <w:p w:rsidR="002923A7" w:rsidRDefault="00237C29">
      <w:pPr>
        <w:pStyle w:val="Normale1"/>
        <w:pBdr>
          <w:top w:val="nil"/>
          <w:left w:val="nil"/>
          <w:bottom w:val="nil"/>
          <w:right w:val="nil"/>
          <w:between w:val="nil"/>
        </w:pBdr>
        <w:spacing w:before="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cognome/nome/carica ____________________________________ nato _________ il _____________</w:t>
      </w:r>
    </w:p>
    <w:p w:rsidR="002923A7" w:rsidRDefault="00237C29">
      <w:pPr>
        <w:pStyle w:val="Normale1"/>
        <w:pBdr>
          <w:top w:val="nil"/>
          <w:left w:val="nil"/>
          <w:bottom w:val="nil"/>
          <w:right w:val="nil"/>
          <w:between w:val="nil"/>
        </w:pBdr>
        <w:spacing w:before="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residente _______________________________ .</w:t>
      </w:r>
    </w:p>
    <w:p w:rsidR="002923A7" w:rsidRDefault="00237C29">
      <w:pPr>
        <w:pStyle w:val="Normale1"/>
        <w:pBdr>
          <w:top w:val="nil"/>
          <w:left w:val="nil"/>
          <w:bottom w:val="nil"/>
          <w:right w:val="nil"/>
          <w:between w:val="nil"/>
        </w:pBdr>
        <w:spacing w:before="144"/>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La presente dichiarazione riporta le notizie/dati iscritte nel registro delle Imprese alla data odierna;</w:t>
      </w:r>
    </w:p>
    <w:p w:rsidR="00517206" w:rsidRDefault="00517206">
      <w:pPr>
        <w:pStyle w:val="Normale1"/>
        <w:pBdr>
          <w:top w:val="nil"/>
          <w:left w:val="nil"/>
          <w:bottom w:val="nil"/>
          <w:right w:val="nil"/>
          <w:between w:val="nil"/>
        </w:pBdr>
        <w:spacing w:before="144"/>
        <w:rPr>
          <w:rFonts w:ascii="Times New Roman" w:eastAsia="Times New Roman" w:hAnsi="Times New Roman" w:cs="Times New Roman"/>
          <w:b/>
          <w:color w:val="000000"/>
          <w:sz w:val="28"/>
          <w:szCs w:val="28"/>
        </w:rPr>
      </w:pPr>
      <w:r w:rsidRPr="00517206">
        <w:rPr>
          <w:rFonts w:ascii="Times New Roman" w:eastAsia="Times New Roman" w:hAnsi="Times New Roman" w:cs="Times New Roman"/>
          <w:b/>
          <w:color w:val="000000"/>
          <w:sz w:val="28"/>
          <w:szCs w:val="28"/>
        </w:rPr>
        <w:t>Ai sensi dell’ art.94 del D.Lgs. 36/2023:</w:t>
      </w:r>
    </w:p>
    <w:p w:rsidR="002923A7" w:rsidRPr="004B63E7" w:rsidRDefault="00FC7063" w:rsidP="00FE7358">
      <w:pPr>
        <w:pStyle w:val="Normale1"/>
        <w:numPr>
          <w:ilvl w:val="0"/>
          <w:numId w:val="1"/>
        </w:numPr>
        <w:pBdr>
          <w:top w:val="nil"/>
          <w:left w:val="nil"/>
          <w:bottom w:val="nil"/>
          <w:right w:val="nil"/>
          <w:between w:val="nil"/>
        </w:pBdr>
        <w:spacing w:line="360" w:lineRule="auto"/>
        <w:ind w:right="72" w:hanging="731"/>
        <w:jc w:val="both"/>
        <w:rPr>
          <w:rFonts w:ascii="Times New Roman" w:hAnsi="Times New Roman" w:cs="Times New Roman"/>
          <w:sz w:val="28"/>
          <w:szCs w:val="28"/>
          <w:shd w:val="clear" w:color="auto" w:fill="F5FDFE"/>
        </w:rPr>
      </w:pPr>
      <w:r w:rsidRPr="004B63E7">
        <w:rPr>
          <w:rFonts w:ascii="Times New Roman" w:hAnsi="Times New Roman" w:cs="Times New Roman"/>
          <w:sz w:val="28"/>
          <w:szCs w:val="28"/>
          <w:shd w:val="clear" w:color="auto" w:fill="F5FDFE"/>
        </w:rPr>
        <w:lastRenderedPageBreak/>
        <w:t xml:space="preserve">è causa di esclusione di un operatore economico dalla partecipazione ad una procedura d’appalto la </w:t>
      </w:r>
      <w:r w:rsidR="00237C29" w:rsidRPr="004B63E7">
        <w:rPr>
          <w:rFonts w:ascii="Times New Roman" w:hAnsi="Times New Roman" w:cs="Times New Roman"/>
          <w:sz w:val="28"/>
          <w:szCs w:val="28"/>
          <w:shd w:val="clear" w:color="auto" w:fill="F5FDFE"/>
        </w:rPr>
        <w:t xml:space="preserve">condanna </w:t>
      </w:r>
      <w:r w:rsidRPr="004B63E7">
        <w:rPr>
          <w:rFonts w:ascii="Times New Roman" w:hAnsi="Times New Roman" w:cs="Times New Roman"/>
          <w:sz w:val="28"/>
          <w:szCs w:val="28"/>
          <w:shd w:val="clear" w:color="auto" w:fill="F5FDFE"/>
        </w:rPr>
        <w:t>con sentenza definitiva o</w:t>
      </w:r>
      <w:r w:rsidR="00237C29" w:rsidRPr="004B63E7">
        <w:rPr>
          <w:rFonts w:ascii="Times New Roman" w:hAnsi="Times New Roman" w:cs="Times New Roman"/>
          <w:sz w:val="28"/>
          <w:szCs w:val="28"/>
          <w:shd w:val="clear" w:color="auto" w:fill="F5FDFE"/>
        </w:rPr>
        <w:t xml:space="preserve"> decreto penale di condanna divenuto irrevocabile</w:t>
      </w:r>
      <w:r w:rsidRPr="004B63E7">
        <w:rPr>
          <w:rFonts w:ascii="Times New Roman" w:hAnsi="Times New Roman" w:cs="Times New Roman"/>
          <w:sz w:val="28"/>
          <w:szCs w:val="28"/>
          <w:shd w:val="clear" w:color="auto" w:fill="F5FDFE"/>
        </w:rPr>
        <w:t>, per uno dei seguenti reati</w:t>
      </w:r>
      <w:r w:rsidR="00237C29" w:rsidRPr="004B63E7">
        <w:rPr>
          <w:rFonts w:ascii="Times New Roman" w:hAnsi="Times New Roman" w:cs="Times New Roman"/>
          <w:sz w:val="28"/>
          <w:szCs w:val="28"/>
          <w:shd w:val="clear" w:color="auto" w:fill="F5FDFE"/>
        </w:rPr>
        <w:t>:</w:t>
      </w:r>
    </w:p>
    <w:p w:rsidR="002923A7" w:rsidRPr="004B63E7" w:rsidRDefault="00237C29" w:rsidP="00FE7358">
      <w:pPr>
        <w:pStyle w:val="Normale1"/>
        <w:numPr>
          <w:ilvl w:val="0"/>
          <w:numId w:val="7"/>
        </w:numPr>
        <w:pBdr>
          <w:top w:val="nil"/>
          <w:left w:val="nil"/>
          <w:bottom w:val="nil"/>
          <w:right w:val="nil"/>
          <w:between w:val="nil"/>
        </w:pBdr>
        <w:spacing w:line="360" w:lineRule="auto"/>
        <w:ind w:left="1440" w:right="72" w:hanging="360"/>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 xml:space="preserve">delitti, consumati o tentati, di cui agli articoli 416, 416-bis del codice penale </w:t>
      </w:r>
      <w:r w:rsidR="00FC7063" w:rsidRPr="004B63E7">
        <w:rPr>
          <w:rFonts w:ascii="Times New Roman" w:eastAsia="Times New Roman" w:hAnsi="Times New Roman" w:cs="Times New Roman"/>
          <w:color w:val="000000"/>
          <w:sz w:val="28"/>
          <w:szCs w:val="28"/>
        </w:rPr>
        <w:t>oppure</w:t>
      </w:r>
      <w:r w:rsidRPr="004B63E7">
        <w:rPr>
          <w:rFonts w:ascii="Times New Roman" w:eastAsia="Times New Roman" w:hAnsi="Times New Roman" w:cs="Times New Roman"/>
          <w:color w:val="000000"/>
          <w:sz w:val="28"/>
          <w:szCs w:val="28"/>
        </w:rPr>
        <w:t xml:space="preserve"> delitti </w:t>
      </w:r>
      <w:r w:rsidR="00D6737D" w:rsidRPr="004B63E7">
        <w:rPr>
          <w:rFonts w:ascii="Times New Roman" w:eastAsia="Times New Roman" w:hAnsi="Times New Roman" w:cs="Times New Roman"/>
          <w:color w:val="000000"/>
          <w:sz w:val="28"/>
          <w:szCs w:val="28"/>
        </w:rPr>
        <w:t xml:space="preserve">commessi avvalendosi delle condizioni previste dal predetto articolo 416-bis oppure </w:t>
      </w:r>
      <w:r w:rsidRPr="004B63E7">
        <w:rPr>
          <w:rFonts w:ascii="Times New Roman" w:eastAsia="Times New Roman" w:hAnsi="Times New Roman" w:cs="Times New Roman"/>
          <w:color w:val="000000"/>
          <w:sz w:val="28"/>
          <w:szCs w:val="28"/>
        </w:rPr>
        <w:t xml:space="preserve"> al fine di agevolare l'attività delle associazioni previste dallo stesso articolo, nonché per i delitti, consumati o tentati, previsti dall'articolo 74 del </w:t>
      </w:r>
      <w:r w:rsidR="00D6737D" w:rsidRPr="004B63E7">
        <w:rPr>
          <w:rFonts w:ascii="Times New Roman" w:eastAsia="Times New Roman" w:hAnsi="Times New Roman" w:cs="Times New Roman"/>
          <w:color w:val="000000"/>
          <w:sz w:val="28"/>
          <w:szCs w:val="28"/>
        </w:rPr>
        <w:t>Testo Unico delle leggi in materia di disciplina degli stupefacenti e sostanze psicotrope, prevenzione, cura e riabilitazione dei relativi stati di tossicodipendenza, di cui al</w:t>
      </w:r>
      <w:r w:rsidRPr="004B63E7">
        <w:rPr>
          <w:rFonts w:ascii="Times New Roman" w:eastAsia="Times New Roman" w:hAnsi="Times New Roman" w:cs="Times New Roman"/>
          <w:color w:val="000000"/>
          <w:sz w:val="28"/>
          <w:szCs w:val="28"/>
        </w:rPr>
        <w:t xml:space="preserve">decreto del Presidente della Repubblica 9 ottobre 1990, n. 309, dall'articolo 291-quater del </w:t>
      </w:r>
      <w:r w:rsidR="00D6737D" w:rsidRPr="004B63E7">
        <w:rPr>
          <w:rFonts w:ascii="Times New Roman" w:eastAsia="Times New Roman" w:hAnsi="Times New Roman" w:cs="Times New Roman"/>
          <w:color w:val="000000"/>
          <w:sz w:val="28"/>
          <w:szCs w:val="28"/>
        </w:rPr>
        <w:t xml:space="preserve">Testo Unico delle disposizioni legislative in materia doganale, di cui al decreto </w:t>
      </w:r>
      <w:r w:rsidR="006E0FD3" w:rsidRPr="004B63E7">
        <w:rPr>
          <w:rFonts w:ascii="Times New Roman" w:eastAsia="Times New Roman" w:hAnsi="Times New Roman" w:cs="Times New Roman"/>
          <w:color w:val="000000"/>
          <w:sz w:val="28"/>
          <w:szCs w:val="28"/>
        </w:rPr>
        <w:t>del Presidente della Repubblica del 23.01.1973, n. 43</w:t>
      </w:r>
      <w:r w:rsidRPr="004B63E7">
        <w:rPr>
          <w:rFonts w:ascii="Times New Roman" w:eastAsia="Times New Roman" w:hAnsi="Times New Roman" w:cs="Times New Roman"/>
          <w:color w:val="000000"/>
          <w:sz w:val="28"/>
          <w:szCs w:val="28"/>
        </w:rPr>
        <w:t xml:space="preserve"> e dall'articolo </w:t>
      </w:r>
      <w:r w:rsidR="006E0FD3" w:rsidRPr="004B63E7">
        <w:rPr>
          <w:rFonts w:ascii="Times New Roman" w:eastAsia="Times New Roman" w:hAnsi="Times New Roman" w:cs="Times New Roman"/>
          <w:color w:val="000000"/>
          <w:sz w:val="28"/>
          <w:szCs w:val="28"/>
        </w:rPr>
        <w:t>452-quaterdieces del codice penale</w:t>
      </w:r>
      <w:r w:rsidRPr="004B63E7">
        <w:rPr>
          <w:rFonts w:ascii="Times New Roman" w:eastAsia="Times New Roman" w:hAnsi="Times New Roman" w:cs="Times New Roman"/>
          <w:color w:val="000000"/>
          <w:sz w:val="28"/>
          <w:szCs w:val="28"/>
        </w:rPr>
        <w:t>, in quanto riconducibili alla partecipazione a un'organizzazione criminale, quale definita all'articolo 2 della decisione quadro 2008/841/GAI del Consiglio</w:t>
      </w:r>
      <w:r w:rsidR="008016C5" w:rsidRPr="004B63E7">
        <w:rPr>
          <w:rFonts w:ascii="Times New Roman" w:eastAsia="Times New Roman" w:hAnsi="Times New Roman" w:cs="Times New Roman"/>
          <w:color w:val="000000"/>
          <w:sz w:val="28"/>
          <w:szCs w:val="28"/>
        </w:rPr>
        <w:t xml:space="preserve"> dell’Unione Europea del 24.10.2008</w:t>
      </w:r>
      <w:r w:rsidRPr="004B63E7">
        <w:rPr>
          <w:rFonts w:ascii="Times New Roman" w:eastAsia="Times New Roman" w:hAnsi="Times New Roman" w:cs="Times New Roman"/>
          <w:color w:val="000000"/>
          <w:sz w:val="28"/>
          <w:szCs w:val="28"/>
        </w:rPr>
        <w:t>;</w:t>
      </w:r>
    </w:p>
    <w:p w:rsidR="002923A7" w:rsidRPr="004B63E7" w:rsidRDefault="00237C29" w:rsidP="00FE7358">
      <w:pPr>
        <w:pStyle w:val="Normale1"/>
        <w:numPr>
          <w:ilvl w:val="0"/>
          <w:numId w:val="7"/>
        </w:numPr>
        <w:pBdr>
          <w:top w:val="nil"/>
          <w:left w:val="nil"/>
          <w:bottom w:val="nil"/>
          <w:right w:val="nil"/>
          <w:between w:val="nil"/>
        </w:pBdr>
        <w:spacing w:line="360" w:lineRule="auto"/>
        <w:ind w:left="1440" w:right="72" w:hanging="360"/>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delitti, consumati o tentati, di cui agli articoli 317, 318, 319, 319-ter, 319-quater, 320, 321, 322, 322-bis, 346-bis, 353, 353-bis, 354, 355 e 356 del codice penale nonché all'articolo 2635 del codice civile;</w:t>
      </w:r>
    </w:p>
    <w:p w:rsidR="002923A7" w:rsidRPr="004B63E7" w:rsidRDefault="00817CED">
      <w:pPr>
        <w:pStyle w:val="Normale1"/>
        <w:pBdr>
          <w:top w:val="nil"/>
          <w:left w:val="nil"/>
          <w:bottom w:val="nil"/>
          <w:right w:val="nil"/>
          <w:between w:val="nil"/>
        </w:pBdr>
        <w:spacing w:line="360" w:lineRule="auto"/>
        <w:ind w:left="648"/>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 xml:space="preserve">       c</w:t>
      </w:r>
      <w:r w:rsidR="00237C29" w:rsidRPr="004B63E7">
        <w:rPr>
          <w:rFonts w:ascii="Times New Roman" w:eastAsia="Times New Roman" w:hAnsi="Times New Roman" w:cs="Times New Roman"/>
          <w:color w:val="000000"/>
          <w:sz w:val="28"/>
          <w:szCs w:val="28"/>
        </w:rPr>
        <w:t>)   false comunicazioni sociali di cui agli articoli 2621 e 2622 del codice civile;</w:t>
      </w:r>
    </w:p>
    <w:p w:rsidR="002923A7" w:rsidRPr="004B63E7" w:rsidRDefault="00237C29" w:rsidP="00817CED">
      <w:pPr>
        <w:pStyle w:val="Normale1"/>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frode ai sensi dell'articolo 1 della convenzione relativa alla tutela degli interessi f</w:t>
      </w:r>
      <w:r w:rsidR="008E606C" w:rsidRPr="004B63E7">
        <w:rPr>
          <w:rFonts w:ascii="Times New Roman" w:eastAsia="Times New Roman" w:hAnsi="Times New Roman" w:cs="Times New Roman"/>
          <w:color w:val="000000"/>
          <w:sz w:val="28"/>
          <w:szCs w:val="28"/>
        </w:rPr>
        <w:t>inanziari delle Comunità europee del 26.07.1995</w:t>
      </w:r>
      <w:r w:rsidRPr="004B63E7">
        <w:rPr>
          <w:rFonts w:ascii="Times New Roman" w:eastAsia="Times New Roman" w:hAnsi="Times New Roman" w:cs="Times New Roman"/>
          <w:color w:val="000000"/>
          <w:sz w:val="28"/>
          <w:szCs w:val="28"/>
        </w:rPr>
        <w:t>;</w:t>
      </w:r>
    </w:p>
    <w:p w:rsidR="002923A7" w:rsidRPr="004B63E7" w:rsidRDefault="00237C29" w:rsidP="00817CED">
      <w:pPr>
        <w:pStyle w:val="Normale1"/>
        <w:numPr>
          <w:ilvl w:val="0"/>
          <w:numId w:val="8"/>
        </w:numPr>
        <w:pBdr>
          <w:top w:val="nil"/>
          <w:left w:val="nil"/>
          <w:bottom w:val="nil"/>
          <w:right w:val="nil"/>
          <w:between w:val="nil"/>
        </w:pBdr>
        <w:spacing w:line="360" w:lineRule="auto"/>
        <w:ind w:left="1418" w:hanging="284"/>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delitti, consumati o tentati, commessi con finalità di terrorismo, anche internazionale, e di eversione dell'ordine costituzionale reati terroristici o reati connessi alle attività terroristiche;</w:t>
      </w:r>
    </w:p>
    <w:p w:rsidR="002923A7" w:rsidRPr="004B63E7" w:rsidRDefault="00237C29" w:rsidP="00817CED">
      <w:pPr>
        <w:pStyle w:val="Normale1"/>
        <w:numPr>
          <w:ilvl w:val="0"/>
          <w:numId w:val="8"/>
        </w:numPr>
        <w:pBdr>
          <w:top w:val="nil"/>
          <w:left w:val="nil"/>
          <w:bottom w:val="nil"/>
          <w:right w:val="nil"/>
          <w:between w:val="nil"/>
        </w:pBdr>
        <w:spacing w:line="360" w:lineRule="auto"/>
        <w:ind w:left="1418" w:hanging="284"/>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delitti di cui agli articoli 648-bis, 648-ter e 648-ter.1 del codice penale, riciclaggio di proventi di attività criminose o finanziamento del terrorismo, quali definiti all'articolo 1 del decreto leg</w:t>
      </w:r>
      <w:r w:rsidR="0000713F" w:rsidRPr="004B63E7">
        <w:rPr>
          <w:rFonts w:ascii="Times New Roman" w:eastAsia="Times New Roman" w:hAnsi="Times New Roman" w:cs="Times New Roman"/>
          <w:color w:val="000000"/>
          <w:sz w:val="28"/>
          <w:szCs w:val="28"/>
        </w:rPr>
        <w:t>islativo 22 giugno 2007, n. 109;</w:t>
      </w:r>
    </w:p>
    <w:p w:rsidR="002923A7" w:rsidRPr="004B63E7" w:rsidRDefault="00237C29" w:rsidP="00817CED">
      <w:pPr>
        <w:pStyle w:val="Normale1"/>
        <w:numPr>
          <w:ilvl w:val="0"/>
          <w:numId w:val="8"/>
        </w:numPr>
        <w:pBdr>
          <w:top w:val="nil"/>
          <w:left w:val="nil"/>
          <w:bottom w:val="nil"/>
          <w:right w:val="nil"/>
          <w:between w:val="nil"/>
        </w:pBdr>
        <w:spacing w:line="360" w:lineRule="auto"/>
        <w:ind w:left="1418" w:hanging="284"/>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lastRenderedPageBreak/>
        <w:t>sfruttamento del lavoro minorile e altre forme di tratta di esseri umani definite con il decreto legislativo 4 marzo 2014, n. 24;</w:t>
      </w:r>
    </w:p>
    <w:p w:rsidR="002923A7" w:rsidRPr="006B7379" w:rsidRDefault="00237C29" w:rsidP="006B7379">
      <w:pPr>
        <w:pStyle w:val="Normale1"/>
        <w:numPr>
          <w:ilvl w:val="0"/>
          <w:numId w:val="8"/>
        </w:numPr>
        <w:pBdr>
          <w:top w:val="nil"/>
          <w:left w:val="nil"/>
          <w:bottom w:val="nil"/>
          <w:right w:val="nil"/>
          <w:between w:val="nil"/>
        </w:pBdr>
        <w:spacing w:line="360" w:lineRule="auto"/>
        <w:ind w:left="1418" w:hanging="284"/>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ogni altro delitto da cui derivi, quale pena accessoria, l'incapacità di contrattare con</w:t>
      </w:r>
      <w:r w:rsidRPr="006B7379">
        <w:rPr>
          <w:rFonts w:ascii="Times New Roman" w:eastAsia="Times New Roman" w:hAnsi="Times New Roman" w:cs="Times New Roman"/>
          <w:color w:val="000000"/>
          <w:sz w:val="28"/>
          <w:szCs w:val="28"/>
        </w:rPr>
        <w:t>la pubblica amministrazione.</w:t>
      </w:r>
    </w:p>
    <w:p w:rsidR="002923A7" w:rsidRPr="004B63E7" w:rsidRDefault="00517206" w:rsidP="00FE7358">
      <w:pPr>
        <w:pStyle w:val="Normale1"/>
        <w:numPr>
          <w:ilvl w:val="0"/>
          <w:numId w:val="1"/>
        </w:numPr>
        <w:pBdr>
          <w:top w:val="nil"/>
          <w:left w:val="nil"/>
          <w:bottom w:val="nil"/>
          <w:right w:val="nil"/>
          <w:between w:val="nil"/>
        </w:pBdr>
        <w:spacing w:line="360" w:lineRule="auto"/>
        <w:ind w:right="72" w:hanging="731"/>
        <w:jc w:val="both"/>
        <w:rPr>
          <w:rFonts w:ascii="Times New Roman" w:hAnsi="Times New Roman" w:cs="Times New Roman"/>
          <w:sz w:val="28"/>
          <w:szCs w:val="28"/>
          <w:shd w:val="clear" w:color="auto" w:fill="F5FDFE"/>
        </w:rPr>
      </w:pPr>
      <w:r w:rsidRPr="00517206">
        <w:rPr>
          <w:rFonts w:ascii="Times New Roman" w:eastAsia="Times New Roman" w:hAnsi="Times New Roman" w:cs="Times New Roman"/>
          <w:color w:val="000000"/>
          <w:sz w:val="28"/>
          <w:szCs w:val="28"/>
        </w:rPr>
        <w:t>È altresì causa di esclusione la sussistenza, con riferimento ai soggetti indicati al comma 3, di ragioni di decadenza, di sospensione o di divieto previste dall'</w:t>
      </w:r>
      <w:hyperlink r:id="rId11" w:anchor="067" w:history="1">
        <w:r w:rsidRPr="00517206">
          <w:rPr>
            <w:rFonts w:ascii="Times New Roman" w:eastAsia="Times New Roman" w:hAnsi="Times New Roman" w:cs="Times New Roman"/>
            <w:color w:val="000000"/>
            <w:sz w:val="28"/>
            <w:szCs w:val="28"/>
          </w:rPr>
          <w:t>articolo 67 del codice delle leggi antimafia e delle misure di prevenzione, di cui al decreto legislativo 6 settembre 2011, n. 159</w:t>
        </w:r>
      </w:hyperlink>
      <w:r w:rsidRPr="00517206">
        <w:rPr>
          <w:rFonts w:ascii="Times New Roman" w:eastAsia="Times New Roman" w:hAnsi="Times New Roman" w:cs="Times New Roman"/>
          <w:color w:val="000000"/>
          <w:sz w:val="28"/>
          <w:szCs w:val="28"/>
        </w:rPr>
        <w:t> o di un tentativo di infiltrazione mafiosa di cui all'</w:t>
      </w:r>
      <w:hyperlink r:id="rId12" w:anchor="084" w:history="1">
        <w:r w:rsidRPr="00517206">
          <w:rPr>
            <w:rFonts w:ascii="Times New Roman" w:eastAsia="Times New Roman" w:hAnsi="Times New Roman" w:cs="Times New Roman"/>
            <w:color w:val="000000"/>
            <w:sz w:val="28"/>
            <w:szCs w:val="28"/>
          </w:rPr>
          <w:t>articolo 84, comma 4, del medesimo codice</w:t>
        </w:r>
      </w:hyperlink>
      <w:r w:rsidRPr="00517206">
        <w:rPr>
          <w:rFonts w:ascii="Times New Roman" w:eastAsia="Times New Roman" w:hAnsi="Times New Roman" w:cs="Times New Roman"/>
          <w:color w:val="000000"/>
          <w:sz w:val="28"/>
          <w:szCs w:val="28"/>
        </w:rPr>
        <w:t>. Resta fermo quanto previsto dagli </w:t>
      </w:r>
      <w:hyperlink r:id="rId13" w:anchor="088" w:history="1">
        <w:r w:rsidRPr="00517206">
          <w:rPr>
            <w:rFonts w:ascii="Times New Roman" w:eastAsia="Times New Roman" w:hAnsi="Times New Roman" w:cs="Times New Roman"/>
            <w:color w:val="000000"/>
            <w:sz w:val="28"/>
            <w:szCs w:val="28"/>
          </w:rPr>
          <w:t>articoli 88, comma 4-bis</w:t>
        </w:r>
      </w:hyperlink>
      <w:r w:rsidRPr="00517206">
        <w:rPr>
          <w:rFonts w:ascii="Times New Roman" w:eastAsia="Times New Roman" w:hAnsi="Times New Roman" w:cs="Times New Roman"/>
          <w:color w:val="000000"/>
          <w:sz w:val="28"/>
          <w:szCs w:val="28"/>
        </w:rPr>
        <w:t>, e </w:t>
      </w:r>
      <w:hyperlink r:id="rId14" w:anchor="092" w:history="1">
        <w:r w:rsidRPr="00517206">
          <w:rPr>
            <w:rFonts w:ascii="Times New Roman" w:eastAsia="Times New Roman" w:hAnsi="Times New Roman" w:cs="Times New Roman"/>
            <w:color w:val="000000"/>
            <w:sz w:val="28"/>
            <w:szCs w:val="28"/>
          </w:rPr>
          <w:t>92, commi 2 e 3, del codice di cui al decreto legislativo n. 159 del 2011</w:t>
        </w:r>
      </w:hyperlink>
      <w:r w:rsidRPr="00517206">
        <w:rPr>
          <w:rFonts w:ascii="Times New Roman" w:eastAsia="Times New Roman" w:hAnsi="Times New Roman" w:cs="Times New Roman"/>
          <w:color w:val="000000"/>
          <w:sz w:val="28"/>
          <w:szCs w:val="28"/>
        </w:rPr>
        <w:t>, con riferimento rispettivamente alle comunicazioni antimafia e alle informazioni antimafia. La causa di esclusione di cui all’</w:t>
      </w:r>
      <w:hyperlink r:id="rId15" w:anchor="084" w:history="1">
        <w:r w:rsidRPr="00517206">
          <w:rPr>
            <w:rFonts w:ascii="Times New Roman" w:eastAsia="Times New Roman" w:hAnsi="Times New Roman" w:cs="Times New Roman"/>
            <w:color w:val="000000"/>
            <w:sz w:val="28"/>
            <w:szCs w:val="28"/>
          </w:rPr>
          <w:t>articolo 84, comma 4, del medesimo codice di cui al decreto legislativo n. 159 del 201</w:t>
        </w:r>
      </w:hyperlink>
      <w:r w:rsidRPr="00517206">
        <w:rPr>
          <w:rFonts w:ascii="Times New Roman" w:eastAsia="Times New Roman" w:hAnsi="Times New Roman" w:cs="Times New Roman"/>
          <w:color w:val="000000"/>
          <w:sz w:val="28"/>
          <w:szCs w:val="28"/>
        </w:rPr>
        <w:t>1 non opera se, entro la data dell’aggiudicazione, l’impresa sia stata ammessa al controllo giudiziario ai sensi dell’</w:t>
      </w:r>
      <w:hyperlink r:id="rId16" w:anchor="034-bis" w:history="1">
        <w:r w:rsidRPr="00517206">
          <w:rPr>
            <w:rFonts w:ascii="Times New Roman" w:eastAsia="Times New Roman" w:hAnsi="Times New Roman" w:cs="Times New Roman"/>
            <w:color w:val="000000"/>
            <w:sz w:val="28"/>
            <w:szCs w:val="28"/>
          </w:rPr>
          <w:t>articolo 34-bis del medesimo codice</w:t>
        </w:r>
      </w:hyperlink>
      <w:r w:rsidRPr="00517206">
        <w:rPr>
          <w:rFonts w:ascii="Times New Roman" w:eastAsia="Times New Roman" w:hAnsi="Times New Roman" w:cs="Times New Roman"/>
          <w:color w:val="000000"/>
          <w:sz w:val="28"/>
          <w:szCs w:val="28"/>
        </w:rPr>
        <w:t>. In nessun caso l’aggiudicazione</w:t>
      </w:r>
      <w:r>
        <w:rPr>
          <w:color w:val="000000"/>
          <w:sz w:val="27"/>
          <w:szCs w:val="27"/>
          <w:shd w:val="clear" w:color="auto" w:fill="F5FDFE"/>
        </w:rPr>
        <w:t xml:space="preserve"> può subire dilazioni in ragione della pendenza del procedimento suindicato.</w:t>
      </w:r>
      <w:r w:rsidR="00237C29" w:rsidRPr="004B63E7">
        <w:rPr>
          <w:rFonts w:ascii="Times New Roman" w:hAnsi="Times New Roman" w:cs="Times New Roman"/>
          <w:sz w:val="28"/>
          <w:szCs w:val="28"/>
          <w:shd w:val="clear" w:color="auto" w:fill="F5FDFE"/>
        </w:rPr>
        <w:t>;</w:t>
      </w:r>
    </w:p>
    <w:p w:rsidR="00FE7358" w:rsidRPr="004B63E7" w:rsidRDefault="00FE7358" w:rsidP="00FE7358">
      <w:pPr>
        <w:pStyle w:val="Normale1"/>
        <w:pBdr>
          <w:top w:val="nil"/>
          <w:left w:val="nil"/>
          <w:bottom w:val="nil"/>
          <w:right w:val="nil"/>
          <w:between w:val="nil"/>
        </w:pBdr>
        <w:spacing w:line="360" w:lineRule="auto"/>
        <w:ind w:left="567" w:right="72"/>
        <w:jc w:val="both"/>
        <w:rPr>
          <w:rFonts w:ascii="Times New Roman" w:hAnsi="Times New Roman" w:cs="Times New Roman"/>
          <w:sz w:val="28"/>
          <w:szCs w:val="28"/>
          <w:shd w:val="clear" w:color="auto" w:fill="F5FDFE"/>
        </w:rPr>
      </w:pPr>
    </w:p>
    <w:p w:rsidR="003D451F" w:rsidRPr="004B63E7" w:rsidRDefault="003D451F" w:rsidP="00FE7358">
      <w:pPr>
        <w:pStyle w:val="Normale1"/>
        <w:numPr>
          <w:ilvl w:val="0"/>
          <w:numId w:val="1"/>
        </w:numPr>
        <w:pBdr>
          <w:top w:val="nil"/>
          <w:left w:val="nil"/>
          <w:bottom w:val="nil"/>
          <w:right w:val="nil"/>
          <w:between w:val="nil"/>
        </w:pBdr>
        <w:spacing w:line="360" w:lineRule="auto"/>
        <w:ind w:right="72" w:hanging="731"/>
        <w:jc w:val="both"/>
        <w:rPr>
          <w:rFonts w:ascii="Times New Roman" w:hAnsi="Times New Roman" w:cs="Times New Roman"/>
          <w:sz w:val="28"/>
          <w:szCs w:val="28"/>
          <w:shd w:val="clear" w:color="auto" w:fill="F5FDFE"/>
        </w:rPr>
      </w:pPr>
      <w:r w:rsidRPr="004B63E7">
        <w:rPr>
          <w:rFonts w:ascii="Times New Roman" w:hAnsi="Times New Roman" w:cs="Times New Roman"/>
          <w:sz w:val="28"/>
          <w:szCs w:val="28"/>
          <w:shd w:val="clear" w:color="auto" w:fill="F5FDFE"/>
        </w:rPr>
        <w:t>L'esclusione di cui ai commi 1 e 2 è disposta se la sentenza o il decreto oppure la misura interdittiva ivi indicati sono stati emessi nei confronti:</w:t>
      </w:r>
    </w:p>
    <w:p w:rsidR="003D451F" w:rsidRPr="004B63E7" w:rsidRDefault="003D451F" w:rsidP="0053586A">
      <w:pPr>
        <w:pStyle w:val="NormaleWeb"/>
      </w:pPr>
      <w:r w:rsidRPr="004B63E7">
        <w:t>a) dell’operatore economico ai sensi e nei termini di cui al </w:t>
      </w:r>
      <w:hyperlink r:id="rId17" w:history="1">
        <w:r w:rsidRPr="004B63E7">
          <w:rPr>
            <w:rStyle w:val="Collegamentoipertestuale"/>
            <w:color w:val="auto"/>
            <w:sz w:val="28"/>
            <w:szCs w:val="28"/>
            <w:u w:val="none"/>
          </w:rPr>
          <w:t>decreto legislativo 8 giugno 2001, n. 231</w:t>
        </w:r>
      </w:hyperlink>
      <w:r w:rsidRPr="004B63E7">
        <w:t>;</w:t>
      </w:r>
      <w:r w:rsidRPr="004B63E7">
        <w:br/>
        <w:t>b) del titolare o del direttore tecnico, se si tratta di impresa individuale;</w:t>
      </w:r>
      <w:r w:rsidRPr="004B63E7">
        <w:br/>
        <w:t>c) di un socio amministratore o del direttore tecnico, se si tratta di società in nome collettivo;</w:t>
      </w:r>
      <w:r w:rsidRPr="004B63E7">
        <w:br/>
        <w:t>d) dei soci accomandatari o del direttore tecnico, se si tratta di società in accomandita semplice;</w:t>
      </w:r>
      <w:r w:rsidRPr="004B63E7">
        <w:br/>
        <w:t>e) dei membri del consiglio di amministrazione cui sia stata conferita la legale rappresentanza, ivi compresi gli institori e i procuratori generali;</w:t>
      </w:r>
      <w:r w:rsidRPr="004B63E7">
        <w:br/>
        <w:t>f) dei componenti degli organi con poteri di direzione o di vigilanza o dei soggetti muniti di poteri di rappresentanza, di direzione o di controllo;</w:t>
      </w:r>
      <w:r w:rsidRPr="004B63E7">
        <w:br/>
        <w:t>g) del direttore tecnico o del socio unico;</w:t>
      </w:r>
      <w:r w:rsidRPr="004B63E7">
        <w:br/>
        <w:t>h) dell’amministratore di fatto nelle ipotesi di cui alle lettere precedenti.</w:t>
      </w:r>
    </w:p>
    <w:p w:rsidR="002923A7" w:rsidRPr="004B63E7" w:rsidRDefault="003D451F" w:rsidP="00E75313">
      <w:pPr>
        <w:pStyle w:val="Normale1"/>
        <w:numPr>
          <w:ilvl w:val="0"/>
          <w:numId w:val="1"/>
        </w:numPr>
        <w:pBdr>
          <w:top w:val="nil"/>
          <w:left w:val="nil"/>
          <w:bottom w:val="nil"/>
          <w:right w:val="nil"/>
          <w:between w:val="nil"/>
        </w:pBdr>
        <w:spacing w:line="360" w:lineRule="auto"/>
        <w:ind w:right="72" w:hanging="731"/>
        <w:jc w:val="both"/>
        <w:rPr>
          <w:rFonts w:ascii="Times New Roman" w:hAnsi="Times New Roman" w:cs="Times New Roman"/>
          <w:sz w:val="28"/>
          <w:szCs w:val="28"/>
          <w:shd w:val="clear" w:color="auto" w:fill="F5FDFE"/>
        </w:rPr>
      </w:pPr>
      <w:r w:rsidRPr="004B63E7">
        <w:rPr>
          <w:rFonts w:ascii="Times New Roman" w:hAnsi="Times New Roman" w:cs="Times New Roman"/>
          <w:sz w:val="28"/>
          <w:szCs w:val="28"/>
          <w:shd w:val="clear" w:color="auto" w:fill="F5FDFE"/>
        </w:rPr>
        <w:t>Nel caso in cui il socio sia una persona giuridica l’esclusione va disposta se la sentenza o il decreto ovvero la misura interdittiva sono stati emessi nei confronti degli amministratori di quest’ultima.</w:t>
      </w:r>
    </w:p>
    <w:p w:rsidR="00FE7358" w:rsidRPr="004B63E7" w:rsidRDefault="00FE7358" w:rsidP="00FE7358">
      <w:pPr>
        <w:pStyle w:val="Normale1"/>
        <w:pBdr>
          <w:top w:val="nil"/>
          <w:left w:val="nil"/>
          <w:bottom w:val="nil"/>
          <w:right w:val="nil"/>
          <w:between w:val="nil"/>
        </w:pBdr>
        <w:spacing w:line="360" w:lineRule="auto"/>
        <w:ind w:left="567" w:right="72"/>
        <w:jc w:val="both"/>
        <w:rPr>
          <w:rFonts w:ascii="Times New Roman" w:hAnsi="Times New Roman" w:cs="Times New Roman"/>
          <w:sz w:val="28"/>
          <w:szCs w:val="28"/>
          <w:shd w:val="clear" w:color="auto" w:fill="F5FDFE"/>
        </w:rPr>
      </w:pPr>
    </w:p>
    <w:p w:rsidR="006D3890" w:rsidRPr="004B63E7" w:rsidRDefault="006D3890" w:rsidP="00FE7358">
      <w:pPr>
        <w:pStyle w:val="Normale1"/>
        <w:numPr>
          <w:ilvl w:val="0"/>
          <w:numId w:val="1"/>
        </w:numPr>
        <w:pBdr>
          <w:top w:val="nil"/>
          <w:left w:val="nil"/>
          <w:bottom w:val="nil"/>
          <w:right w:val="nil"/>
          <w:between w:val="nil"/>
        </w:pBdr>
        <w:spacing w:line="360" w:lineRule="auto"/>
        <w:ind w:right="72" w:hanging="731"/>
        <w:jc w:val="both"/>
        <w:rPr>
          <w:rFonts w:ascii="Times New Roman" w:hAnsi="Times New Roman" w:cs="Times New Roman"/>
          <w:sz w:val="28"/>
          <w:szCs w:val="28"/>
          <w:shd w:val="clear" w:color="auto" w:fill="F5FDFE"/>
        </w:rPr>
      </w:pPr>
      <w:r w:rsidRPr="004B63E7">
        <w:rPr>
          <w:rFonts w:ascii="Times New Roman" w:hAnsi="Times New Roman" w:cs="Times New Roman"/>
          <w:sz w:val="28"/>
          <w:szCs w:val="28"/>
          <w:shd w:val="clear" w:color="auto" w:fill="F5FDFE"/>
        </w:rPr>
        <w:lastRenderedPageBreak/>
        <w:t>Sono altresì esclusi:</w:t>
      </w:r>
    </w:p>
    <w:p w:rsidR="006D3890" w:rsidRPr="004B63E7" w:rsidRDefault="006D3890" w:rsidP="0053586A">
      <w:pPr>
        <w:pStyle w:val="Paragrafoelenco"/>
        <w:ind w:left="0"/>
      </w:pPr>
      <w:r w:rsidRPr="004B63E7">
        <w:t>a) l'operatore economico destinatario della sanzione interdittiva di cui all'</w:t>
      </w:r>
      <w:hyperlink r:id="rId18" w:anchor="09" w:history="1">
        <w:r w:rsidRPr="004B63E7">
          <w:t>articolo 9, comma 2, lettera c), del decreto legislativo 8 giugno 2001, n. 231</w:t>
        </w:r>
      </w:hyperlink>
      <w:r w:rsidRPr="004B63E7">
        <w:t>, o di altra sanzione che comporta il divieto di contrarre con la pubblica amministrazione, compresi i provvedimenti interdittivi di cui all'</w:t>
      </w:r>
      <w:hyperlink r:id="rId19" w:anchor="014" w:history="1">
        <w:r w:rsidRPr="004B63E7">
          <w:t>articolo 14 del decreto legislativo 9 aprile 2008, n. 81</w:t>
        </w:r>
      </w:hyperlink>
      <w:r w:rsidRPr="004B63E7">
        <w:t>;</w:t>
      </w:r>
      <w:r w:rsidRPr="004B63E7">
        <w:br/>
        <w:t>b) l'operatore economico che non abbia presentato la certificazione di cui all'</w:t>
      </w:r>
      <w:hyperlink r:id="rId20" w:anchor="17" w:history="1">
        <w:r w:rsidRPr="004B63E7">
          <w:t>articolo 17 della legge 12 marzo 1999, n. 68</w:t>
        </w:r>
      </w:hyperlink>
      <w:r w:rsidRPr="004B63E7">
        <w:t>, ovvero non abbia presentato dichiarazione sostitutiva della sussistenza del medesimo requisito;</w:t>
      </w:r>
      <w:r w:rsidRPr="004B63E7">
        <w:b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4B63E7">
        <w:br/>
        <w:t>d) l'operatore economico che sia stato sottoposto a liquidazione giudiziale o si trovi in stato di liquidazione coatta o di concordato preventivo o nei cui confronti sia in corso un procedimento per l’accesso a una di tali procedure, fermo restando quanto previsto dall’</w:t>
      </w:r>
      <w:hyperlink r:id="rId21" w:anchor="2019_014_095" w:tgtFrame="_blank" w:history="1">
        <w:r w:rsidRPr="004B63E7">
          <w:t>articolo 95 del codice della crisi di impresa e dell'insolvenza, di cui al decreto legislativo 12 gennaio 2019, n. 14</w:t>
        </w:r>
      </w:hyperlink>
      <w:r w:rsidRPr="004B63E7">
        <w:t>, dall’</w:t>
      </w:r>
      <w:hyperlink r:id="rId22" w:anchor="1942_0267_186-bis" w:tgtFrame="_self" w:history="1">
        <w:r w:rsidRPr="004B63E7">
          <w:t>articolo 186-bis, comma 5, del regio decreto 16 marzo 1942, n. 267</w:t>
        </w:r>
      </w:hyperlink>
      <w:r w:rsidRPr="004B63E7">
        <w:t> e dall'</w:t>
      </w:r>
      <w:hyperlink r:id="rId23" w:anchor="124" w:history="1">
        <w:r w:rsidRPr="004B63E7">
          <w:t>articolo 124 del presente codice</w:t>
        </w:r>
      </w:hyperlink>
      <w:r w:rsidRPr="004B63E7">
        <w:t>. L’esclusione non opera se, entro la data dell’aggiudicazione, sono stati adottati i provvedimenti di cui all’</w:t>
      </w:r>
      <w:hyperlink r:id="rId24" w:anchor="1942_0267_186-bis" w:tgtFrame="_self" w:history="1">
        <w:r w:rsidRPr="004B63E7">
          <w:t>articolo 186-bis, comma 5, del regio decreto 16 marzo 1942, n. 267</w:t>
        </w:r>
      </w:hyperlink>
      <w:r w:rsidRPr="004B63E7">
        <w:t> e all’</w:t>
      </w:r>
      <w:hyperlink r:id="rId25" w:tgtFrame="_blank" w:history="1">
        <w:r w:rsidRPr="004B63E7">
          <w:t>articolo 95, commi 3 e 4, del codice di cui al decreto legislativo n. 14 del 2019</w:t>
        </w:r>
      </w:hyperlink>
      <w:r w:rsidRPr="004B63E7">
        <w:t>, a meno che non intervengano ulteriori circostanze escludenti relative alle procedure concorsuali;</w:t>
      </w:r>
      <w:r w:rsidRPr="004B63E7">
        <w:b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r w:rsidRPr="004B63E7">
        <w:br/>
        <w:t>f) l'operatore economico iscritto nel casellario informatico tenuto dall'ANAC per aver presentato false dichiarazioni o falsa documentazione ai fini del rilascio dell'attestazione di qualificazione, per il periodo durante il quale perdura l'iscrizione.</w:t>
      </w:r>
    </w:p>
    <w:p w:rsidR="006D3890" w:rsidRPr="004B63E7" w:rsidRDefault="006D3890" w:rsidP="00FE7358">
      <w:pPr>
        <w:pStyle w:val="Normale1"/>
        <w:numPr>
          <w:ilvl w:val="0"/>
          <w:numId w:val="1"/>
        </w:numPr>
        <w:pBdr>
          <w:top w:val="nil"/>
          <w:left w:val="nil"/>
          <w:bottom w:val="nil"/>
          <w:right w:val="nil"/>
          <w:between w:val="nil"/>
        </w:pBdr>
        <w:spacing w:line="360" w:lineRule="auto"/>
        <w:ind w:right="72" w:hanging="731"/>
        <w:jc w:val="both"/>
        <w:rPr>
          <w:rFonts w:ascii="Times New Roman" w:hAnsi="Times New Roman" w:cs="Times New Roman"/>
          <w:sz w:val="28"/>
          <w:szCs w:val="28"/>
          <w:shd w:val="clear" w:color="auto" w:fill="F5FDFE"/>
        </w:rPr>
      </w:pPr>
      <w:r w:rsidRPr="004B63E7">
        <w:rPr>
          <w:rFonts w:ascii="Times New Roman" w:hAnsi="Times New Roman" w:cs="Times New Roman"/>
          <w:sz w:val="28"/>
          <w:szCs w:val="28"/>
          <w:shd w:val="clear" w:color="auto" w:fill="F5FDFE"/>
        </w:rPr>
        <w:lastRenderedPageBreak/>
        <w:t>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w:t>
      </w:r>
      <w:hyperlink r:id="rId26" w:anchor="II.10" w:tgtFrame="_blank" w:history="1">
        <w:r w:rsidRPr="004B63E7">
          <w:rPr>
            <w:rFonts w:ascii="Times New Roman" w:hAnsi="Times New Roman" w:cs="Times New Roman"/>
            <w:sz w:val="28"/>
            <w:szCs w:val="28"/>
            <w:shd w:val="clear" w:color="auto" w:fill="F5FDFE"/>
          </w:rPr>
          <w:t>Allegato II.10</w:t>
        </w:r>
      </w:hyperlink>
      <w:r w:rsidRPr="004B63E7">
        <w:rPr>
          <w:rFonts w:ascii="Times New Roman" w:hAnsi="Times New Roman" w:cs="Times New Roman"/>
          <w:sz w:val="28"/>
          <w:szCs w:val="28"/>
          <w:shd w:val="clear" w:color="auto" w:fill="F5FDFE"/>
        </w:rPr>
        <w:t>.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rsidR="006D3890" w:rsidRDefault="006D3890" w:rsidP="00FE7358">
      <w:pPr>
        <w:pStyle w:val="Normale1"/>
        <w:numPr>
          <w:ilvl w:val="0"/>
          <w:numId w:val="1"/>
        </w:numPr>
        <w:pBdr>
          <w:top w:val="nil"/>
          <w:left w:val="nil"/>
          <w:bottom w:val="nil"/>
          <w:right w:val="nil"/>
          <w:between w:val="nil"/>
        </w:pBdr>
        <w:spacing w:line="360" w:lineRule="auto"/>
        <w:ind w:right="72" w:hanging="731"/>
        <w:jc w:val="both"/>
        <w:rPr>
          <w:rFonts w:ascii="Times New Roman" w:hAnsi="Times New Roman" w:cs="Times New Roman"/>
          <w:sz w:val="28"/>
          <w:szCs w:val="28"/>
          <w:shd w:val="clear" w:color="auto" w:fill="F5FDFE"/>
        </w:rPr>
      </w:pPr>
      <w:r w:rsidRPr="004B63E7">
        <w:rPr>
          <w:rFonts w:ascii="Times New Roman" w:hAnsi="Times New Roman" w:cs="Times New Roman"/>
          <w:sz w:val="28"/>
          <w:szCs w:val="28"/>
          <w:shd w:val="clear" w:color="auto" w:fill="F5FDFE"/>
        </w:rPr>
        <w:t xml:space="preserve"> 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27" w:anchor="179" w:history="1">
        <w:r w:rsidRPr="004B63E7">
          <w:rPr>
            <w:rFonts w:ascii="Times New Roman" w:hAnsi="Times New Roman" w:cs="Times New Roman"/>
            <w:sz w:val="28"/>
            <w:szCs w:val="28"/>
            <w:shd w:val="clear" w:color="auto" w:fill="F5FDFE"/>
          </w:rPr>
          <w:t>articolo 179, settimo comma, del codice penale</w:t>
        </w:r>
      </w:hyperlink>
      <w:r w:rsidRPr="004B63E7">
        <w:rPr>
          <w:rFonts w:ascii="Times New Roman" w:hAnsi="Times New Roman" w:cs="Times New Roman"/>
          <w:sz w:val="28"/>
          <w:szCs w:val="28"/>
          <w:shd w:val="clear" w:color="auto" w:fill="F5FDFE"/>
        </w:rPr>
        <w:t>, oppure quando il reato è stato dichiarato estinto dopo la condanna oppure in caso di revoca della condanna medesima.</w:t>
      </w:r>
    </w:p>
    <w:p w:rsidR="00517206" w:rsidRPr="004B63E7" w:rsidRDefault="00517206" w:rsidP="00517206">
      <w:pPr>
        <w:pStyle w:val="Normale1"/>
        <w:pBdr>
          <w:top w:val="nil"/>
          <w:left w:val="nil"/>
          <w:bottom w:val="nil"/>
          <w:right w:val="nil"/>
          <w:between w:val="nil"/>
        </w:pBdr>
        <w:spacing w:line="360" w:lineRule="auto"/>
        <w:ind w:left="567" w:right="72"/>
        <w:jc w:val="both"/>
        <w:rPr>
          <w:rFonts w:ascii="Times New Roman" w:hAnsi="Times New Roman" w:cs="Times New Roman"/>
          <w:sz w:val="28"/>
          <w:szCs w:val="28"/>
          <w:shd w:val="clear" w:color="auto" w:fill="F5FDFE"/>
        </w:rPr>
      </w:pPr>
    </w:p>
    <w:p w:rsidR="002923A7" w:rsidRPr="00517206" w:rsidRDefault="00517206" w:rsidP="00517206">
      <w:pPr>
        <w:pStyle w:val="Normale1"/>
        <w:pBdr>
          <w:top w:val="nil"/>
          <w:left w:val="nil"/>
          <w:bottom w:val="nil"/>
          <w:right w:val="nil"/>
          <w:between w:val="nil"/>
        </w:pBdr>
        <w:spacing w:line="360" w:lineRule="auto"/>
        <w:ind w:left="567" w:right="72"/>
        <w:jc w:val="both"/>
        <w:rPr>
          <w:rFonts w:ascii="Times New Roman" w:eastAsia="Times New Roman" w:hAnsi="Times New Roman" w:cs="Times New Roman"/>
          <w:b/>
          <w:color w:val="000000"/>
          <w:sz w:val="28"/>
          <w:szCs w:val="28"/>
        </w:rPr>
      </w:pPr>
      <w:r w:rsidRPr="00517206">
        <w:rPr>
          <w:rFonts w:ascii="Times New Roman" w:eastAsia="Times New Roman" w:hAnsi="Times New Roman" w:cs="Times New Roman"/>
          <w:b/>
          <w:color w:val="000000"/>
          <w:sz w:val="28"/>
          <w:szCs w:val="28"/>
        </w:rPr>
        <w:t>Ai sensi dell’a</w:t>
      </w:r>
      <w:r w:rsidR="00E75313" w:rsidRPr="00517206">
        <w:rPr>
          <w:rFonts w:ascii="Times New Roman" w:eastAsia="Times New Roman" w:hAnsi="Times New Roman" w:cs="Times New Roman"/>
          <w:b/>
          <w:color w:val="000000"/>
          <w:sz w:val="28"/>
          <w:szCs w:val="28"/>
        </w:rPr>
        <w:t>rt. 95</w:t>
      </w:r>
      <w:r w:rsidRPr="00517206">
        <w:rPr>
          <w:rFonts w:ascii="Times New Roman" w:eastAsia="Times New Roman" w:hAnsi="Times New Roman" w:cs="Times New Roman"/>
          <w:b/>
          <w:color w:val="000000"/>
          <w:sz w:val="28"/>
          <w:szCs w:val="28"/>
        </w:rPr>
        <w:t xml:space="preserve"> del D.Lgs. 36/2023:</w:t>
      </w:r>
    </w:p>
    <w:p w:rsidR="00E75313" w:rsidRPr="004B63E7" w:rsidRDefault="00E75313" w:rsidP="00FE7358">
      <w:pPr>
        <w:pStyle w:val="Normale1"/>
        <w:numPr>
          <w:ilvl w:val="0"/>
          <w:numId w:val="12"/>
        </w:numPr>
        <w:pBdr>
          <w:top w:val="nil"/>
          <w:left w:val="nil"/>
          <w:bottom w:val="nil"/>
          <w:right w:val="nil"/>
          <w:between w:val="nil"/>
        </w:pBdr>
        <w:spacing w:line="360" w:lineRule="auto"/>
        <w:ind w:right="72" w:hanging="731"/>
        <w:jc w:val="both"/>
        <w:rPr>
          <w:rFonts w:ascii="Times New Roman" w:hAnsi="Times New Roman" w:cs="Times New Roman"/>
          <w:sz w:val="28"/>
          <w:szCs w:val="28"/>
          <w:shd w:val="clear" w:color="auto" w:fill="F5FDFE"/>
        </w:rPr>
      </w:pPr>
      <w:r w:rsidRPr="004B63E7">
        <w:rPr>
          <w:rFonts w:ascii="Times New Roman" w:hAnsi="Times New Roman" w:cs="Times New Roman"/>
          <w:sz w:val="28"/>
          <w:szCs w:val="28"/>
          <w:shd w:val="clear" w:color="auto" w:fill="F5FDFE"/>
        </w:rPr>
        <w:t>La Stazione appaltante esclude dalla partecipazione alla procedura un operatore economico qualora accerti:</w:t>
      </w:r>
    </w:p>
    <w:p w:rsidR="00517206" w:rsidRDefault="00645299" w:rsidP="00517206">
      <w:pPr>
        <w:pStyle w:val="Normale1"/>
        <w:pBdr>
          <w:top w:val="nil"/>
          <w:left w:val="nil"/>
          <w:bottom w:val="nil"/>
          <w:right w:val="nil"/>
          <w:between w:val="nil"/>
        </w:pBdr>
        <w:spacing w:line="360" w:lineRule="auto"/>
        <w:ind w:left="1440" w:right="72"/>
        <w:jc w:val="both"/>
        <w:rPr>
          <w:rFonts w:ascii="Times New Roman" w:eastAsia="Times New Roman" w:hAnsi="Times New Roman" w:cs="Times New Roman"/>
          <w:sz w:val="28"/>
          <w:szCs w:val="28"/>
        </w:rPr>
      </w:pPr>
      <w:r w:rsidRPr="004B63E7">
        <w:rPr>
          <w:rFonts w:ascii="Times New Roman" w:eastAsia="Times New Roman" w:hAnsi="Times New Roman" w:cs="Times New Roman"/>
          <w:sz w:val="28"/>
          <w:szCs w:val="28"/>
        </w:rPr>
        <w:t xml:space="preserve">a) </w:t>
      </w:r>
      <w:r w:rsidR="00866609" w:rsidRPr="004B63E7">
        <w:rPr>
          <w:rFonts w:ascii="Times New Roman" w:eastAsia="Times New Roman" w:hAnsi="Times New Roman" w:cs="Times New Roman"/>
          <w:sz w:val="28"/>
          <w:szCs w:val="28"/>
        </w:rPr>
        <w:t>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w:t>
      </w:r>
      <w:hyperlink r:id="rId28" w:tgtFrame="_blank" w:history="1">
        <w:r w:rsidR="00866609" w:rsidRPr="004B63E7">
          <w:rPr>
            <w:rFonts w:ascii="Times New Roman" w:eastAsia="Times New Roman" w:hAnsi="Times New Roman" w:cs="Times New Roman"/>
            <w:sz w:val="28"/>
            <w:szCs w:val="28"/>
          </w:rPr>
          <w:t>allegato X alla direttiva 2014/24/UE del Parlamento europeo e del Consiglio del 26 febbraio 2014</w:t>
        </w:r>
      </w:hyperlink>
      <w:r w:rsidR="00866609" w:rsidRPr="004B63E7">
        <w:rPr>
          <w:rFonts w:ascii="Times New Roman" w:eastAsia="Times New Roman" w:hAnsi="Times New Roman" w:cs="Times New Roman"/>
          <w:sz w:val="28"/>
          <w:szCs w:val="28"/>
        </w:rPr>
        <w:t>;</w:t>
      </w:r>
      <w:r w:rsidR="00866609" w:rsidRPr="004B63E7">
        <w:rPr>
          <w:rFonts w:ascii="Times New Roman" w:eastAsia="Times New Roman" w:hAnsi="Times New Roman" w:cs="Times New Roman"/>
          <w:sz w:val="28"/>
          <w:szCs w:val="28"/>
        </w:rPr>
        <w:br/>
        <w:t>b) che la partecipazione dell'operatore economico determini una situazione di conflitto di interesse di cui all’</w:t>
      </w:r>
      <w:hyperlink r:id="rId29" w:anchor="016" w:history="1">
        <w:r w:rsidR="00866609" w:rsidRPr="004B63E7">
          <w:rPr>
            <w:rFonts w:ascii="Times New Roman" w:eastAsia="Times New Roman" w:hAnsi="Times New Roman" w:cs="Times New Roman"/>
            <w:sz w:val="28"/>
            <w:szCs w:val="28"/>
          </w:rPr>
          <w:t>articolo 16</w:t>
        </w:r>
      </w:hyperlink>
      <w:r w:rsidR="00866609" w:rsidRPr="004B63E7">
        <w:rPr>
          <w:rFonts w:ascii="Times New Roman" w:eastAsia="Times New Roman" w:hAnsi="Times New Roman" w:cs="Times New Roman"/>
          <w:sz w:val="28"/>
          <w:szCs w:val="28"/>
        </w:rPr>
        <w:t> non diversamenterisolvibile;</w:t>
      </w:r>
      <w:r w:rsidR="00866609" w:rsidRPr="004B63E7">
        <w:rPr>
          <w:rFonts w:ascii="Times New Roman" w:eastAsia="Times New Roman" w:hAnsi="Times New Roman" w:cs="Times New Roman"/>
          <w:sz w:val="28"/>
          <w:szCs w:val="28"/>
        </w:rPr>
        <w:br/>
      </w:r>
      <w:r w:rsidR="00866609" w:rsidRPr="004B63E7">
        <w:rPr>
          <w:rFonts w:ascii="Times New Roman" w:eastAsia="Times New Roman" w:hAnsi="Times New Roman" w:cs="Times New Roman"/>
          <w:sz w:val="28"/>
          <w:szCs w:val="28"/>
        </w:rPr>
        <w:lastRenderedPageBreak/>
        <w:t>c) sussistere una distorsione della concorrenza derivante dal precedente coinvolgimento degli operatori economici nella preparazione della procedura d'appalto che non possa essere risolta con misure meno intrusive;</w:t>
      </w:r>
      <w:r w:rsidR="00866609" w:rsidRPr="004B63E7">
        <w:rPr>
          <w:rFonts w:ascii="Times New Roman" w:eastAsia="Times New Roman" w:hAnsi="Times New Roman" w:cs="Times New Roman"/>
          <w:sz w:val="28"/>
          <w:szCs w:val="28"/>
        </w:rPr>
        <w:br/>
        <w:t>d) sussistere rilevanti indizi tali da far ritenere che le offerte degli operatori economici siano imputabili ad un unico centro decisionale a cagione di accordi intercorsi con altri operatori economici partecipanti alla stessa gara;</w:t>
      </w:r>
    </w:p>
    <w:p w:rsidR="00866609" w:rsidRPr="004B63E7" w:rsidRDefault="00866609" w:rsidP="00645299">
      <w:pPr>
        <w:pStyle w:val="Normale1"/>
        <w:pBdr>
          <w:top w:val="nil"/>
          <w:left w:val="nil"/>
          <w:bottom w:val="nil"/>
          <w:right w:val="nil"/>
          <w:between w:val="nil"/>
        </w:pBdr>
        <w:spacing w:line="360" w:lineRule="auto"/>
        <w:ind w:left="1418" w:right="72"/>
        <w:jc w:val="both"/>
        <w:rPr>
          <w:rFonts w:ascii="Times New Roman" w:hAnsi="Times New Roman" w:cs="Times New Roman"/>
          <w:color w:val="000000"/>
          <w:sz w:val="28"/>
          <w:szCs w:val="28"/>
          <w:shd w:val="clear" w:color="auto" w:fill="F5FDFE"/>
        </w:rPr>
      </w:pPr>
      <w:r w:rsidRPr="004B63E7">
        <w:rPr>
          <w:rFonts w:ascii="Times New Roman" w:eastAsia="Times New Roman" w:hAnsi="Times New Roman" w:cs="Times New Roman"/>
          <w:sz w:val="28"/>
          <w:szCs w:val="28"/>
        </w:rPr>
        <w:br/>
        <w:t>e) che l’offerente abbia commesso un illecito professionale grave, tale da rendere dubbia la sua integrità o affidabilità, dimostrato dalla stazione appaltante</w:t>
      </w:r>
      <w:r w:rsidRPr="004B63E7">
        <w:rPr>
          <w:rFonts w:ascii="Times New Roman" w:hAnsi="Times New Roman" w:cs="Times New Roman"/>
          <w:color w:val="000000"/>
          <w:sz w:val="28"/>
          <w:szCs w:val="28"/>
          <w:shd w:val="clear" w:color="auto" w:fill="F5FDFE"/>
        </w:rPr>
        <w:t xml:space="preserve"> con mezzi adeguati</w:t>
      </w:r>
      <w:r w:rsidRPr="00517206">
        <w:rPr>
          <w:rFonts w:ascii="Times New Roman" w:eastAsia="Times New Roman" w:hAnsi="Times New Roman" w:cs="Times New Roman"/>
          <w:sz w:val="28"/>
          <w:szCs w:val="28"/>
        </w:rPr>
        <w:t>. All’</w:t>
      </w:r>
      <w:hyperlink r:id="rId30" w:anchor="098" w:history="1">
        <w:r w:rsidRPr="00517206">
          <w:rPr>
            <w:rFonts w:ascii="Times New Roman" w:eastAsia="Times New Roman" w:hAnsi="Times New Roman" w:cs="Times New Roman"/>
            <w:sz w:val="28"/>
            <w:szCs w:val="28"/>
          </w:rPr>
          <w:t>articolo 98</w:t>
        </w:r>
      </w:hyperlink>
      <w:r w:rsidRPr="00517206">
        <w:rPr>
          <w:rFonts w:ascii="Times New Roman" w:eastAsia="Times New Roman" w:hAnsi="Times New Roman" w:cs="Times New Roman"/>
          <w:sz w:val="28"/>
          <w:szCs w:val="28"/>
        </w:rPr>
        <w:t> sono</w:t>
      </w:r>
      <w:r w:rsidRPr="004B63E7">
        <w:rPr>
          <w:rFonts w:ascii="Times New Roman" w:hAnsi="Times New Roman" w:cs="Times New Roman"/>
          <w:color w:val="000000"/>
          <w:sz w:val="28"/>
          <w:szCs w:val="28"/>
          <w:shd w:val="clear" w:color="auto" w:fill="F5FDFE"/>
        </w:rPr>
        <w:t xml:space="preserve"> indicati, in modo tassativo, i gravi illeciti professionali, nonché i mezzi adeguati a dimostrare i medesimi.</w:t>
      </w:r>
    </w:p>
    <w:p w:rsidR="00866609" w:rsidRPr="004B63E7" w:rsidRDefault="00866609" w:rsidP="00645299">
      <w:pPr>
        <w:pStyle w:val="Normale1"/>
        <w:numPr>
          <w:ilvl w:val="0"/>
          <w:numId w:val="12"/>
        </w:numPr>
        <w:pBdr>
          <w:top w:val="nil"/>
          <w:left w:val="nil"/>
          <w:bottom w:val="nil"/>
          <w:right w:val="nil"/>
          <w:between w:val="nil"/>
        </w:pBdr>
        <w:spacing w:line="360" w:lineRule="auto"/>
        <w:ind w:right="72" w:hanging="731"/>
        <w:jc w:val="both"/>
        <w:rPr>
          <w:rFonts w:ascii="Times New Roman" w:hAnsi="Times New Roman" w:cs="Times New Roman"/>
          <w:sz w:val="28"/>
          <w:szCs w:val="28"/>
          <w:shd w:val="clear" w:color="auto" w:fill="F5FDFE"/>
        </w:rPr>
      </w:pPr>
      <w:r w:rsidRPr="004B63E7">
        <w:rPr>
          <w:rFonts w:ascii="Times New Roman" w:hAnsi="Times New Roman" w:cs="Times New Roman"/>
          <w:sz w:val="28"/>
          <w:szCs w:val="28"/>
          <w:shd w:val="clear" w:color="auto" w:fill="F5FDFE"/>
        </w:rPr>
        <w:t>La stazione appaltante esclude altresì un operatore economico qualora ritenga, sulla base di qualunque mezzo di prova adeguato, che lo stesso ha commesso gravi violazioni non definitivamente accertate agli obblighi relativi al pagamento di imposte e tasse o contributi previdenziali. Costituiscono gravi violazioni non definitivamente accertate in materia fiscale quelle indicate nell’</w:t>
      </w:r>
      <w:hyperlink r:id="rId31" w:anchor="II.10" w:tgtFrame="_blank" w:history="1">
        <w:r w:rsidRPr="004B63E7">
          <w:rPr>
            <w:rFonts w:ascii="Times New Roman" w:hAnsi="Times New Roman" w:cs="Times New Roman"/>
            <w:sz w:val="28"/>
            <w:szCs w:val="28"/>
          </w:rPr>
          <w:t>Allegato II.10</w:t>
        </w:r>
      </w:hyperlink>
      <w:r w:rsidRPr="004B63E7">
        <w:rPr>
          <w:rFonts w:ascii="Times New Roman" w:hAnsi="Times New Roman" w:cs="Times New Roman"/>
          <w:sz w:val="28"/>
          <w:szCs w:val="28"/>
          <w:shd w:val="clear" w:color="auto" w:fill="F5FDFE"/>
        </w:rPr>
        <w:t>.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645299" w:rsidRPr="004B63E7" w:rsidRDefault="00645299" w:rsidP="00645299">
      <w:pPr>
        <w:pStyle w:val="Normale1"/>
        <w:pBdr>
          <w:top w:val="nil"/>
          <w:left w:val="nil"/>
          <w:bottom w:val="nil"/>
          <w:right w:val="nil"/>
          <w:between w:val="nil"/>
        </w:pBdr>
        <w:spacing w:line="360" w:lineRule="auto"/>
        <w:ind w:left="567" w:right="72"/>
        <w:jc w:val="both"/>
        <w:rPr>
          <w:rFonts w:ascii="Times New Roman" w:hAnsi="Times New Roman" w:cs="Times New Roman"/>
          <w:sz w:val="28"/>
          <w:szCs w:val="28"/>
          <w:shd w:val="clear" w:color="auto" w:fill="F5FDFE"/>
        </w:rPr>
      </w:pPr>
    </w:p>
    <w:p w:rsidR="00866609" w:rsidRPr="004B63E7" w:rsidRDefault="00866609" w:rsidP="00645299">
      <w:pPr>
        <w:pStyle w:val="Normale1"/>
        <w:numPr>
          <w:ilvl w:val="0"/>
          <w:numId w:val="12"/>
        </w:numPr>
        <w:pBdr>
          <w:top w:val="nil"/>
          <w:left w:val="nil"/>
          <w:bottom w:val="nil"/>
          <w:right w:val="nil"/>
          <w:between w:val="nil"/>
        </w:pBdr>
        <w:spacing w:line="360" w:lineRule="auto"/>
        <w:ind w:right="72" w:hanging="731"/>
        <w:jc w:val="both"/>
        <w:rPr>
          <w:rFonts w:ascii="Times New Roman" w:hAnsi="Times New Roman" w:cs="Times New Roman"/>
          <w:sz w:val="28"/>
          <w:szCs w:val="28"/>
          <w:shd w:val="clear" w:color="auto" w:fill="F5FDFE"/>
        </w:rPr>
      </w:pPr>
      <w:r w:rsidRPr="004B63E7">
        <w:rPr>
          <w:rFonts w:ascii="Times New Roman" w:hAnsi="Times New Roman" w:cs="Times New Roman"/>
          <w:sz w:val="28"/>
          <w:szCs w:val="28"/>
          <w:shd w:val="clear" w:color="auto" w:fill="F5FDFE"/>
        </w:rPr>
        <w:lastRenderedPageBreak/>
        <w:t>Con riferimento alle fattispecie di cui al comma 3, lettera h), dell’</w:t>
      </w:r>
      <w:hyperlink r:id="rId32" w:anchor="098" w:history="1">
        <w:r w:rsidRPr="004B63E7">
          <w:rPr>
            <w:rFonts w:ascii="Times New Roman" w:hAnsi="Times New Roman" w:cs="Times New Roman"/>
            <w:sz w:val="28"/>
            <w:szCs w:val="28"/>
            <w:shd w:val="clear" w:color="auto" w:fill="F5FDFE"/>
          </w:rPr>
          <w:t>articolo 98</w:t>
        </w:r>
      </w:hyperlink>
      <w:r w:rsidRPr="004B63E7">
        <w:rPr>
          <w:rFonts w:ascii="Times New Roman" w:hAnsi="Times New Roman" w:cs="Times New Roman"/>
          <w:sz w:val="28"/>
          <w:szCs w:val="28"/>
          <w:shd w:val="clear" w:color="auto" w:fill="F5FDFE"/>
        </w:rPr>
        <w:t>, l’esclusione non è disposta e il divieto di aggiudicare non si applica quando:</w:t>
      </w:r>
    </w:p>
    <w:p w:rsidR="00866609" w:rsidRPr="004B63E7" w:rsidRDefault="00866609" w:rsidP="004B63E7">
      <w:pPr>
        <w:pStyle w:val="Normale1"/>
        <w:pBdr>
          <w:top w:val="nil"/>
          <w:left w:val="nil"/>
          <w:bottom w:val="nil"/>
          <w:right w:val="nil"/>
          <w:between w:val="nil"/>
        </w:pBdr>
        <w:ind w:right="72"/>
        <w:jc w:val="both"/>
        <w:rPr>
          <w:rFonts w:ascii="Times New Roman" w:eastAsia="Times New Roman" w:hAnsi="Times New Roman" w:cs="Times New Roman"/>
          <w:color w:val="000000"/>
          <w:sz w:val="28"/>
          <w:szCs w:val="28"/>
          <w:highlight w:val="yellow"/>
        </w:rPr>
      </w:pPr>
    </w:p>
    <w:p w:rsidR="00645299" w:rsidRPr="004B63E7" w:rsidRDefault="00645299" w:rsidP="00645299">
      <w:pPr>
        <w:pStyle w:val="Normale1"/>
        <w:pBdr>
          <w:top w:val="nil"/>
          <w:left w:val="nil"/>
          <w:bottom w:val="nil"/>
          <w:right w:val="nil"/>
          <w:between w:val="nil"/>
        </w:pBdr>
        <w:spacing w:line="360" w:lineRule="auto"/>
        <w:ind w:left="851" w:right="72"/>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a) il reato è stato depenalizzato;</w:t>
      </w:r>
    </w:p>
    <w:p w:rsidR="00645299" w:rsidRPr="004B63E7" w:rsidRDefault="00645299" w:rsidP="00645299">
      <w:pPr>
        <w:pStyle w:val="Normale1"/>
        <w:pBdr>
          <w:top w:val="nil"/>
          <w:left w:val="nil"/>
          <w:bottom w:val="nil"/>
          <w:right w:val="nil"/>
          <w:between w:val="nil"/>
        </w:pBdr>
        <w:spacing w:line="360" w:lineRule="auto"/>
        <w:ind w:left="851" w:right="72"/>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b) è intervenuta la riabilitazione;</w:t>
      </w:r>
    </w:p>
    <w:p w:rsidR="00645299" w:rsidRPr="004B63E7" w:rsidRDefault="00645299" w:rsidP="00645299">
      <w:pPr>
        <w:pStyle w:val="Normale1"/>
        <w:pBdr>
          <w:top w:val="nil"/>
          <w:left w:val="nil"/>
          <w:bottom w:val="nil"/>
          <w:right w:val="nil"/>
          <w:between w:val="nil"/>
        </w:pBdr>
        <w:spacing w:line="360" w:lineRule="auto"/>
        <w:ind w:left="851" w:right="72"/>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c) nei casi di condanna a una pena accessoria perpetua, questa è stata dichiarata estinta ai sensi dell’articolo 179, settimo comma, del codice penale;</w:t>
      </w:r>
    </w:p>
    <w:p w:rsidR="00645299" w:rsidRPr="004B63E7" w:rsidRDefault="00645299" w:rsidP="00645299">
      <w:pPr>
        <w:pStyle w:val="Normale1"/>
        <w:pBdr>
          <w:top w:val="nil"/>
          <w:left w:val="nil"/>
          <w:bottom w:val="nil"/>
          <w:right w:val="nil"/>
          <w:between w:val="nil"/>
        </w:pBdr>
        <w:spacing w:line="360" w:lineRule="auto"/>
        <w:ind w:left="851" w:right="72"/>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d) il reato è stato dichiarato estinto dopo la condanna;</w:t>
      </w:r>
    </w:p>
    <w:p w:rsidR="00645299" w:rsidRPr="004B63E7" w:rsidRDefault="00645299" w:rsidP="00645299">
      <w:pPr>
        <w:pStyle w:val="Normale1"/>
        <w:pBdr>
          <w:top w:val="nil"/>
          <w:left w:val="nil"/>
          <w:bottom w:val="nil"/>
          <w:right w:val="nil"/>
          <w:between w:val="nil"/>
        </w:pBdr>
        <w:spacing w:line="360" w:lineRule="auto"/>
        <w:ind w:left="851" w:right="72"/>
        <w:jc w:val="both"/>
        <w:rPr>
          <w:rFonts w:ascii="Times New Roman" w:eastAsia="Times New Roman" w:hAnsi="Times New Roman" w:cs="Times New Roman"/>
          <w:color w:val="000000"/>
          <w:sz w:val="28"/>
          <w:szCs w:val="28"/>
          <w:highlight w:val="yellow"/>
        </w:rPr>
      </w:pPr>
      <w:r w:rsidRPr="004B63E7">
        <w:rPr>
          <w:rFonts w:ascii="Times New Roman" w:eastAsia="Times New Roman" w:hAnsi="Times New Roman" w:cs="Times New Roman"/>
          <w:color w:val="000000"/>
          <w:sz w:val="28"/>
          <w:szCs w:val="28"/>
        </w:rPr>
        <w:t>e) la condanna è stata revocata.</w:t>
      </w:r>
    </w:p>
    <w:p w:rsidR="00866609" w:rsidRPr="004B63E7" w:rsidRDefault="00866609" w:rsidP="00866609">
      <w:pPr>
        <w:pStyle w:val="Normale1"/>
        <w:pBdr>
          <w:top w:val="nil"/>
          <w:left w:val="nil"/>
          <w:bottom w:val="nil"/>
          <w:right w:val="nil"/>
          <w:between w:val="nil"/>
        </w:pBdr>
        <w:spacing w:line="360" w:lineRule="auto"/>
        <w:ind w:left="1418" w:right="72"/>
        <w:jc w:val="both"/>
        <w:rPr>
          <w:rFonts w:ascii="Times New Roman" w:eastAsia="Times New Roman" w:hAnsi="Times New Roman" w:cs="Times New Roman"/>
          <w:color w:val="000000"/>
          <w:sz w:val="28"/>
          <w:szCs w:val="28"/>
          <w:highlight w:val="yellow"/>
        </w:rPr>
      </w:pPr>
    </w:p>
    <w:p w:rsidR="002923A7" w:rsidRDefault="00237C29">
      <w:pPr>
        <w:pStyle w:val="Normale1"/>
        <w:pBdr>
          <w:top w:val="nil"/>
          <w:left w:val="nil"/>
          <w:bottom w:val="nil"/>
          <w:right w:val="nil"/>
          <w:between w:val="nil"/>
        </w:pBdr>
        <w:spacing w:before="144"/>
        <w:ind w:left="709"/>
        <w:jc w:val="center"/>
        <w:rPr>
          <w:rFonts w:ascii="Times New Roman" w:eastAsia="Times New Roman" w:hAnsi="Times New Roman" w:cs="Times New Roman"/>
          <w:b/>
          <w:color w:val="000000"/>
          <w:sz w:val="28"/>
          <w:szCs w:val="28"/>
        </w:rPr>
      </w:pPr>
      <w:r w:rsidRPr="004B63E7">
        <w:rPr>
          <w:rFonts w:ascii="Times New Roman" w:eastAsia="Times New Roman" w:hAnsi="Times New Roman" w:cs="Times New Roman"/>
          <w:b/>
          <w:color w:val="000000"/>
          <w:sz w:val="28"/>
          <w:szCs w:val="28"/>
        </w:rPr>
        <w:t>Dichiara Altresì</w:t>
      </w:r>
    </w:p>
    <w:p w:rsidR="00517206" w:rsidRPr="004B63E7" w:rsidRDefault="00517206">
      <w:pPr>
        <w:pStyle w:val="Normale1"/>
        <w:pBdr>
          <w:top w:val="nil"/>
          <w:left w:val="nil"/>
          <w:bottom w:val="nil"/>
          <w:right w:val="nil"/>
          <w:between w:val="nil"/>
        </w:pBdr>
        <w:spacing w:before="144"/>
        <w:ind w:left="709"/>
        <w:jc w:val="center"/>
        <w:rPr>
          <w:rFonts w:ascii="Times New Roman" w:eastAsia="Times New Roman" w:hAnsi="Times New Roman" w:cs="Times New Roman"/>
          <w:color w:val="000000"/>
          <w:sz w:val="28"/>
          <w:szCs w:val="28"/>
        </w:rPr>
      </w:pPr>
    </w:p>
    <w:p w:rsidR="002923A7" w:rsidRPr="004B63E7" w:rsidRDefault="00237C29">
      <w:pPr>
        <w:pStyle w:val="Normale1"/>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che non sussistono le condizioni di cui all'art. 53, comma 16-ter, del D. Lgs. n. 165/2001 o ogni altra situazione che, ai sensi della normativa vigente, determini l'esclusione dalle gare di appalto e/o l'incapacità di contrarre con la Pubblica Amministrazione;</w:t>
      </w:r>
    </w:p>
    <w:p w:rsidR="002923A7" w:rsidRPr="004B63E7" w:rsidRDefault="00237C29">
      <w:pPr>
        <w:pStyle w:val="Normale1"/>
        <w:numPr>
          <w:ilvl w:val="0"/>
          <w:numId w:val="2"/>
        </w:num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che l'Impresa è regolarmente iscritta agli enti previdenziali e ha le seguenti posizioni previdenziali ed assicurative:</w:t>
      </w:r>
    </w:p>
    <w:p w:rsidR="002923A7" w:rsidRPr="004B63E7" w:rsidRDefault="00237C29">
      <w:pPr>
        <w:pStyle w:val="Normale1"/>
        <w:numPr>
          <w:ilvl w:val="0"/>
          <w:numId w:val="3"/>
        </w:numPr>
        <w:pBdr>
          <w:top w:val="nil"/>
          <w:left w:val="nil"/>
          <w:bottom w:val="nil"/>
          <w:right w:val="nil"/>
          <w:between w:val="nil"/>
        </w:pBdr>
        <w:spacing w:line="360" w:lineRule="auto"/>
        <w:ind w:left="1276" w:hanging="284"/>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INAIL: codice ditta ___________________________; P.A.T. (Posizioni Assicurative</w:t>
      </w:r>
      <w:r w:rsidRPr="004B63E7">
        <w:rPr>
          <w:rFonts w:ascii="Times New Roman" w:eastAsia="Times New Roman" w:hAnsi="Times New Roman" w:cs="Times New Roman"/>
          <w:color w:val="000000"/>
          <w:sz w:val="28"/>
          <w:szCs w:val="28"/>
        </w:rPr>
        <w:tab/>
        <w:t>Territoriali</w:t>
      </w:r>
      <w:r w:rsidRPr="004B63E7">
        <w:rPr>
          <w:rFonts w:ascii="Times New Roman" w:eastAsia="Times New Roman" w:hAnsi="Times New Roman" w:cs="Times New Roman"/>
          <w:color w:val="000000"/>
          <w:sz w:val="28"/>
          <w:szCs w:val="28"/>
        </w:rPr>
        <w:tab/>
        <w:t>______________________; indirizzo</w:t>
      </w:r>
      <w:r w:rsidRPr="004B63E7">
        <w:rPr>
          <w:rFonts w:ascii="Times New Roman" w:eastAsia="Times New Roman" w:hAnsi="Times New Roman" w:cs="Times New Roman"/>
          <w:color w:val="000000"/>
          <w:sz w:val="28"/>
          <w:szCs w:val="28"/>
        </w:rPr>
        <w:tab/>
        <w:t>sede INAIL competente;</w:t>
      </w:r>
    </w:p>
    <w:p w:rsidR="002923A7" w:rsidRPr="004B63E7" w:rsidRDefault="00237C29">
      <w:pPr>
        <w:pStyle w:val="Normale1"/>
        <w:numPr>
          <w:ilvl w:val="0"/>
          <w:numId w:val="3"/>
        </w:numPr>
        <w:pBdr>
          <w:top w:val="nil"/>
          <w:left w:val="nil"/>
          <w:bottom w:val="nil"/>
          <w:right w:val="nil"/>
          <w:between w:val="nil"/>
        </w:pBdr>
        <w:spacing w:line="360" w:lineRule="auto"/>
        <w:ind w:left="1276" w:hanging="284"/>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INPS: matricola azienda _______________________________; P.C.I. (Posizione Contributiva Individuale) _____________________________; indirizzo sede INPS;</w:t>
      </w:r>
    </w:p>
    <w:p w:rsidR="002923A7" w:rsidRPr="004B63E7" w:rsidRDefault="00237C29">
      <w:pPr>
        <w:pStyle w:val="Normale1"/>
        <w:numPr>
          <w:ilvl w:val="0"/>
          <w:numId w:val="3"/>
        </w:numPr>
        <w:pBdr>
          <w:top w:val="nil"/>
          <w:left w:val="nil"/>
          <w:bottom w:val="nil"/>
          <w:right w:val="nil"/>
          <w:between w:val="nil"/>
        </w:pBdr>
        <w:spacing w:line="360" w:lineRule="auto"/>
        <w:ind w:left="1276" w:hanging="284"/>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CASSA EDILE (ove pertinente): Denominazione CASSA EDILE ___________________________________________; codice ditta _____________;</w:t>
      </w:r>
    </w:p>
    <w:p w:rsidR="002923A7" w:rsidRPr="004B63E7" w:rsidRDefault="00237C29">
      <w:pPr>
        <w:pStyle w:val="Normale1"/>
        <w:pBdr>
          <w:top w:val="nil"/>
          <w:left w:val="nil"/>
          <w:bottom w:val="nil"/>
          <w:right w:val="nil"/>
          <w:between w:val="nil"/>
        </w:pBdr>
        <w:spacing w:line="360" w:lineRule="auto"/>
        <w:ind w:left="1276"/>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codice Cassa Edile;</w:t>
      </w:r>
    </w:p>
    <w:p w:rsidR="002923A7" w:rsidRPr="004B63E7" w:rsidRDefault="00237C29">
      <w:pPr>
        <w:pStyle w:val="Normale1"/>
        <w:pBdr>
          <w:top w:val="nil"/>
          <w:left w:val="nil"/>
          <w:bottom w:val="nil"/>
          <w:right w:val="nil"/>
          <w:between w:val="nil"/>
        </w:pBdr>
        <w:spacing w:line="360" w:lineRule="auto"/>
        <w:ind w:left="1276"/>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specificando altresì:</w:t>
      </w:r>
    </w:p>
    <w:p w:rsidR="002923A7" w:rsidRPr="004B63E7" w:rsidRDefault="00237C29">
      <w:pPr>
        <w:pStyle w:val="Normale1"/>
        <w:numPr>
          <w:ilvl w:val="0"/>
          <w:numId w:val="3"/>
        </w:numPr>
        <w:pBdr>
          <w:top w:val="nil"/>
          <w:left w:val="nil"/>
          <w:bottom w:val="nil"/>
          <w:right w:val="nil"/>
          <w:between w:val="nil"/>
        </w:pBdr>
        <w:spacing w:line="360" w:lineRule="auto"/>
        <w:ind w:firstLine="273"/>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lastRenderedPageBreak/>
        <w:t>Indirizzo della sede legale dell’impresa __________________________________;</w:t>
      </w:r>
    </w:p>
    <w:p w:rsidR="002923A7" w:rsidRPr="004B63E7" w:rsidRDefault="00237C29">
      <w:pPr>
        <w:pStyle w:val="Normale1"/>
        <w:numPr>
          <w:ilvl w:val="0"/>
          <w:numId w:val="3"/>
        </w:numPr>
        <w:pBdr>
          <w:top w:val="nil"/>
          <w:left w:val="nil"/>
          <w:bottom w:val="nil"/>
          <w:right w:val="nil"/>
          <w:between w:val="nil"/>
        </w:pBdr>
        <w:spacing w:line="360" w:lineRule="auto"/>
        <w:ind w:firstLine="273"/>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Indirizzo delle sedi operative __________________________________________;</w:t>
      </w:r>
    </w:p>
    <w:p w:rsidR="002923A7" w:rsidRPr="004B63E7" w:rsidRDefault="00237C29">
      <w:pPr>
        <w:pStyle w:val="Normale1"/>
        <w:numPr>
          <w:ilvl w:val="0"/>
          <w:numId w:val="3"/>
        </w:numPr>
        <w:pBdr>
          <w:top w:val="nil"/>
          <w:left w:val="nil"/>
          <w:bottom w:val="nil"/>
          <w:right w:val="nil"/>
          <w:between w:val="nil"/>
        </w:pBdr>
        <w:spacing w:line="360" w:lineRule="auto"/>
        <w:ind w:left="993" w:firstLine="0"/>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 xml:space="preserve">C.C.N.L. di riferimento applicato ai lavoratori dipendenti ___________________; </w:t>
      </w:r>
    </w:p>
    <w:p w:rsidR="002923A7" w:rsidRPr="004B63E7" w:rsidRDefault="00237C29">
      <w:pPr>
        <w:pStyle w:val="Normale1"/>
        <w:numPr>
          <w:ilvl w:val="0"/>
          <w:numId w:val="3"/>
        </w:numPr>
        <w:pBdr>
          <w:top w:val="nil"/>
          <w:left w:val="nil"/>
          <w:bottom w:val="nil"/>
          <w:right w:val="nil"/>
          <w:between w:val="nil"/>
        </w:pBdr>
        <w:spacing w:line="360" w:lineRule="auto"/>
        <w:ind w:left="993" w:firstLine="0"/>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Numero dipendenti ___________________________.</w:t>
      </w:r>
    </w:p>
    <w:p w:rsidR="002923A7" w:rsidRPr="004B63E7" w:rsidRDefault="00237C29">
      <w:pPr>
        <w:pStyle w:val="Normale1"/>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 xml:space="preserve">che l’impresa è iscritta al seguente Ufficio dell’Agenzia delle Entrate _______________ </w:t>
      </w:r>
    </w:p>
    <w:p w:rsidR="002923A7" w:rsidRPr="004B63E7" w:rsidRDefault="00237C29">
      <w:pPr>
        <w:pStyle w:val="Normale1"/>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 xml:space="preserve">che per quanto concerne l’avviamento al lavoro dei disabili l’Ufficio Provinciale competente per il collocamento obbligatorio (Legge n° 68/1999) è ___________________ fax e/o e-mail dell’Ufficio__________________________. </w:t>
      </w:r>
    </w:p>
    <w:p w:rsidR="002923A7" w:rsidRPr="004B63E7" w:rsidRDefault="00237C29">
      <w:pPr>
        <w:pStyle w:val="Normale1"/>
        <w:pBdr>
          <w:top w:val="nil"/>
          <w:left w:val="nil"/>
          <w:bottom w:val="nil"/>
          <w:right w:val="nil"/>
          <w:between w:val="nil"/>
        </w:pBdr>
        <w:spacing w:line="360" w:lineRule="auto"/>
        <w:ind w:left="360"/>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Data _________________________</w:t>
      </w:r>
    </w:p>
    <w:p w:rsidR="002923A7" w:rsidRPr="004B63E7" w:rsidRDefault="002923A7">
      <w:pPr>
        <w:pStyle w:val="Normale1"/>
        <w:pBdr>
          <w:top w:val="nil"/>
          <w:left w:val="nil"/>
          <w:bottom w:val="nil"/>
          <w:right w:val="nil"/>
          <w:between w:val="nil"/>
        </w:pBdr>
        <w:spacing w:line="360" w:lineRule="auto"/>
        <w:ind w:left="360"/>
        <w:jc w:val="both"/>
        <w:rPr>
          <w:rFonts w:ascii="Times New Roman" w:eastAsia="Times New Roman" w:hAnsi="Times New Roman" w:cs="Times New Roman"/>
          <w:sz w:val="28"/>
          <w:szCs w:val="28"/>
        </w:rPr>
      </w:pPr>
    </w:p>
    <w:p w:rsidR="002923A7" w:rsidRPr="004B63E7" w:rsidRDefault="002923A7">
      <w:pPr>
        <w:pStyle w:val="Normale1"/>
        <w:pBdr>
          <w:top w:val="nil"/>
          <w:left w:val="nil"/>
          <w:bottom w:val="nil"/>
          <w:right w:val="nil"/>
          <w:between w:val="nil"/>
        </w:pBdr>
        <w:spacing w:line="360" w:lineRule="auto"/>
        <w:ind w:left="360"/>
        <w:jc w:val="both"/>
        <w:rPr>
          <w:rFonts w:ascii="Times New Roman" w:eastAsia="Times New Roman" w:hAnsi="Times New Roman" w:cs="Times New Roman"/>
          <w:sz w:val="28"/>
          <w:szCs w:val="28"/>
        </w:rPr>
      </w:pPr>
    </w:p>
    <w:p w:rsidR="002923A7" w:rsidRPr="004B63E7" w:rsidRDefault="00237C29">
      <w:pPr>
        <w:pStyle w:val="Normale1"/>
        <w:pBdr>
          <w:top w:val="nil"/>
          <w:left w:val="nil"/>
          <w:bottom w:val="nil"/>
          <w:right w:val="nil"/>
          <w:between w:val="nil"/>
        </w:pBdr>
        <w:spacing w:line="360" w:lineRule="auto"/>
        <w:ind w:left="5316" w:firstLine="347"/>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sz w:val="28"/>
          <w:szCs w:val="28"/>
        </w:rPr>
        <w:t xml:space="preserve">Firma </w:t>
      </w:r>
      <w:r w:rsidRPr="004B63E7">
        <w:rPr>
          <w:rFonts w:ascii="Times New Roman" w:eastAsia="Times New Roman" w:hAnsi="Times New Roman" w:cs="Times New Roman"/>
          <w:color w:val="000000"/>
          <w:sz w:val="28"/>
          <w:szCs w:val="28"/>
        </w:rPr>
        <w:t xml:space="preserve"> __________________</w:t>
      </w:r>
    </w:p>
    <w:p w:rsidR="002923A7" w:rsidRPr="004B63E7" w:rsidRDefault="00237C29">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b/>
          <w:i/>
          <w:color w:val="000000"/>
          <w:sz w:val="28"/>
          <w:szCs w:val="28"/>
        </w:rPr>
        <w:t xml:space="preserve">ALLEGATI: </w:t>
      </w:r>
    </w:p>
    <w:p w:rsidR="002923A7" w:rsidRPr="004B63E7" w:rsidRDefault="00237C29">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4B63E7">
        <w:rPr>
          <w:rFonts w:ascii="Times New Roman" w:eastAsia="Times New Roman" w:hAnsi="Times New Roman" w:cs="Times New Roman"/>
          <w:color w:val="000000"/>
          <w:sz w:val="28"/>
          <w:szCs w:val="28"/>
        </w:rPr>
        <w:t xml:space="preserve">Alla presente domanda si allega la seguente documentazione: </w:t>
      </w:r>
    </w:p>
    <w:p w:rsidR="002923A7" w:rsidRDefault="00237C29">
      <w:pPr>
        <w:pStyle w:val="Normale1"/>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4B63E7">
        <w:rPr>
          <w:rFonts w:ascii="Times New Roman" w:eastAsia="Times New Roman" w:hAnsi="Times New Roman" w:cs="Times New Roman"/>
          <w:color w:val="000000"/>
          <w:sz w:val="28"/>
          <w:szCs w:val="28"/>
        </w:rPr>
        <w:t>copia fotostatica del documento di identità del sottoscrittore</w:t>
      </w:r>
      <w:r w:rsidR="007C782A">
        <w:rPr>
          <w:rFonts w:ascii="Times New Roman" w:eastAsia="Times New Roman" w:hAnsi="Times New Roman" w:cs="Times New Roman"/>
          <w:color w:val="000000"/>
          <w:sz w:val="28"/>
          <w:szCs w:val="28"/>
        </w:rPr>
        <w:t>, in assenza di firma digitale</w:t>
      </w:r>
      <w:r>
        <w:rPr>
          <w:rFonts w:ascii="Times New Roman" w:eastAsia="Times New Roman" w:hAnsi="Times New Roman" w:cs="Times New Roman"/>
          <w:color w:val="000000"/>
          <w:sz w:val="24"/>
          <w:szCs w:val="24"/>
        </w:rPr>
        <w:t xml:space="preserve">. </w:t>
      </w:r>
    </w:p>
    <w:p w:rsidR="002923A7" w:rsidRDefault="002923A7">
      <w:pPr>
        <w:pStyle w:val="Normale1"/>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2923A7" w:rsidRDefault="002923A7">
      <w:pPr>
        <w:pStyle w:val="Normale1"/>
        <w:pBdr>
          <w:top w:val="nil"/>
          <w:left w:val="nil"/>
          <w:bottom w:val="nil"/>
          <w:right w:val="nil"/>
          <w:between w:val="nil"/>
        </w:pBdr>
        <w:spacing w:line="360" w:lineRule="auto"/>
        <w:ind w:left="1069"/>
        <w:jc w:val="both"/>
        <w:rPr>
          <w:rFonts w:ascii="Times New Roman" w:eastAsia="Times New Roman" w:hAnsi="Times New Roman" w:cs="Times New Roman"/>
          <w:color w:val="000000"/>
          <w:sz w:val="24"/>
          <w:szCs w:val="24"/>
        </w:rPr>
      </w:pPr>
    </w:p>
    <w:p w:rsidR="002923A7" w:rsidRDefault="002923A7">
      <w:pPr>
        <w:pStyle w:val="Normale1"/>
        <w:pBdr>
          <w:top w:val="nil"/>
          <w:left w:val="nil"/>
          <w:bottom w:val="nil"/>
          <w:right w:val="nil"/>
          <w:between w:val="nil"/>
        </w:pBdr>
        <w:spacing w:line="360" w:lineRule="auto"/>
        <w:ind w:left="709" w:right="72"/>
        <w:jc w:val="both"/>
        <w:rPr>
          <w:rFonts w:ascii="Times New Roman" w:eastAsia="Times New Roman" w:hAnsi="Times New Roman" w:cs="Times New Roman"/>
          <w:color w:val="000000"/>
          <w:sz w:val="24"/>
          <w:szCs w:val="24"/>
        </w:rPr>
      </w:pPr>
    </w:p>
    <w:p w:rsidR="002923A7" w:rsidRDefault="002923A7">
      <w:pPr>
        <w:pStyle w:val="Normale1"/>
        <w:pBdr>
          <w:top w:val="nil"/>
          <w:left w:val="nil"/>
          <w:bottom w:val="nil"/>
          <w:right w:val="nil"/>
          <w:between w:val="nil"/>
        </w:pBdr>
        <w:spacing w:line="360" w:lineRule="auto"/>
        <w:ind w:left="1440" w:right="72"/>
        <w:jc w:val="both"/>
        <w:rPr>
          <w:rFonts w:ascii="Times New Roman" w:eastAsia="Times New Roman" w:hAnsi="Times New Roman" w:cs="Times New Roman"/>
          <w:color w:val="000000"/>
          <w:sz w:val="24"/>
          <w:szCs w:val="24"/>
        </w:rPr>
      </w:pPr>
    </w:p>
    <w:p w:rsidR="002923A7" w:rsidRDefault="002923A7">
      <w:pPr>
        <w:pStyle w:val="Normale1"/>
        <w:pBdr>
          <w:top w:val="nil"/>
          <w:left w:val="nil"/>
          <w:bottom w:val="nil"/>
          <w:right w:val="nil"/>
          <w:between w:val="nil"/>
        </w:pBdr>
        <w:spacing w:before="144"/>
        <w:rPr>
          <w:rFonts w:ascii="Times New Roman" w:eastAsia="Times New Roman" w:hAnsi="Times New Roman" w:cs="Times New Roman"/>
          <w:color w:val="000000"/>
          <w:sz w:val="24"/>
          <w:szCs w:val="24"/>
        </w:rPr>
      </w:pPr>
    </w:p>
    <w:p w:rsidR="002923A7" w:rsidRDefault="00237C29" w:rsidP="00517206">
      <w:pPr>
        <w:pStyle w:val="Normale1"/>
        <w:pBdr>
          <w:top w:val="nil"/>
          <w:left w:val="nil"/>
          <w:bottom w:val="nil"/>
          <w:right w:val="nil"/>
          <w:between w:val="nil"/>
        </w:pBdr>
        <w:tabs>
          <w:tab w:val="right" w:pos="6646"/>
        </w:tabs>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br/>
      </w:r>
    </w:p>
    <w:sectPr w:rsidR="002923A7" w:rsidSect="006F2A86">
      <w:pgSz w:w="11906" w:h="16838"/>
      <w:pgMar w:top="825" w:right="1134" w:bottom="113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578" w:rsidRDefault="00AF6578" w:rsidP="0053586A">
      <w:r>
        <w:separator/>
      </w:r>
    </w:p>
  </w:endnote>
  <w:endnote w:type="continuationSeparator" w:id="1">
    <w:p w:rsidR="00AF6578" w:rsidRDefault="00AF6578" w:rsidP="005358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578" w:rsidRDefault="00AF6578" w:rsidP="0053586A">
      <w:r>
        <w:separator/>
      </w:r>
    </w:p>
  </w:footnote>
  <w:footnote w:type="continuationSeparator" w:id="1">
    <w:p w:rsidR="00AF6578" w:rsidRDefault="00AF6578" w:rsidP="005358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0C3"/>
    <w:multiLevelType w:val="multilevel"/>
    <w:tmpl w:val="3912EBDA"/>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C803CE6"/>
    <w:multiLevelType w:val="multilevel"/>
    <w:tmpl w:val="E2D257AC"/>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nsid w:val="1A8341AB"/>
    <w:multiLevelType w:val="multilevel"/>
    <w:tmpl w:val="15BC3428"/>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1C3A049F"/>
    <w:multiLevelType w:val="hybridMultilevel"/>
    <w:tmpl w:val="AB0692CC"/>
    <w:lvl w:ilvl="0" w:tplc="47DE8DC6">
      <w:start w:val="1"/>
      <w:numFmt w:val="lowerLetter"/>
      <w:lvlText w:val="%1)"/>
      <w:lvlJc w:val="left"/>
      <w:pPr>
        <w:ind w:left="1778" w:hanging="36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4">
    <w:nsid w:val="221D5B93"/>
    <w:multiLevelType w:val="hybridMultilevel"/>
    <w:tmpl w:val="BB986F00"/>
    <w:lvl w:ilvl="0" w:tplc="0410000F">
      <w:start w:val="1"/>
      <w:numFmt w:val="decimal"/>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5">
    <w:nsid w:val="255556A1"/>
    <w:multiLevelType w:val="multilevel"/>
    <w:tmpl w:val="A0CC45FC"/>
    <w:lvl w:ilvl="0">
      <w:start w:val="1"/>
      <w:numFmt w:val="decimal"/>
      <w:lvlText w:val="%1."/>
      <w:lvlJc w:val="left"/>
      <w:pPr>
        <w:ind w:left="567" w:hanging="54"/>
      </w:pPr>
      <w:rPr>
        <w:rFonts w:hint="default"/>
        <w:vertAlign w:val="baseline"/>
      </w:rPr>
    </w:lvl>
    <w:lvl w:ilvl="1">
      <w:start w:val="1"/>
      <w:numFmt w:val="lowerLetter"/>
      <w:lvlText w:val="%2."/>
      <w:lvlJc w:val="left"/>
      <w:pPr>
        <w:ind w:left="1593" w:hanging="360"/>
      </w:pPr>
      <w:rPr>
        <w:rFonts w:hint="default"/>
        <w:vertAlign w:val="baseline"/>
      </w:rPr>
    </w:lvl>
    <w:lvl w:ilvl="2">
      <w:start w:val="1"/>
      <w:numFmt w:val="lowerRoman"/>
      <w:lvlText w:val="%3."/>
      <w:lvlJc w:val="right"/>
      <w:pPr>
        <w:ind w:left="2313" w:hanging="180"/>
      </w:pPr>
      <w:rPr>
        <w:rFonts w:hint="default"/>
        <w:vertAlign w:val="baseline"/>
      </w:rPr>
    </w:lvl>
    <w:lvl w:ilvl="3">
      <w:start w:val="1"/>
      <w:numFmt w:val="decimal"/>
      <w:lvlText w:val="%4."/>
      <w:lvlJc w:val="left"/>
      <w:pPr>
        <w:ind w:left="3033" w:hanging="360"/>
      </w:pPr>
      <w:rPr>
        <w:rFonts w:hint="default"/>
        <w:vertAlign w:val="baseline"/>
      </w:rPr>
    </w:lvl>
    <w:lvl w:ilvl="4">
      <w:start w:val="1"/>
      <w:numFmt w:val="lowerLetter"/>
      <w:lvlText w:val="%5."/>
      <w:lvlJc w:val="left"/>
      <w:pPr>
        <w:ind w:left="3753" w:hanging="360"/>
      </w:pPr>
      <w:rPr>
        <w:rFonts w:hint="default"/>
        <w:vertAlign w:val="baseline"/>
      </w:rPr>
    </w:lvl>
    <w:lvl w:ilvl="5">
      <w:start w:val="1"/>
      <w:numFmt w:val="lowerRoman"/>
      <w:lvlText w:val="%6."/>
      <w:lvlJc w:val="right"/>
      <w:pPr>
        <w:ind w:left="4473" w:hanging="180"/>
      </w:pPr>
      <w:rPr>
        <w:rFonts w:hint="default"/>
        <w:vertAlign w:val="baseline"/>
      </w:rPr>
    </w:lvl>
    <w:lvl w:ilvl="6">
      <w:start w:val="1"/>
      <w:numFmt w:val="decimal"/>
      <w:lvlText w:val="%7."/>
      <w:lvlJc w:val="left"/>
      <w:pPr>
        <w:ind w:left="5193" w:hanging="360"/>
      </w:pPr>
      <w:rPr>
        <w:rFonts w:hint="default"/>
        <w:vertAlign w:val="baseline"/>
      </w:rPr>
    </w:lvl>
    <w:lvl w:ilvl="7">
      <w:start w:val="1"/>
      <w:numFmt w:val="lowerLetter"/>
      <w:lvlText w:val="%8."/>
      <w:lvlJc w:val="left"/>
      <w:pPr>
        <w:ind w:left="5913" w:hanging="360"/>
      </w:pPr>
      <w:rPr>
        <w:rFonts w:hint="default"/>
        <w:vertAlign w:val="baseline"/>
      </w:rPr>
    </w:lvl>
    <w:lvl w:ilvl="8">
      <w:start w:val="1"/>
      <w:numFmt w:val="lowerRoman"/>
      <w:lvlText w:val="%9."/>
      <w:lvlJc w:val="right"/>
      <w:pPr>
        <w:ind w:left="6633" w:hanging="180"/>
      </w:pPr>
      <w:rPr>
        <w:rFonts w:hint="default"/>
        <w:vertAlign w:val="baseline"/>
      </w:rPr>
    </w:lvl>
  </w:abstractNum>
  <w:abstractNum w:abstractNumId="6">
    <w:nsid w:val="2700682E"/>
    <w:multiLevelType w:val="multilevel"/>
    <w:tmpl w:val="4064CC92"/>
    <w:lvl w:ilvl="0">
      <w:start w:val="1"/>
      <w:numFmt w:val="decimal"/>
      <w:lvlText w:val="%1."/>
      <w:lvlJc w:val="left"/>
      <w:pPr>
        <w:ind w:left="567" w:hanging="54"/>
      </w:pPr>
      <w:rPr>
        <w:rFonts w:hint="default"/>
        <w:vertAlign w:val="baseline"/>
      </w:rPr>
    </w:lvl>
    <w:lvl w:ilvl="1">
      <w:start w:val="1"/>
      <w:numFmt w:val="lowerLetter"/>
      <w:lvlText w:val="%2."/>
      <w:lvlJc w:val="left"/>
      <w:pPr>
        <w:ind w:left="1593" w:hanging="360"/>
      </w:pPr>
      <w:rPr>
        <w:rFonts w:hint="default"/>
        <w:vertAlign w:val="baseline"/>
      </w:rPr>
    </w:lvl>
    <w:lvl w:ilvl="2">
      <w:start w:val="1"/>
      <w:numFmt w:val="lowerRoman"/>
      <w:lvlText w:val="%3."/>
      <w:lvlJc w:val="right"/>
      <w:pPr>
        <w:ind w:left="2313" w:hanging="180"/>
      </w:pPr>
      <w:rPr>
        <w:rFonts w:hint="default"/>
        <w:vertAlign w:val="baseline"/>
      </w:rPr>
    </w:lvl>
    <w:lvl w:ilvl="3">
      <w:start w:val="1"/>
      <w:numFmt w:val="decimal"/>
      <w:lvlText w:val="%4."/>
      <w:lvlJc w:val="left"/>
      <w:pPr>
        <w:ind w:left="3033" w:hanging="360"/>
      </w:pPr>
      <w:rPr>
        <w:rFonts w:hint="default"/>
        <w:vertAlign w:val="baseline"/>
      </w:rPr>
    </w:lvl>
    <w:lvl w:ilvl="4">
      <w:start w:val="1"/>
      <w:numFmt w:val="lowerLetter"/>
      <w:lvlText w:val="%5."/>
      <w:lvlJc w:val="left"/>
      <w:pPr>
        <w:ind w:left="3753" w:hanging="360"/>
      </w:pPr>
      <w:rPr>
        <w:rFonts w:hint="default"/>
        <w:vertAlign w:val="baseline"/>
      </w:rPr>
    </w:lvl>
    <w:lvl w:ilvl="5">
      <w:start w:val="1"/>
      <w:numFmt w:val="lowerRoman"/>
      <w:lvlText w:val="%6."/>
      <w:lvlJc w:val="right"/>
      <w:pPr>
        <w:ind w:left="4473" w:hanging="180"/>
      </w:pPr>
      <w:rPr>
        <w:rFonts w:hint="default"/>
        <w:vertAlign w:val="baseline"/>
      </w:rPr>
    </w:lvl>
    <w:lvl w:ilvl="6">
      <w:start w:val="1"/>
      <w:numFmt w:val="decimal"/>
      <w:lvlText w:val="%7."/>
      <w:lvlJc w:val="left"/>
      <w:pPr>
        <w:ind w:left="5193" w:hanging="360"/>
      </w:pPr>
      <w:rPr>
        <w:rFonts w:hint="default"/>
        <w:vertAlign w:val="baseline"/>
      </w:rPr>
    </w:lvl>
    <w:lvl w:ilvl="7">
      <w:start w:val="1"/>
      <w:numFmt w:val="lowerLetter"/>
      <w:lvlText w:val="%8."/>
      <w:lvlJc w:val="left"/>
      <w:pPr>
        <w:ind w:left="5913" w:hanging="360"/>
      </w:pPr>
      <w:rPr>
        <w:rFonts w:hint="default"/>
        <w:vertAlign w:val="baseline"/>
      </w:rPr>
    </w:lvl>
    <w:lvl w:ilvl="8">
      <w:start w:val="1"/>
      <w:numFmt w:val="lowerRoman"/>
      <w:lvlText w:val="%9."/>
      <w:lvlJc w:val="right"/>
      <w:pPr>
        <w:ind w:left="6633" w:hanging="180"/>
      </w:pPr>
      <w:rPr>
        <w:rFonts w:hint="default"/>
        <w:vertAlign w:val="baseline"/>
      </w:rPr>
    </w:lvl>
  </w:abstractNum>
  <w:abstractNum w:abstractNumId="7">
    <w:nsid w:val="2A2E5E1B"/>
    <w:multiLevelType w:val="hybridMultilevel"/>
    <w:tmpl w:val="F4BC79CA"/>
    <w:lvl w:ilvl="0" w:tplc="04100017">
      <w:start w:val="4"/>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8">
    <w:nsid w:val="38833592"/>
    <w:multiLevelType w:val="multilevel"/>
    <w:tmpl w:val="B12A105E"/>
    <w:lvl w:ilvl="0">
      <w:start w:val="2"/>
      <w:numFmt w:val="bullet"/>
      <w:lvlText w:val="-"/>
      <w:lvlJc w:val="left"/>
      <w:pPr>
        <w:ind w:left="1069" w:hanging="360"/>
      </w:pPr>
      <w:rPr>
        <w:rFonts w:ascii="Times New Roman" w:eastAsia="Times New Roman" w:hAnsi="Times New Roman" w:cs="Times New Roman"/>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9">
    <w:nsid w:val="42172F41"/>
    <w:multiLevelType w:val="multilevel"/>
    <w:tmpl w:val="4064CC92"/>
    <w:lvl w:ilvl="0">
      <w:start w:val="1"/>
      <w:numFmt w:val="decimal"/>
      <w:lvlText w:val="%1."/>
      <w:lvlJc w:val="left"/>
      <w:pPr>
        <w:ind w:left="567" w:hanging="54"/>
      </w:pPr>
      <w:rPr>
        <w:rFonts w:hint="default"/>
        <w:vertAlign w:val="baseline"/>
      </w:rPr>
    </w:lvl>
    <w:lvl w:ilvl="1">
      <w:start w:val="1"/>
      <w:numFmt w:val="lowerLetter"/>
      <w:lvlText w:val="%2."/>
      <w:lvlJc w:val="left"/>
      <w:pPr>
        <w:ind w:left="1593" w:hanging="360"/>
      </w:pPr>
      <w:rPr>
        <w:rFonts w:hint="default"/>
        <w:vertAlign w:val="baseline"/>
      </w:rPr>
    </w:lvl>
    <w:lvl w:ilvl="2">
      <w:start w:val="1"/>
      <w:numFmt w:val="lowerRoman"/>
      <w:lvlText w:val="%3."/>
      <w:lvlJc w:val="right"/>
      <w:pPr>
        <w:ind w:left="2313" w:hanging="180"/>
      </w:pPr>
      <w:rPr>
        <w:rFonts w:hint="default"/>
        <w:vertAlign w:val="baseline"/>
      </w:rPr>
    </w:lvl>
    <w:lvl w:ilvl="3">
      <w:start w:val="1"/>
      <w:numFmt w:val="decimal"/>
      <w:lvlText w:val="%4."/>
      <w:lvlJc w:val="left"/>
      <w:pPr>
        <w:ind w:left="3033" w:hanging="360"/>
      </w:pPr>
      <w:rPr>
        <w:rFonts w:hint="default"/>
        <w:vertAlign w:val="baseline"/>
      </w:rPr>
    </w:lvl>
    <w:lvl w:ilvl="4">
      <w:start w:val="1"/>
      <w:numFmt w:val="lowerLetter"/>
      <w:lvlText w:val="%5."/>
      <w:lvlJc w:val="left"/>
      <w:pPr>
        <w:ind w:left="3753" w:hanging="360"/>
      </w:pPr>
      <w:rPr>
        <w:rFonts w:hint="default"/>
        <w:vertAlign w:val="baseline"/>
      </w:rPr>
    </w:lvl>
    <w:lvl w:ilvl="5">
      <w:start w:val="1"/>
      <w:numFmt w:val="lowerRoman"/>
      <w:lvlText w:val="%6."/>
      <w:lvlJc w:val="right"/>
      <w:pPr>
        <w:ind w:left="4473" w:hanging="180"/>
      </w:pPr>
      <w:rPr>
        <w:rFonts w:hint="default"/>
        <w:vertAlign w:val="baseline"/>
      </w:rPr>
    </w:lvl>
    <w:lvl w:ilvl="6">
      <w:start w:val="1"/>
      <w:numFmt w:val="decimal"/>
      <w:lvlText w:val="%7."/>
      <w:lvlJc w:val="left"/>
      <w:pPr>
        <w:ind w:left="5193" w:hanging="360"/>
      </w:pPr>
      <w:rPr>
        <w:rFonts w:hint="default"/>
        <w:vertAlign w:val="baseline"/>
      </w:rPr>
    </w:lvl>
    <w:lvl w:ilvl="7">
      <w:start w:val="1"/>
      <w:numFmt w:val="lowerLetter"/>
      <w:lvlText w:val="%8."/>
      <w:lvlJc w:val="left"/>
      <w:pPr>
        <w:ind w:left="5913" w:hanging="360"/>
      </w:pPr>
      <w:rPr>
        <w:rFonts w:hint="default"/>
        <w:vertAlign w:val="baseline"/>
      </w:rPr>
    </w:lvl>
    <w:lvl w:ilvl="8">
      <w:start w:val="1"/>
      <w:numFmt w:val="lowerRoman"/>
      <w:lvlText w:val="%9."/>
      <w:lvlJc w:val="right"/>
      <w:pPr>
        <w:ind w:left="6633" w:hanging="180"/>
      </w:pPr>
      <w:rPr>
        <w:rFonts w:hint="default"/>
        <w:vertAlign w:val="baseline"/>
      </w:rPr>
    </w:lvl>
  </w:abstractNum>
  <w:abstractNum w:abstractNumId="10">
    <w:nsid w:val="44681B33"/>
    <w:multiLevelType w:val="multilevel"/>
    <w:tmpl w:val="683AD7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57BC1E4C"/>
    <w:multiLevelType w:val="multilevel"/>
    <w:tmpl w:val="F02435C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8"/>
  </w:num>
  <w:num w:numId="3">
    <w:abstractNumId w:val="2"/>
  </w:num>
  <w:num w:numId="4">
    <w:abstractNumId w:val="0"/>
  </w:num>
  <w:num w:numId="5">
    <w:abstractNumId w:val="10"/>
  </w:num>
  <w:num w:numId="6">
    <w:abstractNumId w:val="11"/>
  </w:num>
  <w:num w:numId="7">
    <w:abstractNumId w:val="1"/>
  </w:num>
  <w:num w:numId="8">
    <w:abstractNumId w:val="7"/>
  </w:num>
  <w:num w:numId="9">
    <w:abstractNumId w:val="4"/>
  </w:num>
  <w:num w:numId="10">
    <w:abstractNumId w:val="3"/>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2923A7"/>
    <w:rsid w:val="0000713F"/>
    <w:rsid w:val="00023459"/>
    <w:rsid w:val="00023C27"/>
    <w:rsid w:val="000E3974"/>
    <w:rsid w:val="001847D6"/>
    <w:rsid w:val="00193676"/>
    <w:rsid w:val="001D1A1F"/>
    <w:rsid w:val="001D2C05"/>
    <w:rsid w:val="00237C29"/>
    <w:rsid w:val="00276F6A"/>
    <w:rsid w:val="00291C30"/>
    <w:rsid w:val="002923A7"/>
    <w:rsid w:val="002E643C"/>
    <w:rsid w:val="003420BA"/>
    <w:rsid w:val="003D451F"/>
    <w:rsid w:val="004B63E7"/>
    <w:rsid w:val="004E5DC3"/>
    <w:rsid w:val="00517206"/>
    <w:rsid w:val="00520FAA"/>
    <w:rsid w:val="0053586A"/>
    <w:rsid w:val="00536967"/>
    <w:rsid w:val="00593D98"/>
    <w:rsid w:val="0059542D"/>
    <w:rsid w:val="005A2FD2"/>
    <w:rsid w:val="005B24A0"/>
    <w:rsid w:val="005D5633"/>
    <w:rsid w:val="005F448B"/>
    <w:rsid w:val="00643013"/>
    <w:rsid w:val="00643346"/>
    <w:rsid w:val="00645299"/>
    <w:rsid w:val="00656D27"/>
    <w:rsid w:val="00683894"/>
    <w:rsid w:val="006A6F97"/>
    <w:rsid w:val="006B7379"/>
    <w:rsid w:val="006D3890"/>
    <w:rsid w:val="006E0FD3"/>
    <w:rsid w:val="006F2A86"/>
    <w:rsid w:val="007859BD"/>
    <w:rsid w:val="007C782A"/>
    <w:rsid w:val="008016C5"/>
    <w:rsid w:val="00817CED"/>
    <w:rsid w:val="0083056F"/>
    <w:rsid w:val="00866609"/>
    <w:rsid w:val="00882E7F"/>
    <w:rsid w:val="008E606C"/>
    <w:rsid w:val="00946B2E"/>
    <w:rsid w:val="009A0322"/>
    <w:rsid w:val="009F32A4"/>
    <w:rsid w:val="00AF6578"/>
    <w:rsid w:val="00BD25F1"/>
    <w:rsid w:val="00C44B7A"/>
    <w:rsid w:val="00CC3391"/>
    <w:rsid w:val="00D32EA7"/>
    <w:rsid w:val="00D423DE"/>
    <w:rsid w:val="00D6737D"/>
    <w:rsid w:val="00E75313"/>
    <w:rsid w:val="00EB0C28"/>
    <w:rsid w:val="00EC0227"/>
    <w:rsid w:val="00ED329F"/>
    <w:rsid w:val="00ED4DD1"/>
    <w:rsid w:val="00EE0346"/>
    <w:rsid w:val="00EF6658"/>
    <w:rsid w:val="00F25FF1"/>
    <w:rsid w:val="00FC6C49"/>
    <w:rsid w:val="00FC7063"/>
    <w:rsid w:val="00FE735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utoRedefine/>
    <w:hidden/>
    <w:qFormat/>
    <w:rsid w:val="0053586A"/>
    <w:pPr>
      <w:suppressAutoHyphens/>
      <w:ind w:leftChars="-1" w:hangingChars="1" w:hanging="2"/>
      <w:jc w:val="center"/>
      <w:textDirection w:val="btLr"/>
      <w:textAlignment w:val="top"/>
      <w:outlineLvl w:val="0"/>
    </w:pPr>
    <w:rPr>
      <w:rFonts w:ascii="Arial" w:hAnsi="Arial" w:cs="Arial"/>
      <w:position w:val="-1"/>
      <w:sz w:val="22"/>
      <w:szCs w:val="22"/>
      <w:lang w:val="en-US" w:eastAsia="en-US"/>
    </w:rPr>
  </w:style>
  <w:style w:type="paragraph" w:styleId="Titolo1">
    <w:name w:val="heading 1"/>
    <w:basedOn w:val="Normale1"/>
    <w:next w:val="Normale1"/>
    <w:rsid w:val="002923A7"/>
    <w:pPr>
      <w:keepNext/>
      <w:keepLines/>
      <w:spacing w:before="480" w:after="120"/>
      <w:outlineLvl w:val="0"/>
    </w:pPr>
    <w:rPr>
      <w:b/>
      <w:sz w:val="48"/>
      <w:szCs w:val="48"/>
    </w:rPr>
  </w:style>
  <w:style w:type="paragraph" w:styleId="Titolo2">
    <w:name w:val="heading 2"/>
    <w:basedOn w:val="Normale1"/>
    <w:next w:val="Normale1"/>
    <w:rsid w:val="002923A7"/>
    <w:pPr>
      <w:keepNext/>
      <w:keepLines/>
      <w:spacing w:before="360" w:after="80"/>
      <w:outlineLvl w:val="1"/>
    </w:pPr>
    <w:rPr>
      <w:b/>
      <w:sz w:val="36"/>
      <w:szCs w:val="36"/>
    </w:rPr>
  </w:style>
  <w:style w:type="paragraph" w:styleId="Titolo3">
    <w:name w:val="heading 3"/>
    <w:basedOn w:val="Normale1"/>
    <w:next w:val="Normale1"/>
    <w:rsid w:val="002923A7"/>
    <w:pPr>
      <w:keepNext/>
      <w:keepLines/>
      <w:spacing w:before="280" w:after="80"/>
      <w:outlineLvl w:val="2"/>
    </w:pPr>
    <w:rPr>
      <w:b/>
      <w:sz w:val="28"/>
      <w:szCs w:val="28"/>
    </w:rPr>
  </w:style>
  <w:style w:type="paragraph" w:styleId="Titolo4">
    <w:name w:val="heading 4"/>
    <w:basedOn w:val="Normale1"/>
    <w:next w:val="Normale1"/>
    <w:rsid w:val="002923A7"/>
    <w:pPr>
      <w:keepNext/>
      <w:keepLines/>
      <w:spacing w:before="240" w:after="40"/>
      <w:outlineLvl w:val="3"/>
    </w:pPr>
    <w:rPr>
      <w:b/>
      <w:sz w:val="24"/>
      <w:szCs w:val="24"/>
    </w:rPr>
  </w:style>
  <w:style w:type="paragraph" w:styleId="Titolo5">
    <w:name w:val="heading 5"/>
    <w:basedOn w:val="Normale1"/>
    <w:next w:val="Normale1"/>
    <w:rsid w:val="002923A7"/>
    <w:pPr>
      <w:keepNext/>
      <w:keepLines/>
      <w:spacing w:before="220" w:after="40"/>
      <w:outlineLvl w:val="4"/>
    </w:pPr>
    <w:rPr>
      <w:b/>
      <w:sz w:val="22"/>
      <w:szCs w:val="22"/>
    </w:rPr>
  </w:style>
  <w:style w:type="paragraph" w:styleId="Titolo6">
    <w:name w:val="heading 6"/>
    <w:basedOn w:val="Normale1"/>
    <w:next w:val="Normale1"/>
    <w:rsid w:val="002923A7"/>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2923A7"/>
  </w:style>
  <w:style w:type="table" w:customStyle="1" w:styleId="TableNormal">
    <w:name w:val="Table Normal"/>
    <w:uiPriority w:val="2"/>
    <w:qFormat/>
    <w:rsid w:val="002923A7"/>
    <w:tblPr>
      <w:tblCellMar>
        <w:top w:w="0" w:type="dxa"/>
        <w:left w:w="0" w:type="dxa"/>
        <w:bottom w:w="0" w:type="dxa"/>
        <w:right w:w="0" w:type="dxa"/>
      </w:tblCellMar>
    </w:tblPr>
  </w:style>
  <w:style w:type="paragraph" w:styleId="Titolo">
    <w:name w:val="Title"/>
    <w:basedOn w:val="Normale1"/>
    <w:next w:val="Normale1"/>
    <w:rsid w:val="002923A7"/>
    <w:pPr>
      <w:keepNext/>
      <w:keepLines/>
      <w:spacing w:before="480" w:after="120"/>
    </w:pPr>
    <w:rPr>
      <w:b/>
      <w:sz w:val="72"/>
      <w:szCs w:val="72"/>
    </w:rPr>
  </w:style>
  <w:style w:type="paragraph" w:styleId="Paragrafoelenco">
    <w:name w:val="List Paragraph"/>
    <w:basedOn w:val="Normale"/>
    <w:autoRedefine/>
    <w:hidden/>
    <w:qFormat/>
    <w:rsid w:val="004B63E7"/>
    <w:pPr>
      <w:spacing w:line="360" w:lineRule="auto"/>
      <w:ind w:left="720"/>
      <w:contextualSpacing/>
      <w:jc w:val="both"/>
    </w:pPr>
    <w:rPr>
      <w:rFonts w:ascii="Times New Roman" w:hAnsi="Times New Roman" w:cs="Times New Roman"/>
      <w:sz w:val="24"/>
      <w:szCs w:val="24"/>
      <w:lang w:val="it-IT" w:eastAsia="it-IT"/>
    </w:rPr>
  </w:style>
  <w:style w:type="paragraph" w:styleId="Sottotitolo">
    <w:name w:val="Subtitle"/>
    <w:basedOn w:val="Normale1"/>
    <w:next w:val="Normale1"/>
    <w:rsid w:val="002923A7"/>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6F2A8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2A86"/>
    <w:rPr>
      <w:rFonts w:ascii="Tahoma" w:hAnsi="Tahoma" w:cs="Tahoma"/>
      <w:position w:val="-1"/>
      <w:sz w:val="16"/>
      <w:szCs w:val="16"/>
      <w:lang w:val="en-US" w:eastAsia="en-US"/>
    </w:rPr>
  </w:style>
  <w:style w:type="paragraph" w:styleId="Intestazione">
    <w:name w:val="header"/>
    <w:basedOn w:val="Normale"/>
    <w:link w:val="IntestazioneCarattere"/>
    <w:uiPriority w:val="99"/>
    <w:unhideWhenUsed/>
    <w:rsid w:val="006F2A86"/>
    <w:pPr>
      <w:tabs>
        <w:tab w:val="center" w:pos="4819"/>
        <w:tab w:val="right" w:pos="9638"/>
      </w:tabs>
    </w:pPr>
  </w:style>
  <w:style w:type="character" w:customStyle="1" w:styleId="IntestazioneCarattere">
    <w:name w:val="Intestazione Carattere"/>
    <w:basedOn w:val="Carpredefinitoparagrafo"/>
    <w:link w:val="Intestazione"/>
    <w:uiPriority w:val="99"/>
    <w:rsid w:val="006F2A86"/>
    <w:rPr>
      <w:position w:val="-1"/>
      <w:sz w:val="22"/>
      <w:szCs w:val="22"/>
      <w:lang w:val="en-US" w:eastAsia="en-US"/>
    </w:rPr>
  </w:style>
  <w:style w:type="paragraph" w:styleId="Pidipagina">
    <w:name w:val="footer"/>
    <w:basedOn w:val="Normale"/>
    <w:link w:val="PidipaginaCarattere"/>
    <w:uiPriority w:val="99"/>
    <w:unhideWhenUsed/>
    <w:rsid w:val="006F2A86"/>
    <w:pPr>
      <w:tabs>
        <w:tab w:val="center" w:pos="4819"/>
        <w:tab w:val="right" w:pos="9638"/>
      </w:tabs>
    </w:pPr>
  </w:style>
  <w:style w:type="character" w:customStyle="1" w:styleId="PidipaginaCarattere">
    <w:name w:val="Piè di pagina Carattere"/>
    <w:basedOn w:val="Carpredefinitoparagrafo"/>
    <w:link w:val="Pidipagina"/>
    <w:uiPriority w:val="99"/>
    <w:rsid w:val="006F2A86"/>
    <w:rPr>
      <w:position w:val="-1"/>
      <w:sz w:val="22"/>
      <w:szCs w:val="22"/>
      <w:lang w:val="en-US" w:eastAsia="en-US"/>
    </w:rPr>
  </w:style>
  <w:style w:type="table" w:styleId="Grigliatabella">
    <w:name w:val="Table Grid"/>
    <w:basedOn w:val="Tabellanormale"/>
    <w:uiPriority w:val="59"/>
    <w:rsid w:val="006F2A86"/>
    <w:pPr>
      <w:suppressAutoHyphens/>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3D451F"/>
    <w:pPr>
      <w:spacing w:before="100" w:after="100"/>
    </w:pPr>
    <w:rPr>
      <w:rFonts w:ascii="Times New Roman" w:eastAsia="Times New Roman" w:hAnsi="Times New Roman" w:cs="Times New Roman"/>
      <w:position w:val="0"/>
      <w:sz w:val="24"/>
      <w:szCs w:val="24"/>
      <w:lang w:val="it-IT" w:eastAsia="it-IT"/>
    </w:rPr>
  </w:style>
  <w:style w:type="character" w:styleId="Collegamentoipertestuale">
    <w:name w:val="Hyperlink"/>
    <w:basedOn w:val="Carpredefinitoparagrafo"/>
    <w:uiPriority w:val="99"/>
    <w:semiHidden/>
    <w:unhideWhenUsed/>
    <w:rsid w:val="003D451F"/>
    <w:rPr>
      <w:color w:val="0000FF"/>
      <w:u w:val="single"/>
    </w:rPr>
  </w:style>
  <w:style w:type="paragraph" w:customStyle="1" w:styleId="TableParagraph">
    <w:name w:val="Table Paragraph"/>
    <w:basedOn w:val="Normale"/>
    <w:uiPriority w:val="1"/>
    <w:qFormat/>
    <w:rsid w:val="00882E7F"/>
    <w:pPr>
      <w:widowControl w:val="0"/>
      <w:autoSpaceDE w:val="0"/>
      <w:autoSpaceDN w:val="0"/>
    </w:pPr>
    <w:rPr>
      <w:rFonts w:ascii="Times New Roman" w:eastAsia="Times New Roman" w:hAnsi="Times New Roman" w:cs="Times New Roman"/>
      <w:position w:val="0"/>
      <w:lang w:val="it-IT"/>
    </w:rPr>
  </w:style>
</w:styles>
</file>

<file path=word/webSettings.xml><?xml version="1.0" encoding="utf-8"?>
<w:webSettings xmlns:r="http://schemas.openxmlformats.org/officeDocument/2006/relationships" xmlns:w="http://schemas.openxmlformats.org/wordprocessingml/2006/main">
  <w:divs>
    <w:div w:id="400253334">
      <w:bodyDiv w:val="1"/>
      <w:marLeft w:val="0"/>
      <w:marRight w:val="0"/>
      <w:marTop w:val="0"/>
      <w:marBottom w:val="0"/>
      <w:divBdr>
        <w:top w:val="none" w:sz="0" w:space="0" w:color="auto"/>
        <w:left w:val="none" w:sz="0" w:space="0" w:color="auto"/>
        <w:bottom w:val="none" w:sz="0" w:space="0" w:color="auto"/>
        <w:right w:val="none" w:sz="0" w:space="0" w:color="auto"/>
      </w:divBdr>
    </w:div>
    <w:div w:id="1692995923">
      <w:bodyDiv w:val="1"/>
      <w:marLeft w:val="0"/>
      <w:marRight w:val="0"/>
      <w:marTop w:val="0"/>
      <w:marBottom w:val="0"/>
      <w:divBdr>
        <w:top w:val="none" w:sz="0" w:space="0" w:color="auto"/>
        <w:left w:val="none" w:sz="0" w:space="0" w:color="auto"/>
        <w:bottom w:val="none" w:sz="0" w:space="0" w:color="auto"/>
        <w:right w:val="none" w:sz="0" w:space="0" w:color="auto"/>
      </w:divBdr>
      <w:divsChild>
        <w:div w:id="8146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0467400">
      <w:bodyDiv w:val="1"/>
      <w:marLeft w:val="0"/>
      <w:marRight w:val="0"/>
      <w:marTop w:val="0"/>
      <w:marBottom w:val="0"/>
      <w:divBdr>
        <w:top w:val="none" w:sz="0" w:space="0" w:color="auto"/>
        <w:left w:val="none" w:sz="0" w:space="0" w:color="auto"/>
        <w:bottom w:val="none" w:sz="0" w:space="0" w:color="auto"/>
        <w:right w:val="none" w:sz="0" w:space="0" w:color="auto"/>
      </w:divBdr>
      <w:divsChild>
        <w:div w:id="109907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811074">
      <w:bodyDiv w:val="1"/>
      <w:marLeft w:val="0"/>
      <w:marRight w:val="0"/>
      <w:marTop w:val="0"/>
      <w:marBottom w:val="0"/>
      <w:divBdr>
        <w:top w:val="none" w:sz="0" w:space="0" w:color="auto"/>
        <w:left w:val="none" w:sz="0" w:space="0" w:color="auto"/>
        <w:bottom w:val="none" w:sz="0" w:space="0" w:color="auto"/>
        <w:right w:val="none" w:sz="0" w:space="0" w:color="auto"/>
      </w:divBdr>
      <w:divsChild>
        <w:div w:id="77163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323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osettiegatti.eu/info/norme/statali/2011_0159.htm" TargetMode="External"/><Relationship Id="rId18" Type="http://schemas.openxmlformats.org/officeDocument/2006/relationships/hyperlink" Target="https://www.bosettiegatti.eu/info/norme/statali/2001_0231.htm" TargetMode="External"/><Relationship Id="rId26" Type="http://schemas.openxmlformats.org/officeDocument/2006/relationships/hyperlink" Target="https://www.bosettiegatti.eu/info/norme/statali/2023_0036_A_II.htm" TargetMode="External"/><Relationship Id="rId3" Type="http://schemas.openxmlformats.org/officeDocument/2006/relationships/numbering" Target="numbering.xml"/><Relationship Id="rId21" Type="http://schemas.openxmlformats.org/officeDocument/2006/relationships/hyperlink" Target="https://www.bosettiegatti.eu/info/norme/statali/2023_0036.ht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osettiegatti.eu/info/norme/statali/2011_0159.htm" TargetMode="External"/><Relationship Id="rId17" Type="http://schemas.openxmlformats.org/officeDocument/2006/relationships/hyperlink" Target="https://www.bosettiegatti.eu/info/norme/statali/2001_0231.htm" TargetMode="External"/><Relationship Id="rId25" Type="http://schemas.openxmlformats.org/officeDocument/2006/relationships/hyperlink" Target="https://www.bosettiegatti.eu/info/norme/statali/2019_0014_crisi_impresa.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osettiegatti.eu/info/norme/statali/2011_0159.htm" TargetMode="External"/><Relationship Id="rId20" Type="http://schemas.openxmlformats.org/officeDocument/2006/relationships/hyperlink" Target="https://www.bosettiegatti.eu/info/norme/statali/1999_0068.htm" TargetMode="External"/><Relationship Id="rId29" Type="http://schemas.openxmlformats.org/officeDocument/2006/relationships/hyperlink" Target="https://www.bosettiegatti.eu/info/norme/statali/2023_0036.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settiegatti.eu/info/norme/statali/2011_0159.htm" TargetMode="External"/><Relationship Id="rId24" Type="http://schemas.openxmlformats.org/officeDocument/2006/relationships/hyperlink" Target="https://www.bosettiegatti.eu/info/norme/statali/2023_0036.htm" TargetMode="External"/><Relationship Id="rId32" Type="http://schemas.openxmlformats.org/officeDocument/2006/relationships/hyperlink" Target="https://www.bosettiegatti.eu/info/norme/statali/2023_0036.htm" TargetMode="External"/><Relationship Id="rId5" Type="http://schemas.openxmlformats.org/officeDocument/2006/relationships/settings" Target="settings.xml"/><Relationship Id="rId15" Type="http://schemas.openxmlformats.org/officeDocument/2006/relationships/hyperlink" Target="https://www.bosettiegatti.eu/info/norme/statali/2011_0159.htm" TargetMode="External"/><Relationship Id="rId23" Type="http://schemas.openxmlformats.org/officeDocument/2006/relationships/hyperlink" Target="https://www.bosettiegatti.eu/info/norme/statali/2023_0036.htm" TargetMode="External"/><Relationship Id="rId28" Type="http://schemas.openxmlformats.org/officeDocument/2006/relationships/hyperlink" Target="https://www.bosettiegatti.eu/info/norme/comunitarie/2014_0024_allegati.pdf" TargetMode="External"/><Relationship Id="rId10" Type="http://schemas.openxmlformats.org/officeDocument/2006/relationships/image" Target="media/image2.png"/><Relationship Id="rId19" Type="http://schemas.openxmlformats.org/officeDocument/2006/relationships/hyperlink" Target="https://www.bosettiegatti.eu/info/norme/statali/2008_0081.htm" TargetMode="External"/><Relationship Id="rId31" Type="http://schemas.openxmlformats.org/officeDocument/2006/relationships/hyperlink" Target="https://www.bosettiegatti.eu/info/norme/statali/2023_0036_A_II.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bosettiegatti.eu/info/norme/statali/2011_0159.htm" TargetMode="External"/><Relationship Id="rId22" Type="http://schemas.openxmlformats.org/officeDocument/2006/relationships/hyperlink" Target="https://www.bosettiegatti.eu/info/norme/statali/2023_0036.htm" TargetMode="External"/><Relationship Id="rId27" Type="http://schemas.openxmlformats.org/officeDocument/2006/relationships/hyperlink" Target="https://www.bosettiegatti.eu/info/norme/statali/codicepenale.htm" TargetMode="External"/><Relationship Id="rId30" Type="http://schemas.openxmlformats.org/officeDocument/2006/relationships/hyperlink" Target="https://www.bosettiegatti.eu/info/norme/statali/2023_00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ruClE4+fT+2nHSou0o8KEHa/xA==">CgMxLjA4AHIhMXlJOHVBM1BqaktnWUhCb3EyQjl0OUJYRUpJbTVYM21T</go:docsCustomData>
</go:gDocsCustomXmlDataStorage>
</file>

<file path=customXml/itemProps1.xml><?xml version="1.0" encoding="utf-8"?>
<ds:datastoreItem xmlns:ds="http://schemas.openxmlformats.org/officeDocument/2006/customXml" ds:itemID="{7C5735EC-D05F-400F-AF8C-26661464C72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2887</Words>
  <Characters>16458</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Liceo Moro</Company>
  <LinksUpToDate>false</LinksUpToDate>
  <CharactersWithSpaces>19307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dc:creator>
  <cp:lastModifiedBy>rico.gianna</cp:lastModifiedBy>
  <cp:revision>3</cp:revision>
  <cp:lastPrinted>2023-07-07T10:44:00Z</cp:lastPrinted>
  <dcterms:created xsi:type="dcterms:W3CDTF">2024-06-12T13:29:00Z</dcterms:created>
  <dcterms:modified xsi:type="dcterms:W3CDTF">2024-06-13T13:11:00Z</dcterms:modified>
</cp:coreProperties>
</file>