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49680" w14:textId="77777777" w:rsidR="00F63316" w:rsidRPr="00877882" w:rsidRDefault="00000000" w:rsidP="00877882">
      <w:pPr>
        <w:spacing w:before="120" w:after="120" w:line="276" w:lineRule="auto"/>
        <w:jc w:val="center"/>
        <w:rPr>
          <w:rFonts w:cs="Calibri"/>
          <w:b/>
          <w:bCs/>
          <w:i/>
          <w:iCs/>
          <w:lang w:eastAsia="it-IT"/>
        </w:rPr>
      </w:pPr>
      <w:r>
        <w:rPr>
          <w:noProof/>
          <w:lang w:eastAsia="it-IT"/>
        </w:rPr>
        <w:pict w14:anchorId="00D11F11">
          <v:group id="docshapegroup3" o:spid="_x0000_s1026" alt="" style="position:absolute;left:0;text-align:left;margin-left:25.45pt;margin-top:119.55pt;width:539.3pt;height:256.95pt;z-index:-251657216;mso-wrap-distance-left:0;mso-wrap-distance-right:0;mso-position-horizontal-relative:page" coordorigin="499,283" coordsize="10786,4668">
            <v:shapetype id="_x0000_t202" coordsize="21600,21600" o:spt="202" path="m,l,21600r21600,l21600,xe">
              <v:stroke joinstyle="miter"/>
              <v:path gradientshapeok="t" o:connecttype="rect"/>
            </v:shapetype>
            <v:shape id="docshape4" o:spid="_x0000_s1027" type="#_x0000_t202" style="position:absolute;left:6573;top:3729;width:2338;height:1217" filled="f" strokeweight=".48pt">
              <v:textbox style="mso-next-textbox:#docshape4" inset="0,0,0,0">
                <w:txbxContent>
                  <w:p w14:paraId="6EAF4507" w14:textId="77777777" w:rsidR="009E70D8" w:rsidRDefault="009E70D8" w:rsidP="0059173A">
                    <w:pPr>
                      <w:spacing w:before="240"/>
                      <w:ind w:right="61"/>
                      <w:rPr>
                        <w:b/>
                        <w:sz w:val="20"/>
                      </w:rPr>
                    </w:pPr>
                    <w:r>
                      <w:rPr>
                        <w:sz w:val="20"/>
                      </w:rPr>
                      <w:t xml:space="preserve"> Titolo progetto:    </w:t>
                    </w:r>
                    <w:r>
                      <w:rPr>
                        <w:b/>
                        <w:sz w:val="20"/>
                      </w:rPr>
                      <w:t>“</w:t>
                    </w:r>
                    <w:r w:rsidRPr="00504050">
                      <w:rPr>
                        <w:rFonts w:ascii="Arial" w:hAnsi="Arial" w:cs="Arial"/>
                        <w:b/>
                        <w:sz w:val="20"/>
                        <w:szCs w:val="20"/>
                      </w:rPr>
                      <w:t>Competenze stem</w:t>
                    </w:r>
                    <w:r>
                      <w:rPr>
                        <w:rFonts w:ascii="Arial" w:hAnsi="Arial" w:cs="Arial"/>
                        <w:b/>
                        <w:sz w:val="20"/>
                        <w:szCs w:val="20"/>
                      </w:rPr>
                      <w:t xml:space="preserve"> </w:t>
                    </w:r>
                    <w:r w:rsidRPr="00504050">
                      <w:rPr>
                        <w:rFonts w:ascii="Arial" w:hAnsi="Arial" w:cs="Arial"/>
                        <w:b/>
                        <w:sz w:val="20"/>
                        <w:szCs w:val="20"/>
                      </w:rPr>
                      <w:t xml:space="preserve"> e multilinguistiche”</w:t>
                    </w:r>
                  </w:p>
                </w:txbxContent>
              </v:textbox>
            </v:shape>
            <v:shape id="docshape5" o:spid="_x0000_s1028" type="#_x0000_t202" style="position:absolute;left:4540;top:3729;width:2033;height:1217" filled="f" strokeweight=".48pt">
              <v:textbox style="mso-next-textbox:#docshape5" inset="0,0,0,0">
                <w:txbxContent>
                  <w:p w14:paraId="4AA31C46" w14:textId="77777777" w:rsidR="009E70D8" w:rsidRPr="00504050" w:rsidRDefault="009E70D8" w:rsidP="00877882">
                    <w:pPr>
                      <w:spacing w:before="118"/>
                      <w:ind w:left="103" w:right="241"/>
                      <w:rPr>
                        <w:rFonts w:ascii="Arial" w:hAnsi="Arial" w:cs="Arial"/>
                        <w:b/>
                        <w:sz w:val="20"/>
                        <w:szCs w:val="20"/>
                      </w:rPr>
                    </w:pPr>
                    <w:r w:rsidRPr="00504050">
                      <w:rPr>
                        <w:rFonts w:ascii="Arial" w:hAnsi="Arial" w:cs="Arial"/>
                        <w:sz w:val="20"/>
                        <w:szCs w:val="20"/>
                      </w:rPr>
                      <w:t>Codice progetto:</w:t>
                    </w:r>
                    <w:r>
                      <w:rPr>
                        <w:sz w:val="20"/>
                      </w:rPr>
                      <w:t xml:space="preserve"> </w:t>
                    </w:r>
                    <w:r w:rsidRPr="00504050">
                      <w:rPr>
                        <w:rFonts w:ascii="Arial" w:hAnsi="Arial" w:cs="Arial"/>
                        <w:b/>
                        <w:sz w:val="20"/>
                        <w:szCs w:val="20"/>
                      </w:rPr>
                      <w:t>M4C1I3.1- 2023-1143-P-</w:t>
                    </w:r>
                    <w:r>
                      <w:rPr>
                        <w:rFonts w:ascii="Arial" w:hAnsi="Arial" w:cs="Arial"/>
                        <w:b/>
                        <w:sz w:val="20"/>
                        <w:szCs w:val="20"/>
                      </w:rPr>
                      <w:t xml:space="preserve"> </w:t>
                    </w:r>
                    <w:r w:rsidRPr="00504050">
                      <w:rPr>
                        <w:rFonts w:ascii="Arial" w:hAnsi="Arial" w:cs="Arial"/>
                        <w:b/>
                        <w:sz w:val="20"/>
                        <w:szCs w:val="20"/>
                      </w:rPr>
                      <w:t>31254</w:t>
                    </w:r>
                  </w:p>
                  <w:p w14:paraId="6E809792" w14:textId="77777777" w:rsidR="009E70D8" w:rsidRDefault="009E70D8" w:rsidP="00877882">
                    <w:pPr>
                      <w:ind w:left="103"/>
                      <w:rPr>
                        <w:b/>
                        <w:sz w:val="20"/>
                      </w:rPr>
                    </w:pPr>
                  </w:p>
                </w:txbxContent>
              </v:textbox>
            </v:shape>
            <v:shape id="docshape6" o:spid="_x0000_s1029" type="#_x0000_t202" style="position:absolute;left:8911;top:2505;width:2369;height:2441" filled="f" strokeweight=".48pt">
              <v:textbox style="mso-next-textbox:#docshape6" inset="0,0,0,0">
                <w:txbxContent>
                  <w:p w14:paraId="7FAAA77E" w14:textId="77777777" w:rsidR="009E70D8" w:rsidRDefault="009E70D8" w:rsidP="00877882">
                    <w:pPr>
                      <w:rPr>
                        <w:sz w:val="20"/>
                      </w:rPr>
                    </w:pPr>
                  </w:p>
                  <w:p w14:paraId="50E87AC4" w14:textId="77777777" w:rsidR="009E70D8" w:rsidRDefault="009E70D8" w:rsidP="00877882">
                    <w:pPr>
                      <w:rPr>
                        <w:sz w:val="20"/>
                      </w:rPr>
                    </w:pPr>
                  </w:p>
                  <w:p w14:paraId="01BAA3EC" w14:textId="77777777" w:rsidR="009E70D8" w:rsidRDefault="009E70D8" w:rsidP="00877882">
                    <w:pPr>
                      <w:rPr>
                        <w:sz w:val="20"/>
                      </w:rPr>
                    </w:pPr>
                  </w:p>
                  <w:p w14:paraId="702F4BBB" w14:textId="77777777" w:rsidR="009E70D8" w:rsidRDefault="009E70D8" w:rsidP="00877882">
                    <w:pPr>
                      <w:spacing w:before="122"/>
                      <w:rPr>
                        <w:sz w:val="20"/>
                      </w:rPr>
                    </w:pPr>
                  </w:p>
                  <w:p w14:paraId="61792B36" w14:textId="77777777" w:rsidR="009E70D8" w:rsidRPr="00504050" w:rsidRDefault="009E70D8" w:rsidP="00877882">
                    <w:pPr>
                      <w:ind w:left="100"/>
                      <w:rPr>
                        <w:rFonts w:ascii="Arial" w:hAnsi="Arial" w:cs="Arial"/>
                        <w:b/>
                        <w:sz w:val="20"/>
                        <w:szCs w:val="20"/>
                      </w:rPr>
                    </w:pPr>
                    <w:r>
                      <w:rPr>
                        <w:rFonts w:ascii="Arial" w:hAnsi="Arial" w:cs="Arial"/>
                        <w:b/>
                        <w:sz w:val="20"/>
                        <w:szCs w:val="20"/>
                      </w:rPr>
                      <w:t xml:space="preserve">  </w:t>
                    </w:r>
                    <w:r w:rsidRPr="00504050">
                      <w:rPr>
                        <w:rFonts w:ascii="Arial" w:hAnsi="Arial" w:cs="Arial"/>
                        <w:b/>
                        <w:sz w:val="20"/>
                        <w:szCs w:val="20"/>
                      </w:rPr>
                      <w:t>F94D230022190006</w:t>
                    </w:r>
                  </w:p>
                </w:txbxContent>
              </v:textbox>
            </v:shape>
            <v:shape id="docshape7" o:spid="_x0000_s1030" type="#_x0000_t202" style="position:absolute;left:6573;top:2505;width:2338;height:1224" filled="f" strokeweight=".48pt">
              <v:textbox style="mso-next-textbox:#docshape7" inset="0,0,0,0">
                <w:txbxContent>
                  <w:p w14:paraId="227B067C" w14:textId="77777777" w:rsidR="009E70D8" w:rsidRDefault="009E70D8" w:rsidP="00877882">
                    <w:pPr>
                      <w:ind w:left="100" w:right="122"/>
                      <w:jc w:val="both"/>
                      <w:rPr>
                        <w:rFonts w:ascii="Arial" w:hAnsi="Arial" w:cs="Arial"/>
                        <w:b/>
                        <w:sz w:val="20"/>
                        <w:szCs w:val="20"/>
                      </w:rPr>
                    </w:pPr>
                  </w:p>
                  <w:p w14:paraId="64B4838F" w14:textId="77777777" w:rsidR="009E70D8" w:rsidRDefault="009E70D8" w:rsidP="00877882">
                    <w:pPr>
                      <w:ind w:left="100" w:right="122"/>
                      <w:jc w:val="both"/>
                      <w:rPr>
                        <w:rFonts w:ascii="Arial" w:hAnsi="Arial" w:cs="Arial"/>
                        <w:b/>
                        <w:sz w:val="20"/>
                        <w:szCs w:val="20"/>
                      </w:rPr>
                    </w:pPr>
                    <w:r>
                      <w:rPr>
                        <w:rFonts w:ascii="Arial" w:hAnsi="Arial" w:cs="Arial"/>
                        <w:b/>
                        <w:sz w:val="20"/>
                        <w:szCs w:val="20"/>
                      </w:rPr>
                      <w:t>Competenze</w:t>
                    </w:r>
                  </w:p>
                  <w:p w14:paraId="7C27F959" w14:textId="77777777" w:rsidR="009E70D8" w:rsidRDefault="009E70D8" w:rsidP="00877882">
                    <w:pPr>
                      <w:ind w:left="100" w:right="122"/>
                      <w:rPr>
                        <w:rFonts w:ascii="Arial" w:hAnsi="Arial" w:cs="Arial"/>
                        <w:b/>
                        <w:sz w:val="20"/>
                        <w:szCs w:val="20"/>
                      </w:rPr>
                    </w:pPr>
                    <w:r w:rsidRPr="00504050">
                      <w:rPr>
                        <w:rFonts w:ascii="Arial" w:hAnsi="Arial" w:cs="Arial"/>
                        <w:b/>
                        <w:sz w:val="20"/>
                        <w:szCs w:val="20"/>
                      </w:rPr>
                      <w:t>STEM</w:t>
                    </w:r>
                    <w:r>
                      <w:rPr>
                        <w:rFonts w:ascii="Arial" w:hAnsi="Arial" w:cs="Arial"/>
                        <w:b/>
                        <w:sz w:val="20"/>
                        <w:szCs w:val="20"/>
                      </w:rPr>
                      <w:t xml:space="preserve"> </w:t>
                    </w:r>
                    <w:r w:rsidRPr="00504050">
                      <w:rPr>
                        <w:rFonts w:ascii="Arial" w:hAnsi="Arial" w:cs="Arial"/>
                        <w:b/>
                        <w:sz w:val="20"/>
                        <w:szCs w:val="20"/>
                      </w:rPr>
                      <w:t xml:space="preserve"> e</w:t>
                    </w:r>
                    <w:r>
                      <w:rPr>
                        <w:rFonts w:ascii="Arial" w:hAnsi="Arial" w:cs="Arial"/>
                        <w:b/>
                        <w:sz w:val="20"/>
                        <w:szCs w:val="20"/>
                      </w:rPr>
                      <w:t xml:space="preserve"> </w:t>
                    </w:r>
                    <w:r w:rsidRPr="00504050">
                      <w:rPr>
                        <w:rFonts w:ascii="Arial" w:hAnsi="Arial" w:cs="Arial"/>
                        <w:b/>
                        <w:sz w:val="20"/>
                        <w:szCs w:val="20"/>
                      </w:rPr>
                      <w:t>multilinguistiche nelle</w:t>
                    </w:r>
                    <w:r>
                      <w:rPr>
                        <w:rFonts w:ascii="Arial" w:hAnsi="Arial" w:cs="Arial"/>
                        <w:b/>
                        <w:sz w:val="20"/>
                        <w:szCs w:val="20"/>
                      </w:rPr>
                      <w:t xml:space="preserve"> </w:t>
                    </w:r>
                    <w:r w:rsidRPr="00504050">
                      <w:rPr>
                        <w:rFonts w:ascii="Arial" w:hAnsi="Arial" w:cs="Arial"/>
                        <w:b/>
                        <w:sz w:val="20"/>
                        <w:szCs w:val="20"/>
                      </w:rPr>
                      <w:t>scuole</w:t>
                    </w:r>
                    <w:r>
                      <w:rPr>
                        <w:rFonts w:ascii="Arial" w:hAnsi="Arial" w:cs="Arial"/>
                        <w:b/>
                        <w:sz w:val="20"/>
                        <w:szCs w:val="20"/>
                      </w:rPr>
                      <w:t xml:space="preserve"> </w:t>
                    </w:r>
                    <w:r w:rsidRPr="00504050">
                      <w:rPr>
                        <w:rFonts w:ascii="Arial" w:hAnsi="Arial" w:cs="Arial"/>
                        <w:b/>
                        <w:sz w:val="20"/>
                        <w:szCs w:val="20"/>
                      </w:rPr>
                      <w:t xml:space="preserve">statali </w:t>
                    </w:r>
                  </w:p>
                  <w:p w14:paraId="2495BF2C" w14:textId="77777777" w:rsidR="009E70D8" w:rsidRPr="00504050" w:rsidRDefault="009E70D8" w:rsidP="00877882">
                    <w:pPr>
                      <w:ind w:left="100" w:right="122"/>
                      <w:jc w:val="both"/>
                      <w:rPr>
                        <w:rFonts w:ascii="Arial" w:hAnsi="Arial" w:cs="Arial"/>
                        <w:b/>
                        <w:sz w:val="20"/>
                        <w:szCs w:val="20"/>
                      </w:rPr>
                    </w:pPr>
                    <w:r w:rsidRPr="00504050">
                      <w:rPr>
                        <w:rFonts w:ascii="Arial" w:hAnsi="Arial" w:cs="Arial"/>
                        <w:b/>
                        <w:sz w:val="20"/>
                        <w:szCs w:val="20"/>
                      </w:rPr>
                      <w:t>(D.M. 65/2023)</w:t>
                    </w:r>
                  </w:p>
                </w:txbxContent>
              </v:textbox>
            </v:shape>
            <v:shape id="docshape8" o:spid="_x0000_s1031" type="#_x0000_t202" style="position:absolute;left:4540;top:2505;width:2033;height:1224" filled="f" strokeweight=".48pt">
              <v:textbox style="mso-next-textbox:#docshape8" inset="0,0,0,0">
                <w:txbxContent>
                  <w:p w14:paraId="1B90003A" w14:textId="77777777" w:rsidR="009E70D8" w:rsidRDefault="009E70D8" w:rsidP="00877882">
                    <w:pPr>
                      <w:spacing w:before="122"/>
                      <w:rPr>
                        <w:sz w:val="20"/>
                      </w:rPr>
                    </w:pPr>
                  </w:p>
                  <w:p w14:paraId="7E655F99" w14:textId="77777777" w:rsidR="009E70D8" w:rsidRPr="00504050" w:rsidRDefault="009E70D8" w:rsidP="00877882">
                    <w:pPr>
                      <w:ind w:right="-111"/>
                      <w:rPr>
                        <w:rFonts w:ascii="Arial" w:hAnsi="Arial" w:cs="Arial"/>
                        <w:b/>
                        <w:sz w:val="20"/>
                        <w:szCs w:val="20"/>
                      </w:rPr>
                    </w:pPr>
                    <w:r>
                      <w:rPr>
                        <w:rFonts w:ascii="Arial" w:hAnsi="Arial" w:cs="Arial"/>
                        <w:b/>
                        <w:sz w:val="20"/>
                        <w:szCs w:val="20"/>
                      </w:rPr>
                      <w:t xml:space="preserve"> </w:t>
                    </w:r>
                    <w:r w:rsidRPr="00504050">
                      <w:rPr>
                        <w:rFonts w:ascii="Arial" w:hAnsi="Arial" w:cs="Arial"/>
                        <w:b/>
                        <w:sz w:val="20"/>
                        <w:szCs w:val="20"/>
                      </w:rPr>
                      <w:t xml:space="preserve">M4C1I3.1- </w:t>
                    </w:r>
                    <w:r>
                      <w:rPr>
                        <w:rFonts w:ascii="Arial" w:hAnsi="Arial" w:cs="Arial"/>
                        <w:b/>
                        <w:sz w:val="20"/>
                        <w:szCs w:val="20"/>
                      </w:rPr>
                      <w:t>2</w:t>
                    </w:r>
                    <w:r w:rsidRPr="00504050">
                      <w:rPr>
                        <w:rFonts w:ascii="Arial" w:hAnsi="Arial" w:cs="Arial"/>
                        <w:b/>
                        <w:sz w:val="20"/>
                        <w:szCs w:val="20"/>
                      </w:rPr>
                      <w:t>023-1143</w:t>
                    </w:r>
                  </w:p>
                </w:txbxContent>
              </v:textbox>
            </v:shape>
            <v:shape id="docshape9" o:spid="_x0000_s1032" type="#_x0000_t202" style="position:absolute;left:2292;top:2505;width:2249;height:2441" filled="f" strokeweight=".48pt">
              <v:textbox style="mso-next-textbox:#docshape9" inset="0,0,0,0">
                <w:txbxContent>
                  <w:p w14:paraId="40F88E03" w14:textId="77777777" w:rsidR="009E70D8" w:rsidRDefault="009E70D8" w:rsidP="00877882">
                    <w:pPr>
                      <w:ind w:left="100" w:right="169"/>
                      <w:rPr>
                        <w:rFonts w:ascii="Arial" w:hAnsi="Arial" w:cs="Arial"/>
                        <w:b/>
                        <w:sz w:val="20"/>
                        <w:szCs w:val="20"/>
                      </w:rPr>
                    </w:pPr>
                  </w:p>
                  <w:p w14:paraId="1A6CE4F4" w14:textId="77777777" w:rsidR="009E70D8" w:rsidRPr="00504050" w:rsidRDefault="009E70D8" w:rsidP="00877882">
                    <w:pPr>
                      <w:ind w:left="100" w:right="169"/>
                      <w:rPr>
                        <w:rFonts w:ascii="Arial" w:hAnsi="Arial" w:cs="Arial"/>
                        <w:b/>
                        <w:sz w:val="20"/>
                        <w:szCs w:val="20"/>
                      </w:rPr>
                    </w:pPr>
                    <w:r w:rsidRPr="00504050">
                      <w:rPr>
                        <w:rFonts w:ascii="Arial" w:hAnsi="Arial" w:cs="Arial"/>
                        <w:b/>
                        <w:sz w:val="20"/>
                        <w:szCs w:val="20"/>
                      </w:rPr>
                      <w:t>3.1: Nuove competenze e nuovi linguaggi Azioni di potenziamento delle</w:t>
                    </w:r>
                    <w:r>
                      <w:rPr>
                        <w:rFonts w:ascii="Arial" w:hAnsi="Arial" w:cs="Arial"/>
                        <w:b/>
                        <w:sz w:val="20"/>
                        <w:szCs w:val="20"/>
                      </w:rPr>
                      <w:t xml:space="preserve"> </w:t>
                    </w:r>
                    <w:r w:rsidRPr="00504050">
                      <w:rPr>
                        <w:rFonts w:ascii="Arial" w:hAnsi="Arial" w:cs="Arial"/>
                        <w:b/>
                        <w:sz w:val="20"/>
                        <w:szCs w:val="20"/>
                      </w:rPr>
                      <w:t>competenze STEM e</w:t>
                    </w:r>
                  </w:p>
                  <w:p w14:paraId="5E9832A4" w14:textId="77777777" w:rsidR="009E70D8" w:rsidRPr="00504050" w:rsidRDefault="009E70D8" w:rsidP="00877882">
                    <w:pPr>
                      <w:ind w:left="100" w:right="169"/>
                      <w:rPr>
                        <w:rFonts w:ascii="Arial" w:hAnsi="Arial" w:cs="Arial"/>
                        <w:b/>
                        <w:sz w:val="20"/>
                        <w:szCs w:val="20"/>
                      </w:rPr>
                    </w:pPr>
                    <w:r w:rsidRPr="00504050">
                      <w:rPr>
                        <w:rFonts w:ascii="Arial" w:hAnsi="Arial" w:cs="Arial"/>
                        <w:b/>
                        <w:sz w:val="20"/>
                        <w:szCs w:val="20"/>
                      </w:rPr>
                      <w:t>multilinguistiche (D.M.65/2023)</w:t>
                    </w:r>
                  </w:p>
                </w:txbxContent>
              </v:textbox>
            </v:shape>
            <v:shape id="docshape10" o:spid="_x0000_s1033" type="#_x0000_t202" style="position:absolute;left:504;top:2505;width:1788;height:2441" filled="f" strokeweight=".48pt">
              <v:textbox style="mso-next-textbox:#docshape10" inset="0,0,0,0">
                <w:txbxContent>
                  <w:p w14:paraId="76CE0FB8" w14:textId="77777777" w:rsidR="009E70D8" w:rsidRDefault="009E70D8" w:rsidP="00877882">
                    <w:pPr>
                      <w:rPr>
                        <w:sz w:val="20"/>
                      </w:rPr>
                    </w:pPr>
                  </w:p>
                  <w:p w14:paraId="5A3E0BF7" w14:textId="77777777" w:rsidR="009E70D8" w:rsidRDefault="009E70D8" w:rsidP="00877882">
                    <w:pPr>
                      <w:rPr>
                        <w:sz w:val="20"/>
                      </w:rPr>
                    </w:pPr>
                  </w:p>
                  <w:p w14:paraId="195DE1F8" w14:textId="77777777" w:rsidR="009E70D8" w:rsidRDefault="009E70D8" w:rsidP="00877882">
                    <w:pPr>
                      <w:rPr>
                        <w:sz w:val="20"/>
                      </w:rPr>
                    </w:pPr>
                  </w:p>
                  <w:p w14:paraId="41B29566" w14:textId="77777777" w:rsidR="009E70D8" w:rsidRDefault="009E70D8" w:rsidP="00877882">
                    <w:pPr>
                      <w:spacing w:before="122"/>
                      <w:rPr>
                        <w:sz w:val="20"/>
                      </w:rPr>
                    </w:pPr>
                  </w:p>
                  <w:p w14:paraId="7B1A4DA2" w14:textId="77777777" w:rsidR="009E70D8" w:rsidRPr="00504050" w:rsidRDefault="009E70D8" w:rsidP="00877882">
                    <w:pPr>
                      <w:ind w:left="103"/>
                      <w:rPr>
                        <w:rFonts w:ascii="Arial" w:hAnsi="Arial" w:cs="Arial"/>
                        <w:b/>
                        <w:sz w:val="20"/>
                        <w:szCs w:val="20"/>
                      </w:rPr>
                    </w:pPr>
                    <w:r>
                      <w:rPr>
                        <w:rFonts w:ascii="Arial" w:hAnsi="Arial" w:cs="Arial"/>
                        <w:b/>
                        <w:sz w:val="20"/>
                        <w:szCs w:val="20"/>
                      </w:rPr>
                      <w:t xml:space="preserve">       </w:t>
                    </w:r>
                    <w:r w:rsidRPr="00504050">
                      <w:rPr>
                        <w:rFonts w:ascii="Arial" w:hAnsi="Arial" w:cs="Arial"/>
                        <w:b/>
                        <w:sz w:val="20"/>
                        <w:szCs w:val="20"/>
                      </w:rPr>
                      <w:t>M4C1</w:t>
                    </w:r>
                  </w:p>
                </w:txbxContent>
              </v:textbox>
            </v:shape>
            <v:shape id="docshape11" o:spid="_x0000_s1034" type="#_x0000_t202" style="position:absolute;left:8911;top:2008;width:2369;height:497" filled="f" strokeweight=".48pt">
              <v:textbox style="mso-next-textbox:#docshape11" inset="0,0,0,0">
                <w:txbxContent>
                  <w:p w14:paraId="0230B277" w14:textId="77777777" w:rsidR="009E70D8" w:rsidRPr="00504050" w:rsidRDefault="009E70D8" w:rsidP="00877882">
                    <w:pPr>
                      <w:spacing w:before="123"/>
                      <w:ind w:left="100"/>
                      <w:jc w:val="center"/>
                      <w:rPr>
                        <w:rFonts w:ascii="Arial" w:hAnsi="Arial" w:cs="Arial"/>
                        <w:b/>
                        <w:sz w:val="20"/>
                        <w:szCs w:val="20"/>
                      </w:rPr>
                    </w:pPr>
                    <w:r w:rsidRPr="00504050">
                      <w:rPr>
                        <w:rFonts w:ascii="Arial" w:hAnsi="Arial" w:cs="Arial"/>
                        <w:b/>
                        <w:sz w:val="20"/>
                        <w:szCs w:val="20"/>
                      </w:rPr>
                      <w:t>CUP</w:t>
                    </w:r>
                  </w:p>
                </w:txbxContent>
              </v:textbox>
            </v:shape>
            <v:shape id="docshape12" o:spid="_x0000_s1035" type="#_x0000_t202" style="position:absolute;left:6573;top:2008;width:2338;height:497" filled="f" strokeweight=".48pt">
              <v:textbox style="mso-next-textbox:#docshape12" inset="0,0,0,0">
                <w:txbxContent>
                  <w:p w14:paraId="76E43DA0" w14:textId="77777777" w:rsidR="009E70D8" w:rsidRDefault="009E70D8" w:rsidP="00877882">
                    <w:pPr>
                      <w:ind w:left="100" w:right="426"/>
                      <w:jc w:val="center"/>
                      <w:rPr>
                        <w:rFonts w:ascii="Arial" w:hAnsi="Arial" w:cs="Arial"/>
                        <w:b/>
                        <w:sz w:val="20"/>
                        <w:szCs w:val="20"/>
                      </w:rPr>
                    </w:pPr>
                    <w:r w:rsidRPr="00450A1D">
                      <w:rPr>
                        <w:rFonts w:ascii="Arial" w:hAnsi="Arial" w:cs="Arial"/>
                        <w:b/>
                        <w:sz w:val="20"/>
                        <w:szCs w:val="20"/>
                      </w:rPr>
                      <w:t>TITOLO</w:t>
                    </w:r>
                  </w:p>
                  <w:p w14:paraId="2D1D0CDA" w14:textId="77777777" w:rsidR="009E70D8" w:rsidRPr="00450A1D" w:rsidRDefault="009E70D8" w:rsidP="00877882">
                    <w:pPr>
                      <w:ind w:left="284" w:right="61"/>
                      <w:rPr>
                        <w:rFonts w:ascii="Arial" w:hAnsi="Arial" w:cs="Arial"/>
                        <w:b/>
                        <w:sz w:val="20"/>
                        <w:szCs w:val="20"/>
                      </w:rPr>
                    </w:pPr>
                    <w:r w:rsidRPr="00450A1D">
                      <w:rPr>
                        <w:rFonts w:ascii="Arial" w:hAnsi="Arial" w:cs="Arial"/>
                        <w:b/>
                        <w:sz w:val="20"/>
                        <w:szCs w:val="20"/>
                      </w:rPr>
                      <w:t xml:space="preserve">AVVISO </w:t>
                    </w:r>
                    <w:r>
                      <w:rPr>
                        <w:rFonts w:ascii="Arial" w:hAnsi="Arial" w:cs="Arial"/>
                        <w:b/>
                        <w:sz w:val="20"/>
                        <w:szCs w:val="20"/>
                      </w:rPr>
                      <w:t xml:space="preserve"> </w:t>
                    </w:r>
                    <w:r w:rsidRPr="00450A1D">
                      <w:rPr>
                        <w:rFonts w:ascii="Arial" w:hAnsi="Arial" w:cs="Arial"/>
                        <w:b/>
                        <w:sz w:val="20"/>
                        <w:szCs w:val="20"/>
                      </w:rPr>
                      <w:t>DECRETO</w:t>
                    </w:r>
                  </w:p>
                </w:txbxContent>
              </v:textbox>
            </v:shape>
            <v:shape id="docshape13" o:spid="_x0000_s1036" type="#_x0000_t202" style="position:absolute;left:4540;top:2008;width:2033;height:497" filled="f" strokeweight=".48pt">
              <v:textbox style="mso-next-textbox:#docshape13" inset="0,0,0,0">
                <w:txbxContent>
                  <w:p w14:paraId="09F51681" w14:textId="77777777" w:rsidR="009E70D8" w:rsidRPr="00450A1D" w:rsidRDefault="009E70D8" w:rsidP="00877882">
                    <w:pPr>
                      <w:ind w:left="103" w:right="106"/>
                      <w:jc w:val="center"/>
                      <w:rPr>
                        <w:rFonts w:ascii="Arial" w:hAnsi="Arial" w:cs="Arial"/>
                        <w:b/>
                        <w:sz w:val="20"/>
                        <w:szCs w:val="20"/>
                      </w:rPr>
                    </w:pPr>
                    <w:r w:rsidRPr="00450A1D">
                      <w:rPr>
                        <w:rFonts w:ascii="Arial" w:hAnsi="Arial" w:cs="Arial"/>
                        <w:b/>
                        <w:sz w:val="20"/>
                        <w:szCs w:val="20"/>
                      </w:rPr>
                      <w:t>CODICE AVVISO</w:t>
                    </w:r>
                  </w:p>
                </w:txbxContent>
              </v:textbox>
            </v:shape>
            <v:shape id="docshape14" o:spid="_x0000_s1037" type="#_x0000_t202" style="position:absolute;left:2292;top:2008;width:2249;height:497" filled="f" strokeweight=".48pt">
              <v:textbox style="mso-next-textbox:#docshape14" inset="0,0,0,0">
                <w:txbxContent>
                  <w:p w14:paraId="61A4DFC7" w14:textId="77777777" w:rsidR="009E70D8" w:rsidRPr="00450A1D" w:rsidRDefault="009E70D8" w:rsidP="00877882">
                    <w:pPr>
                      <w:ind w:left="103" w:right="106"/>
                      <w:jc w:val="center"/>
                      <w:rPr>
                        <w:rFonts w:ascii="Arial" w:hAnsi="Arial" w:cs="Arial"/>
                        <w:b/>
                        <w:sz w:val="20"/>
                        <w:szCs w:val="20"/>
                      </w:rPr>
                    </w:pPr>
                    <w:r w:rsidRPr="00450A1D">
                      <w:rPr>
                        <w:rFonts w:ascii="Arial" w:hAnsi="Arial" w:cs="Arial"/>
                        <w:b/>
                        <w:sz w:val="20"/>
                        <w:szCs w:val="20"/>
                      </w:rPr>
                      <w:t>LINEA INVESTIMENTO</w:t>
                    </w:r>
                  </w:p>
                </w:txbxContent>
              </v:textbox>
            </v:shape>
            <v:shape id="docshape15" o:spid="_x0000_s1038" type="#_x0000_t202" style="position:absolute;left:504;top:2008;width:1788;height:497" filled="f" strokeweight=".48pt">
              <v:textbox style="mso-next-textbox:#docshape15" inset="0,0,0,0">
                <w:txbxContent>
                  <w:p w14:paraId="1718D005" w14:textId="77777777" w:rsidR="009E70D8" w:rsidRPr="00450A1D" w:rsidRDefault="009E70D8" w:rsidP="00877882">
                    <w:pPr>
                      <w:ind w:left="103" w:right="106"/>
                      <w:jc w:val="center"/>
                      <w:rPr>
                        <w:rFonts w:ascii="Arial" w:hAnsi="Arial" w:cs="Arial"/>
                        <w:b/>
                      </w:rPr>
                    </w:pPr>
                    <w:r w:rsidRPr="00450A1D">
                      <w:rPr>
                        <w:rFonts w:ascii="Arial" w:hAnsi="Arial" w:cs="Arial"/>
                        <w:b/>
                        <w:sz w:val="20"/>
                        <w:szCs w:val="20"/>
                      </w:rPr>
                      <w:t>MISSIONE COMPONENTE</w:t>
                    </w:r>
                  </w:p>
                </w:txbxContent>
              </v:textbox>
            </v:shape>
            <v:shape id="docshape16" o:spid="_x0000_s1039" type="#_x0000_t202" style="position:absolute;left:504;top:1511;width:10776;height:497" filled="f" strokeweight=".48pt">
              <v:textbox style="mso-next-textbox:#docshape16" inset="0,0,0,0">
                <w:txbxContent>
                  <w:p w14:paraId="15933DD4" w14:textId="7AF56023" w:rsidR="009E70D8" w:rsidRPr="00450A1D" w:rsidRDefault="009E70D8" w:rsidP="00877882">
                    <w:pPr>
                      <w:spacing w:before="1"/>
                      <w:ind w:left="103"/>
                      <w:jc w:val="center"/>
                      <w:rPr>
                        <w:rFonts w:ascii="Arial" w:hAnsi="Arial" w:cs="Arial"/>
                        <w:b/>
                      </w:rPr>
                    </w:pPr>
                    <w:r w:rsidRPr="00450A1D">
                      <w:rPr>
                        <w:rFonts w:ascii="Arial" w:hAnsi="Arial" w:cs="Arial"/>
                        <w:b/>
                      </w:rPr>
                      <w:t xml:space="preserve">Accordo di concessione: REIS014004-M4C1I3.1-2023-1143-P-31254 </w:t>
                    </w:r>
                    <w:r>
                      <w:rPr>
                        <w:rFonts w:ascii="Arial" w:hAnsi="Arial" w:cs="Arial"/>
                        <w:b/>
                      </w:rPr>
                      <w:t xml:space="preserve"> </w:t>
                    </w:r>
                    <w:r w:rsidRPr="00450A1D">
                      <w:rPr>
                        <w:rFonts w:ascii="Arial" w:hAnsi="Arial" w:cs="Arial"/>
                        <w:b/>
                      </w:rPr>
                      <w:t xml:space="preserve">prot.n.0009924 del 22/01/2024  </w:t>
                    </w:r>
                    <w:r>
                      <w:rPr>
                        <w:rFonts w:ascii="Arial" w:hAnsi="Arial" w:cs="Arial"/>
                        <w:b/>
                      </w:rPr>
                      <w:t xml:space="preserve">(assunta agli </w:t>
                    </w:r>
                    <w:r w:rsidRPr="00450A1D">
                      <w:rPr>
                        <w:rFonts w:ascii="Arial" w:hAnsi="Arial" w:cs="Arial"/>
                        <w:b/>
                      </w:rPr>
                      <w:t>atti con prot. n. 000</w:t>
                    </w:r>
                    <w:r w:rsidR="003E03E0">
                      <w:rPr>
                        <w:rFonts w:ascii="Arial" w:hAnsi="Arial" w:cs="Arial"/>
                        <w:b/>
                      </w:rPr>
                      <w:t>1542</w:t>
                    </w:r>
                    <w:r w:rsidRPr="00450A1D">
                      <w:rPr>
                        <w:rFonts w:ascii="Arial" w:hAnsi="Arial" w:cs="Arial"/>
                        <w:b/>
                      </w:rPr>
                      <w:t>/</w:t>
                    </w:r>
                    <w:r w:rsidR="003E03E0">
                      <w:rPr>
                        <w:rFonts w:ascii="Arial" w:hAnsi="Arial" w:cs="Arial"/>
                        <w:b/>
                      </w:rPr>
                      <w:t>VI.5</w:t>
                    </w:r>
                    <w:r w:rsidRPr="00450A1D">
                      <w:rPr>
                        <w:rFonts w:ascii="Arial" w:hAnsi="Arial" w:cs="Arial"/>
                        <w:b/>
                      </w:rPr>
                      <w:t xml:space="preserve"> del 2</w:t>
                    </w:r>
                    <w:r w:rsidR="003E03E0">
                      <w:rPr>
                        <w:rFonts w:ascii="Arial" w:hAnsi="Arial" w:cs="Arial"/>
                        <w:b/>
                      </w:rPr>
                      <w:t>7/</w:t>
                    </w:r>
                    <w:r w:rsidRPr="00450A1D">
                      <w:rPr>
                        <w:rFonts w:ascii="Arial" w:hAnsi="Arial" w:cs="Arial"/>
                        <w:b/>
                      </w:rPr>
                      <w:t>01/2024)</w:t>
                    </w:r>
                  </w:p>
                </w:txbxContent>
              </v:textbox>
            </v:shape>
            <v:shape id="docshape17" o:spid="_x0000_s1040" type="#_x0000_t202" style="position:absolute;left:504;top:287;width:10776;height:1224" filled="f" strokeweight=".48pt">
              <v:textbox style="mso-next-textbox:#docshape17" inset="0,0,0,0">
                <w:txbxContent>
                  <w:p w14:paraId="3FAF02EC" w14:textId="77777777" w:rsidR="009E70D8" w:rsidRPr="00450A1D" w:rsidRDefault="009E70D8" w:rsidP="00877882">
                    <w:pPr>
                      <w:ind w:left="103"/>
                      <w:jc w:val="both"/>
                      <w:rPr>
                        <w:rFonts w:ascii="Arial" w:hAnsi="Arial" w:cs="Arial"/>
                        <w:b/>
                      </w:rPr>
                    </w:pPr>
                    <w:r w:rsidRPr="00450A1D">
                      <w:rPr>
                        <w:rFonts w:ascii="Arial" w:hAnsi="Arial" w:cs="Arial"/>
                        <w:b/>
                      </w:rPr>
                      <w:t xml:space="preserve">Piano Nazionale di Ripresa e Resilienza- Missione4–Istruzione e Ricerca - Componente 1– Potenziamento dell’offerta dei servizi di istruzione: dagli asili nido alle Università - Investimento 3.1: Nuove competenze e nuovi linguaggi Azioni di potenziamento delle competenze STEM e multilinguistiche (D.M.65/2023) finanziato </w:t>
                    </w:r>
                    <w:r w:rsidRPr="00450A1D">
                      <w:rPr>
                        <w:rFonts w:ascii="Arial" w:hAnsi="Arial" w:cs="Arial"/>
                        <w:b/>
                        <w:u w:val="single"/>
                      </w:rPr>
                      <w:t>dall’Unione Europea - Next Generation EU</w:t>
                    </w:r>
                  </w:p>
                </w:txbxContent>
              </v:textbox>
            </v:shape>
            <w10:wrap type="topAndBottom" anchorx="page"/>
          </v:group>
        </w:pict>
      </w:r>
      <w:r w:rsidR="00EE56A1">
        <w:rPr>
          <w:rFonts w:cs="Calibri"/>
          <w:b/>
          <w:i/>
          <w:noProof/>
          <w:lang w:eastAsia="it-IT"/>
        </w:rPr>
        <w:drawing>
          <wp:inline distT="0" distB="0" distL="0" distR="0" wp14:anchorId="71A19202" wp14:editId="5E6B57D4">
            <wp:extent cx="5391150" cy="1257300"/>
            <wp:effectExtent l="19050" t="0" r="0" b="0"/>
            <wp:docPr id="3" name="image1.jpeg" descr="\\DC01\condivisa\00 CARTA INTESTATA\CARTA INTESTATA_Senza Piè di Pagina\Intesta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C01\condivisa\00 CARTA INTESTATA\CARTA INTESTATA_Senza Piè di Pagina\Intestazione.PNG"/>
                    <pic:cNvPicPr>
                      <a:picLocks noChangeAspect="1" noChangeArrowheads="1"/>
                    </pic:cNvPicPr>
                  </pic:nvPicPr>
                  <pic:blipFill>
                    <a:blip r:embed="rId8"/>
                    <a:srcRect/>
                    <a:stretch>
                      <a:fillRect/>
                    </a:stretch>
                  </pic:blipFill>
                  <pic:spPr bwMode="auto">
                    <a:xfrm>
                      <a:off x="0" y="0"/>
                      <a:ext cx="5391150" cy="1257300"/>
                    </a:xfrm>
                    <a:prstGeom prst="rect">
                      <a:avLst/>
                    </a:prstGeom>
                    <a:noFill/>
                    <a:ln w="9525">
                      <a:noFill/>
                      <a:miter lim="800000"/>
                      <a:headEnd/>
                      <a:tailEnd/>
                    </a:ln>
                  </pic:spPr>
                </pic:pic>
              </a:graphicData>
            </a:graphic>
          </wp:inline>
        </w:drawing>
      </w:r>
    </w:p>
    <w:p w14:paraId="227EA5A9" w14:textId="77777777" w:rsidR="00877882" w:rsidRDefault="00877882" w:rsidP="00F63316">
      <w:pPr>
        <w:spacing w:line="240" w:lineRule="auto"/>
        <w:jc w:val="both"/>
        <w:rPr>
          <w:rFonts w:cs="Calibri"/>
          <w:b/>
          <w:bCs/>
          <w:sz w:val="26"/>
          <w:szCs w:val="26"/>
        </w:rPr>
      </w:pPr>
    </w:p>
    <w:p w14:paraId="6FA61337" w14:textId="77777777" w:rsidR="00877882" w:rsidRPr="00AA18B5" w:rsidRDefault="00E00D7A" w:rsidP="00E00D7A">
      <w:pPr>
        <w:spacing w:line="240" w:lineRule="auto"/>
        <w:ind w:right="-568"/>
        <w:jc w:val="both"/>
        <w:rPr>
          <w:rFonts w:ascii="Verdana" w:hAnsi="Verdana" w:cs="Arial"/>
          <w:sz w:val="24"/>
          <w:szCs w:val="24"/>
        </w:rPr>
      </w:pPr>
      <w:r w:rsidRPr="003610A5">
        <w:rPr>
          <w:rFonts w:cs="Calibri"/>
          <w:bCs/>
        </w:rPr>
        <w:t xml:space="preserve">                                                                        </w:t>
      </w:r>
      <w:r w:rsidR="003610A5">
        <w:rPr>
          <w:rFonts w:cs="Calibri"/>
          <w:bCs/>
        </w:rPr>
        <w:t xml:space="preserve">                       </w:t>
      </w:r>
      <w:r w:rsidR="00AA18B5">
        <w:rPr>
          <w:rFonts w:cs="Calibri"/>
          <w:bCs/>
        </w:rPr>
        <w:t xml:space="preserve">                </w:t>
      </w:r>
      <w:r w:rsidRPr="003610A5">
        <w:rPr>
          <w:rFonts w:cs="Calibri"/>
          <w:bCs/>
        </w:rPr>
        <w:t xml:space="preserve"> </w:t>
      </w:r>
      <w:r w:rsidRPr="00AA18B5">
        <w:rPr>
          <w:rFonts w:ascii="Verdana" w:hAnsi="Verdana" w:cs="Arial"/>
          <w:sz w:val="24"/>
          <w:szCs w:val="24"/>
        </w:rPr>
        <w:t xml:space="preserve">Castelnovo ne’ Monti, </w:t>
      </w:r>
      <w:r w:rsidR="00C75153">
        <w:rPr>
          <w:rFonts w:ascii="Verdana" w:hAnsi="Verdana" w:cs="Arial"/>
          <w:sz w:val="24"/>
          <w:szCs w:val="24"/>
        </w:rPr>
        <w:t>04</w:t>
      </w:r>
      <w:r w:rsidRPr="00AA18B5">
        <w:rPr>
          <w:rFonts w:ascii="Verdana" w:hAnsi="Verdana" w:cs="Arial"/>
          <w:sz w:val="24"/>
          <w:szCs w:val="24"/>
        </w:rPr>
        <w:t>/0</w:t>
      </w:r>
      <w:r w:rsidR="00C75153">
        <w:rPr>
          <w:rFonts w:ascii="Verdana" w:hAnsi="Verdana" w:cs="Arial"/>
          <w:sz w:val="24"/>
          <w:szCs w:val="24"/>
        </w:rPr>
        <w:t>4</w:t>
      </w:r>
      <w:r w:rsidRPr="00AA18B5">
        <w:rPr>
          <w:rFonts w:ascii="Verdana" w:hAnsi="Verdana" w:cs="Arial"/>
          <w:sz w:val="24"/>
          <w:szCs w:val="24"/>
        </w:rPr>
        <w:t>/2024</w:t>
      </w:r>
    </w:p>
    <w:p w14:paraId="513C287B" w14:textId="77777777" w:rsidR="00AA18B5" w:rsidRDefault="00AA18B5" w:rsidP="00AA18B5">
      <w:pPr>
        <w:spacing w:line="240" w:lineRule="auto"/>
        <w:ind w:right="-568"/>
        <w:jc w:val="both"/>
        <w:rPr>
          <w:rFonts w:ascii="Verdana" w:hAnsi="Verdana" w:cs="Arial"/>
          <w:sz w:val="24"/>
          <w:szCs w:val="24"/>
        </w:rPr>
      </w:pPr>
    </w:p>
    <w:p w14:paraId="0BE9C822" w14:textId="77777777" w:rsidR="00E00D7A" w:rsidRPr="00AA18B5" w:rsidRDefault="00AA18B5" w:rsidP="00AA18B5">
      <w:pPr>
        <w:spacing w:line="240" w:lineRule="auto"/>
        <w:ind w:right="-568"/>
        <w:jc w:val="both"/>
        <w:rPr>
          <w:rFonts w:ascii="Verdana" w:hAnsi="Verdana" w:cs="Arial"/>
          <w:sz w:val="24"/>
          <w:szCs w:val="24"/>
        </w:rPr>
      </w:pPr>
      <w:r>
        <w:rPr>
          <w:rFonts w:ascii="Verdana" w:hAnsi="Verdana" w:cs="Arial"/>
          <w:sz w:val="24"/>
          <w:szCs w:val="24"/>
        </w:rPr>
        <w:t xml:space="preserve">                                                              </w:t>
      </w:r>
      <w:r w:rsidR="00E00D7A" w:rsidRPr="00AA18B5">
        <w:rPr>
          <w:rFonts w:ascii="Verdana" w:hAnsi="Verdana" w:cs="Arial"/>
          <w:sz w:val="24"/>
          <w:szCs w:val="24"/>
        </w:rPr>
        <w:t>Al sito web dell’Istituzione Scolastica</w:t>
      </w:r>
    </w:p>
    <w:p w14:paraId="22AF84D7" w14:textId="77777777" w:rsidR="00E00D7A" w:rsidRPr="00AA18B5" w:rsidRDefault="00AA18B5" w:rsidP="00AA18B5">
      <w:pPr>
        <w:spacing w:line="240" w:lineRule="auto"/>
        <w:ind w:right="-568"/>
        <w:jc w:val="both"/>
        <w:rPr>
          <w:rFonts w:ascii="Verdana" w:hAnsi="Verdana" w:cs="Arial"/>
          <w:sz w:val="24"/>
          <w:szCs w:val="24"/>
        </w:rPr>
      </w:pPr>
      <w:r>
        <w:rPr>
          <w:rFonts w:ascii="Verdana" w:hAnsi="Verdana" w:cs="Arial"/>
          <w:sz w:val="24"/>
          <w:szCs w:val="24"/>
        </w:rPr>
        <w:t xml:space="preserve">                                                              </w:t>
      </w:r>
      <w:r w:rsidR="00E00D7A" w:rsidRPr="00AA18B5">
        <w:rPr>
          <w:rFonts w:ascii="Verdana" w:hAnsi="Verdana" w:cs="Arial"/>
          <w:sz w:val="24"/>
          <w:szCs w:val="24"/>
        </w:rPr>
        <w:t>All’Albo on line del sito web</w:t>
      </w:r>
    </w:p>
    <w:p w14:paraId="4287E055" w14:textId="77777777" w:rsidR="00E00D7A" w:rsidRPr="00AA18B5" w:rsidRDefault="00AA18B5" w:rsidP="00AA18B5">
      <w:pPr>
        <w:spacing w:line="240" w:lineRule="auto"/>
        <w:ind w:right="-568"/>
        <w:jc w:val="both"/>
        <w:rPr>
          <w:rFonts w:ascii="Verdana" w:hAnsi="Verdana" w:cs="Arial"/>
          <w:sz w:val="24"/>
          <w:szCs w:val="24"/>
        </w:rPr>
      </w:pPr>
      <w:r>
        <w:rPr>
          <w:rFonts w:ascii="Verdana" w:hAnsi="Verdana" w:cs="Arial"/>
          <w:sz w:val="24"/>
          <w:szCs w:val="24"/>
        </w:rPr>
        <w:t xml:space="preserve">                                                              </w:t>
      </w:r>
      <w:r w:rsidR="00E00D7A" w:rsidRPr="00AA18B5">
        <w:rPr>
          <w:rFonts w:ascii="Verdana" w:hAnsi="Verdana" w:cs="Arial"/>
          <w:sz w:val="24"/>
          <w:szCs w:val="24"/>
        </w:rPr>
        <w:t>Alla sezione Amm.ne trasparente</w:t>
      </w:r>
    </w:p>
    <w:p w14:paraId="71B5E781" w14:textId="77777777" w:rsidR="00E00D7A" w:rsidRPr="00AA18B5" w:rsidRDefault="00AA18B5" w:rsidP="00AA18B5">
      <w:pPr>
        <w:spacing w:line="240" w:lineRule="auto"/>
        <w:ind w:right="-568"/>
        <w:jc w:val="both"/>
        <w:rPr>
          <w:rFonts w:ascii="Verdana" w:hAnsi="Verdana" w:cs="Arial"/>
          <w:sz w:val="24"/>
          <w:szCs w:val="24"/>
        </w:rPr>
      </w:pPr>
      <w:r>
        <w:rPr>
          <w:rFonts w:ascii="Verdana" w:hAnsi="Verdana" w:cs="Arial"/>
          <w:sz w:val="24"/>
          <w:szCs w:val="24"/>
        </w:rPr>
        <w:t xml:space="preserve">                                                              </w:t>
      </w:r>
      <w:r w:rsidR="00E00D7A" w:rsidRPr="00AA18B5">
        <w:rPr>
          <w:rFonts w:ascii="Verdana" w:hAnsi="Verdana" w:cs="Arial"/>
          <w:sz w:val="24"/>
          <w:szCs w:val="24"/>
        </w:rPr>
        <w:t>Agli atti</w:t>
      </w:r>
    </w:p>
    <w:p w14:paraId="6A7F3CC4" w14:textId="77777777" w:rsidR="00877882" w:rsidRDefault="00877882" w:rsidP="00F63316">
      <w:pPr>
        <w:spacing w:line="240" w:lineRule="auto"/>
        <w:jc w:val="both"/>
        <w:rPr>
          <w:rFonts w:cs="Calibri"/>
          <w:b/>
          <w:bCs/>
        </w:rPr>
      </w:pPr>
    </w:p>
    <w:p w14:paraId="2E4B239D" w14:textId="77777777" w:rsidR="0068720F" w:rsidRPr="0068720F" w:rsidRDefault="00C54415" w:rsidP="0068720F">
      <w:pPr>
        <w:spacing w:before="2"/>
        <w:ind w:left="-284" w:right="327"/>
        <w:jc w:val="both"/>
        <w:rPr>
          <w:rFonts w:ascii="Verdana" w:hAnsi="Verdana" w:cs="Arial"/>
          <w:b/>
        </w:rPr>
      </w:pPr>
      <w:r w:rsidRPr="00AA18B5">
        <w:rPr>
          <w:rFonts w:ascii="Verdana" w:hAnsi="Verdana" w:cs="Arial"/>
          <w:b/>
        </w:rPr>
        <w:t xml:space="preserve">OGGETTO: </w:t>
      </w:r>
      <w:r w:rsidR="00976888" w:rsidRPr="00976888">
        <w:rPr>
          <w:rFonts w:ascii="Verdana" w:hAnsi="Verdana" w:cs="Arial"/>
          <w:b/>
        </w:rPr>
        <w:t xml:space="preserve">DECRETO PUBBLICAZIONE GRADUATORIA </w:t>
      </w:r>
      <w:r w:rsidR="00EE56A1">
        <w:rPr>
          <w:rFonts w:ascii="Verdana" w:hAnsi="Verdana" w:cs="Arial"/>
          <w:b/>
        </w:rPr>
        <w:t>DEFINITIVA</w:t>
      </w:r>
      <w:r w:rsidR="00976888" w:rsidRPr="00976888">
        <w:rPr>
          <w:rFonts w:ascii="Verdana" w:hAnsi="Verdana" w:cs="Arial"/>
          <w:b/>
        </w:rPr>
        <w:t xml:space="preserve"> delle istanze di partecipazione pervenute relativamente </w:t>
      </w:r>
      <w:r w:rsidR="0068720F" w:rsidRPr="0068720F">
        <w:rPr>
          <w:rFonts w:ascii="Verdana" w:hAnsi="Verdana" w:cs="Arial"/>
          <w:b/>
        </w:rPr>
        <w:t>AVVISO DI SELEZIONE PERSONALE INTERNO FORMATORE ESPERTO AMBITO di REALTA’ VIRTUALE DOCENTE/TUTOR da impiegare nelle attività previste all’interno della Linea di Intervento A “Percorsi didattici, formative di orientamento per studente</w:t>
      </w:r>
      <w:r w:rsidR="00EE56A1">
        <w:rPr>
          <w:rFonts w:ascii="Verdana" w:hAnsi="Verdana" w:cs="Arial"/>
          <w:b/>
        </w:rPr>
        <w:t>sse e studenti”</w:t>
      </w:r>
      <w:r w:rsidR="0068720F" w:rsidRPr="0068720F">
        <w:rPr>
          <w:rFonts w:ascii="Verdana" w:hAnsi="Verdana" w:cs="Arial"/>
          <w:b/>
        </w:rPr>
        <w:t xml:space="preserve"> </w:t>
      </w:r>
      <w:r w:rsidR="0068720F" w:rsidRPr="00EE56A1">
        <w:rPr>
          <w:rFonts w:ascii="Verdana" w:hAnsi="Verdana" w:cs="Arial"/>
        </w:rPr>
        <w:t>rivolto agli studenti dell’Istituto nel progetto presentato nell’ambito del 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w:t>
      </w:r>
      <w:r w:rsidR="0068720F" w:rsidRPr="0068720F">
        <w:rPr>
          <w:rFonts w:ascii="Verdana" w:hAnsi="Verdana" w:cs="Arial"/>
          <w:b/>
        </w:rPr>
        <w:t xml:space="preserve"> </w:t>
      </w:r>
      <w:r w:rsidR="0068720F" w:rsidRPr="00EE56A1">
        <w:rPr>
          <w:rFonts w:ascii="Verdana" w:hAnsi="Verdana" w:cs="Arial"/>
        </w:rPr>
        <w:t>(D.M.65/2023) del Piano nazionale di ripresa e resilienza, finanziato dall’Unione Europea - Next Generation EU</w:t>
      </w:r>
    </w:p>
    <w:p w14:paraId="13A213E8" w14:textId="77777777" w:rsidR="0068720F" w:rsidRPr="00EE56A1" w:rsidRDefault="0068720F" w:rsidP="0068720F">
      <w:pPr>
        <w:spacing w:before="2"/>
        <w:ind w:left="-284" w:right="327"/>
        <w:jc w:val="both"/>
        <w:rPr>
          <w:rFonts w:ascii="Verdana" w:hAnsi="Verdana" w:cs="Arial"/>
          <w:bCs/>
        </w:rPr>
      </w:pPr>
      <w:r w:rsidRPr="00EE56A1">
        <w:rPr>
          <w:rFonts w:ascii="Verdana" w:hAnsi="Verdana" w:cs="Arial"/>
          <w:bCs/>
        </w:rPr>
        <w:t xml:space="preserve">Avviso di selezione </w:t>
      </w:r>
      <w:r w:rsidR="00EE56A1" w:rsidRPr="00EE56A1">
        <w:rPr>
          <w:rFonts w:ascii="Verdana" w:hAnsi="Verdana" w:cs="Arial"/>
          <w:bCs/>
        </w:rPr>
        <w:t xml:space="preserve">rivolto al personale interno </w:t>
      </w:r>
      <w:r w:rsidRPr="00EE56A1">
        <w:rPr>
          <w:rFonts w:ascii="Verdana" w:hAnsi="Verdana" w:cs="Arial"/>
          <w:bCs/>
        </w:rPr>
        <w:t>prot n.5755 IV.2 del 20/03/2024</w:t>
      </w:r>
    </w:p>
    <w:p w14:paraId="4BE264E7" w14:textId="77777777" w:rsidR="003610A5" w:rsidRPr="00AA18B5" w:rsidRDefault="003610A5" w:rsidP="00AA18B5">
      <w:pPr>
        <w:spacing w:before="2"/>
        <w:ind w:left="-284" w:right="327"/>
        <w:jc w:val="both"/>
        <w:rPr>
          <w:rFonts w:ascii="Verdana" w:hAnsi="Verdana" w:cs="Arial"/>
          <w:b/>
        </w:rPr>
      </w:pPr>
    </w:p>
    <w:p w14:paraId="4745BF8B" w14:textId="77777777" w:rsidR="00F40ABA" w:rsidRDefault="00F40ABA" w:rsidP="00F63316">
      <w:pPr>
        <w:pStyle w:val="Testonormale"/>
        <w:spacing w:line="240" w:lineRule="auto"/>
        <w:jc w:val="center"/>
        <w:rPr>
          <w:rFonts w:ascii="Verdana" w:hAnsi="Verdana" w:cs="Calibri"/>
          <w:b/>
          <w:bCs/>
          <w:sz w:val="22"/>
          <w:szCs w:val="22"/>
        </w:rPr>
      </w:pPr>
    </w:p>
    <w:p w14:paraId="59D2183A" w14:textId="77777777" w:rsidR="00AA18B5" w:rsidRPr="00AA18B5" w:rsidRDefault="00AA18B5" w:rsidP="00F63316">
      <w:pPr>
        <w:pStyle w:val="Testonormale"/>
        <w:spacing w:line="240" w:lineRule="auto"/>
        <w:jc w:val="center"/>
        <w:rPr>
          <w:rFonts w:ascii="Verdana" w:hAnsi="Verdana" w:cs="Calibri"/>
          <w:b/>
          <w:bCs/>
          <w:sz w:val="22"/>
          <w:szCs w:val="22"/>
        </w:rPr>
      </w:pPr>
    </w:p>
    <w:p w14:paraId="6BF85604" w14:textId="77777777" w:rsidR="00C54415" w:rsidRPr="00AA18B5" w:rsidRDefault="00F63316" w:rsidP="00F63316">
      <w:pPr>
        <w:pStyle w:val="Testonormale"/>
        <w:spacing w:line="240" w:lineRule="auto"/>
        <w:jc w:val="center"/>
        <w:rPr>
          <w:rFonts w:ascii="Verdana" w:hAnsi="Verdana" w:cs="Calibri"/>
          <w:b/>
          <w:bCs/>
          <w:sz w:val="22"/>
          <w:szCs w:val="22"/>
        </w:rPr>
      </w:pPr>
      <w:r w:rsidRPr="00AA18B5">
        <w:rPr>
          <w:rFonts w:ascii="Verdana" w:hAnsi="Verdana" w:cs="Calibri"/>
          <w:b/>
          <w:bCs/>
          <w:sz w:val="22"/>
          <w:szCs w:val="22"/>
        </w:rPr>
        <w:t>IL DIRIGENTE SCOLASTICO</w:t>
      </w:r>
    </w:p>
    <w:p w14:paraId="3108B557" w14:textId="77777777" w:rsidR="00E53450" w:rsidRDefault="00E53450" w:rsidP="00E53450">
      <w:pPr>
        <w:pStyle w:val="Testonormale"/>
        <w:spacing w:line="240" w:lineRule="auto"/>
        <w:ind w:left="-426"/>
        <w:rPr>
          <w:rFonts w:asciiTheme="minorHAnsi" w:hAnsiTheme="minorHAnsi" w:cs="Calibri"/>
          <w:b/>
          <w:bCs/>
          <w:sz w:val="22"/>
          <w:szCs w:val="22"/>
        </w:rPr>
      </w:pPr>
    </w:p>
    <w:p w14:paraId="36219503" w14:textId="77777777" w:rsidR="00E53450" w:rsidRDefault="00E53450" w:rsidP="00F63316">
      <w:pPr>
        <w:pStyle w:val="Testonormale"/>
        <w:spacing w:line="240" w:lineRule="auto"/>
        <w:jc w:val="center"/>
        <w:rPr>
          <w:rFonts w:asciiTheme="minorHAnsi" w:hAnsiTheme="minorHAnsi" w:cs="Calibri"/>
          <w:b/>
          <w:bCs/>
          <w:sz w:val="22"/>
          <w:szCs w:val="22"/>
        </w:rPr>
      </w:pPr>
    </w:p>
    <w:p w14:paraId="415E55BA" w14:textId="77777777" w:rsidR="006A47DD" w:rsidRPr="00AA18B5" w:rsidRDefault="006A47DD" w:rsidP="006A47DD">
      <w:pPr>
        <w:autoSpaceDE w:val="0"/>
        <w:autoSpaceDN w:val="0"/>
        <w:adjustRightInd w:val="0"/>
        <w:ind w:left="-284" w:right="225"/>
        <w:contextualSpacing/>
        <w:jc w:val="both"/>
        <w:rPr>
          <w:rFonts w:ascii="Verdana" w:hAnsi="Verdana"/>
          <w:b/>
          <w:bCs/>
        </w:rPr>
      </w:pPr>
      <w:r w:rsidRPr="00AA18B5">
        <w:rPr>
          <w:rFonts w:ascii="Verdana" w:hAnsi="Verdana" w:cs="Verdana"/>
          <w:b/>
        </w:rPr>
        <w:t>VISTO</w:t>
      </w:r>
      <w:r w:rsidRPr="00AA18B5">
        <w:rPr>
          <w:rFonts w:ascii="Verdana" w:hAnsi="Verdana" w:cs="Verdana"/>
        </w:rPr>
        <w:t xml:space="preserve"> il R.D. 18 novembre 1923, n. 2440, concernente l’amministrazione del Patrimonio e la Contabilità Generale dello Stato ed il relativo regolamento approvato con R.D. 23 maggio 1924, n. 827 e ss.mm.ii.;</w:t>
      </w:r>
    </w:p>
    <w:p w14:paraId="5B0B9EE7" w14:textId="77777777" w:rsidR="00EE1BF5" w:rsidRPr="00AA18B5" w:rsidRDefault="006A47DD" w:rsidP="00EE1BF5">
      <w:pPr>
        <w:autoSpaceDE w:val="0"/>
        <w:autoSpaceDN w:val="0"/>
        <w:adjustRightInd w:val="0"/>
        <w:ind w:left="-284" w:right="225"/>
        <w:contextualSpacing/>
        <w:jc w:val="both"/>
        <w:rPr>
          <w:rFonts w:ascii="Verdana" w:hAnsi="Verdana"/>
        </w:rPr>
      </w:pPr>
      <w:r w:rsidRPr="00AA18B5">
        <w:rPr>
          <w:rFonts w:ascii="Verdana" w:hAnsi="Verdana"/>
          <w:b/>
          <w:bCs/>
        </w:rPr>
        <w:t>VISTA</w:t>
      </w:r>
      <w:r w:rsidRPr="00AA18B5">
        <w:rPr>
          <w:rFonts w:ascii="Verdana" w:hAnsi="Verdana"/>
          <w:b/>
          <w:bCs/>
        </w:rPr>
        <w:tab/>
      </w:r>
      <w:r w:rsidRPr="00AA18B5">
        <w:rPr>
          <w:rFonts w:ascii="Verdana" w:hAnsi="Verdana"/>
        </w:rPr>
        <w:t xml:space="preserve">la legge 7 agosto 1990, n. 241 “Nuove norme in materia di procedimento amministrativo e di diritto di accesso ai documenti amministrativi” e ss.mm.ii.; </w:t>
      </w:r>
    </w:p>
    <w:p w14:paraId="67DBF80E" w14:textId="77777777" w:rsidR="00EE1BF5" w:rsidRPr="00AA18B5" w:rsidRDefault="00EE1BF5" w:rsidP="00EE1BF5">
      <w:pPr>
        <w:autoSpaceDE w:val="0"/>
        <w:autoSpaceDN w:val="0"/>
        <w:adjustRightInd w:val="0"/>
        <w:ind w:left="-284" w:right="225"/>
        <w:contextualSpacing/>
        <w:jc w:val="both"/>
        <w:rPr>
          <w:rFonts w:ascii="Verdana" w:hAnsi="Verdana"/>
        </w:rPr>
      </w:pPr>
      <w:r w:rsidRPr="00AA18B5">
        <w:rPr>
          <w:rFonts w:ascii="Verdana" w:hAnsi="Verdana"/>
          <w:b/>
          <w:bCs/>
        </w:rPr>
        <w:t xml:space="preserve">VISTA </w:t>
      </w:r>
      <w:r w:rsidRPr="00AA18B5">
        <w:rPr>
          <w:rFonts w:ascii="Verdana" w:hAnsi="Verdana"/>
        </w:rPr>
        <w:t>la legge 15 marzo 1997 n. 59, concernente “Delega al Governo per il conferimento di funzioni e compiti alle regioni ed enti locali, per la riforma della Pubblica Amministrazione e per la semplificazione amministrativa", e, in particolare l’articolo 21;</w:t>
      </w:r>
    </w:p>
    <w:p w14:paraId="7CC81FC0" w14:textId="77777777" w:rsidR="00EE1BF5" w:rsidRPr="00AA18B5" w:rsidRDefault="00EE1BF5" w:rsidP="00EE1BF5">
      <w:pPr>
        <w:autoSpaceDE w:val="0"/>
        <w:autoSpaceDN w:val="0"/>
        <w:adjustRightInd w:val="0"/>
        <w:ind w:left="-284" w:right="225"/>
        <w:contextualSpacing/>
        <w:jc w:val="both"/>
        <w:rPr>
          <w:rFonts w:ascii="Verdana" w:hAnsi="Verdana"/>
        </w:rPr>
      </w:pPr>
      <w:r w:rsidRPr="00AA18B5">
        <w:rPr>
          <w:rFonts w:ascii="Verdana" w:hAnsi="Verdana"/>
          <w:b/>
          <w:bCs/>
        </w:rPr>
        <w:t xml:space="preserve">VISTO </w:t>
      </w:r>
      <w:r w:rsidRPr="00AA18B5">
        <w:rPr>
          <w:rFonts w:ascii="Verdana" w:hAnsi="Verdana"/>
        </w:rPr>
        <w:t>il Decreto del Presidente della Repubblica 8 marzo 1999, n. 275, concernente il Regolamento recante norme in materia di autonomia delle Istituzioni Scolastiche, ai sensi della legge 15 marzo 1997, n. 59;</w:t>
      </w:r>
    </w:p>
    <w:p w14:paraId="247713D2" w14:textId="77777777" w:rsidR="00EE1BF5" w:rsidRPr="00AA18B5" w:rsidRDefault="00EE1BF5" w:rsidP="00EE1BF5">
      <w:pPr>
        <w:autoSpaceDE w:val="0"/>
        <w:autoSpaceDN w:val="0"/>
        <w:adjustRightInd w:val="0"/>
        <w:ind w:left="-284" w:right="225"/>
        <w:contextualSpacing/>
        <w:jc w:val="both"/>
        <w:rPr>
          <w:rFonts w:ascii="Verdana" w:hAnsi="Verdana" w:cs="Verdana"/>
        </w:rPr>
      </w:pPr>
      <w:r w:rsidRPr="00AA18B5">
        <w:rPr>
          <w:rFonts w:ascii="Verdana" w:hAnsi="Verdana" w:cs="Verdana"/>
          <w:b/>
        </w:rPr>
        <w:t xml:space="preserve">VISTO </w:t>
      </w:r>
      <w:r w:rsidRPr="00AA18B5">
        <w:rPr>
          <w:rFonts w:ascii="Verdana" w:hAnsi="Verdana" w:cs="Verdana"/>
        </w:rPr>
        <w:t>Il Decreto Legislativo 30 marzo 2001 n. 165 recante “Norme generali sull’ordinamento del lavoro alle dipendenze delle amministrazioni pubbliche” e successive modifiche e integrazioni;</w:t>
      </w:r>
    </w:p>
    <w:p w14:paraId="07401790" w14:textId="77777777" w:rsidR="00EE1BF5" w:rsidRPr="00AA18B5" w:rsidRDefault="00EE1BF5" w:rsidP="00EE1BF5">
      <w:pPr>
        <w:autoSpaceDE w:val="0"/>
        <w:autoSpaceDN w:val="0"/>
        <w:adjustRightInd w:val="0"/>
        <w:ind w:left="-284" w:right="225"/>
        <w:contextualSpacing/>
        <w:jc w:val="both"/>
        <w:rPr>
          <w:rFonts w:ascii="Verdana" w:hAnsi="Verdana"/>
          <w:bCs/>
        </w:rPr>
      </w:pPr>
      <w:r w:rsidRPr="00AA18B5">
        <w:rPr>
          <w:rFonts w:ascii="Verdana" w:hAnsi="Verdana"/>
          <w:b/>
          <w:bCs/>
        </w:rPr>
        <w:t xml:space="preserve">VISTA </w:t>
      </w:r>
      <w:r w:rsidRPr="00AA18B5">
        <w:rPr>
          <w:rFonts w:ascii="Verdana" w:hAnsi="Verdana"/>
        </w:rPr>
        <w:t>la legge 16 gennaio 2003, n. 3, recante “</w:t>
      </w:r>
      <w:r w:rsidRPr="00AA18B5">
        <w:rPr>
          <w:rFonts w:ascii="Verdana" w:hAnsi="Verdana"/>
          <w:i/>
          <w:iCs/>
        </w:rPr>
        <w:t xml:space="preserve">Disposizioni ordinamentali in materia di pubblica amministrazione” e, in particolare, l’articolo 11, comma 2-bis, ai sensi del quale </w:t>
      </w:r>
      <w:r w:rsidRPr="00AA18B5">
        <w:rPr>
          <w:rFonts w:ascii="Verdana" w:hAnsi="Verdana"/>
        </w:rPr>
        <w:t>“</w:t>
      </w:r>
      <w:r w:rsidRPr="00AA18B5">
        <w:rPr>
          <w:rFonts w:ascii="Verdana" w:hAnsi="Verdana"/>
          <w:i/>
          <w:iCs/>
        </w:rPr>
        <w:t>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w:t>
      </w:r>
      <w:r w:rsidRPr="00AA18B5">
        <w:rPr>
          <w:rFonts w:ascii="Verdana" w:hAnsi="Verdana"/>
        </w:rPr>
        <w:t>”;</w:t>
      </w:r>
      <w:r w:rsidRPr="00AA18B5">
        <w:rPr>
          <w:rFonts w:ascii="Verdana" w:hAnsi="Verdana"/>
          <w:bCs/>
        </w:rPr>
        <w:t xml:space="preserve"> </w:t>
      </w:r>
    </w:p>
    <w:p w14:paraId="40D4B299" w14:textId="77777777" w:rsidR="00EE1BF5" w:rsidRPr="00AA18B5" w:rsidRDefault="00EE1BF5" w:rsidP="00EE1BF5">
      <w:pPr>
        <w:autoSpaceDE w:val="0"/>
        <w:autoSpaceDN w:val="0"/>
        <w:adjustRightInd w:val="0"/>
        <w:ind w:left="-284" w:right="225"/>
        <w:jc w:val="both"/>
        <w:rPr>
          <w:rFonts w:ascii="Verdana" w:hAnsi="Verdana" w:cs="Verdana"/>
          <w:color w:val="000000"/>
        </w:rPr>
      </w:pPr>
      <w:r w:rsidRPr="00AA18B5">
        <w:rPr>
          <w:rFonts w:ascii="Verdana" w:hAnsi="Verdana" w:cs="Verdana"/>
          <w:b/>
          <w:color w:val="000000"/>
        </w:rPr>
        <w:t>VISTO</w:t>
      </w:r>
      <w:r w:rsidRPr="00AA18B5">
        <w:rPr>
          <w:rFonts w:ascii="Verdana" w:hAnsi="Verdana" w:cs="Verdana"/>
          <w:color w:val="000000"/>
        </w:rPr>
        <w:t xml:space="preserve"> il QUADERNO n. 3 del Ministero dell’Istruzione, del novembre 2020, recante Istruzioni per il conferimento di incarichi individuali;</w:t>
      </w:r>
    </w:p>
    <w:p w14:paraId="3AD475C4" w14:textId="77777777" w:rsidR="00EE1BF5" w:rsidRPr="00AA18B5" w:rsidRDefault="00EE1BF5" w:rsidP="00EE1BF5">
      <w:pPr>
        <w:autoSpaceDE w:val="0"/>
        <w:autoSpaceDN w:val="0"/>
        <w:adjustRightInd w:val="0"/>
        <w:ind w:left="-284" w:right="225"/>
        <w:jc w:val="both"/>
        <w:rPr>
          <w:rFonts w:ascii="Verdana" w:hAnsi="Verdana" w:cs="Verdana"/>
          <w:color w:val="000000"/>
        </w:rPr>
      </w:pPr>
      <w:r w:rsidRPr="00AA18B5">
        <w:rPr>
          <w:rFonts w:ascii="Verdana" w:hAnsi="Verdana" w:cs="Verdana"/>
          <w:b/>
          <w:color w:val="000000"/>
        </w:rPr>
        <w:t>VISTO</w:t>
      </w:r>
      <w:r w:rsidRPr="00AA18B5">
        <w:rPr>
          <w:rFonts w:ascii="Verdana" w:hAnsi="Verdana" w:cs="Verdana"/>
          <w:color w:val="000000"/>
        </w:rPr>
        <w:t xml:space="preserve"> il regolamento interno per il conferime</w:t>
      </w:r>
      <w:r w:rsidR="00F742E4">
        <w:rPr>
          <w:rFonts w:ascii="Verdana" w:hAnsi="Verdana" w:cs="Verdana"/>
          <w:color w:val="000000"/>
        </w:rPr>
        <w:t>nto degli incarichi individuali,</w:t>
      </w:r>
      <w:r w:rsidRPr="00AA18B5">
        <w:rPr>
          <w:rFonts w:ascii="Verdana" w:hAnsi="Verdana" w:cs="Verdana"/>
          <w:color w:val="000000"/>
        </w:rPr>
        <w:t xml:space="preserve"> deliberato dal Consiglio di Istituto nella seduta del </w:t>
      </w:r>
      <w:r w:rsidR="00F742E4">
        <w:rPr>
          <w:rFonts w:ascii="Verdana" w:hAnsi="Verdana" w:cs="Verdana"/>
          <w:color w:val="000000"/>
        </w:rPr>
        <w:t>23.02.2019</w:t>
      </w:r>
      <w:r w:rsidRPr="00AA18B5">
        <w:rPr>
          <w:rFonts w:ascii="Verdana" w:hAnsi="Verdana" w:cs="Verdana"/>
          <w:color w:val="000000"/>
        </w:rPr>
        <w:t xml:space="preserve"> con delibera n. </w:t>
      </w:r>
      <w:r w:rsidR="00F742E4">
        <w:rPr>
          <w:rFonts w:ascii="Verdana" w:hAnsi="Verdana" w:cs="Verdana"/>
          <w:color w:val="000000"/>
        </w:rPr>
        <w:t>180</w:t>
      </w:r>
      <w:r w:rsidRPr="00AA18B5">
        <w:rPr>
          <w:rFonts w:ascii="Verdana" w:hAnsi="Verdana" w:cs="Verdana"/>
          <w:color w:val="000000"/>
        </w:rPr>
        <w:t>;</w:t>
      </w:r>
    </w:p>
    <w:p w14:paraId="03B6C669" w14:textId="77777777" w:rsidR="00EE1BF5" w:rsidRPr="00AA18B5" w:rsidRDefault="00EE1BF5" w:rsidP="00EE1BF5">
      <w:pPr>
        <w:autoSpaceDE w:val="0"/>
        <w:autoSpaceDN w:val="0"/>
        <w:adjustRightInd w:val="0"/>
        <w:ind w:left="-284" w:right="225"/>
        <w:jc w:val="both"/>
        <w:rPr>
          <w:rFonts w:ascii="Verdana" w:hAnsi="Verdana" w:cs="Verdana"/>
          <w:color w:val="000000"/>
        </w:rPr>
      </w:pPr>
      <w:r w:rsidRPr="00AA18B5">
        <w:rPr>
          <w:rFonts w:ascii="Verdana" w:hAnsi="Verdana" w:cs="Verdana"/>
          <w:b/>
          <w:color w:val="000000"/>
        </w:rPr>
        <w:t xml:space="preserve">VISTO </w:t>
      </w:r>
      <w:r w:rsidRPr="00AA18B5">
        <w:rPr>
          <w:rFonts w:ascii="Verdana" w:hAnsi="Verdana" w:cs="Verdana"/>
          <w:color w:val="000000"/>
        </w:rPr>
        <w:t xml:space="preserve">il Piano Triennale dell’Offerta Formativa (PTOF) per </w:t>
      </w:r>
      <w:r w:rsidR="007F3C37">
        <w:rPr>
          <w:rFonts w:ascii="Verdana" w:hAnsi="Verdana" w:cs="Verdana"/>
          <w:color w:val="000000"/>
        </w:rPr>
        <w:t xml:space="preserve">gli </w:t>
      </w:r>
      <w:r w:rsidRPr="00AA18B5">
        <w:rPr>
          <w:rFonts w:ascii="Verdana" w:hAnsi="Verdana" w:cs="Verdana"/>
          <w:color w:val="000000"/>
        </w:rPr>
        <w:t>a</w:t>
      </w:r>
      <w:r w:rsidR="007F3C37">
        <w:rPr>
          <w:rFonts w:ascii="Verdana" w:hAnsi="Verdana" w:cs="Verdana"/>
          <w:color w:val="000000"/>
        </w:rPr>
        <w:t>a.</w:t>
      </w:r>
      <w:r w:rsidRPr="00AA18B5">
        <w:rPr>
          <w:rFonts w:ascii="Verdana" w:hAnsi="Verdana" w:cs="Verdana"/>
          <w:color w:val="000000"/>
        </w:rPr>
        <w:t>s</w:t>
      </w:r>
      <w:r w:rsidR="007F3C37">
        <w:rPr>
          <w:rFonts w:ascii="Verdana" w:hAnsi="Verdana" w:cs="Verdana"/>
          <w:color w:val="000000"/>
        </w:rPr>
        <w:t>s</w:t>
      </w:r>
      <w:r w:rsidRPr="00AA18B5">
        <w:rPr>
          <w:rFonts w:ascii="Verdana" w:hAnsi="Verdana" w:cs="Verdana"/>
          <w:color w:val="000000"/>
        </w:rPr>
        <w:t xml:space="preserve">. </w:t>
      </w:r>
      <w:r w:rsidR="00095426">
        <w:rPr>
          <w:rFonts w:ascii="Verdana" w:hAnsi="Verdana" w:cs="Verdana"/>
          <w:color w:val="000000"/>
        </w:rPr>
        <w:t>2022/2025</w:t>
      </w:r>
      <w:r w:rsidRPr="00AA18B5">
        <w:rPr>
          <w:rFonts w:ascii="Verdana" w:hAnsi="Verdana" w:cs="Verdana"/>
          <w:color w:val="000000"/>
        </w:rPr>
        <w:t xml:space="preserve"> deliberato dagli organi competenti;</w:t>
      </w:r>
    </w:p>
    <w:p w14:paraId="15E65455" w14:textId="77777777" w:rsidR="00EE1BF5" w:rsidRPr="00AA18B5" w:rsidRDefault="00EE1BF5" w:rsidP="00EE1BF5">
      <w:pPr>
        <w:autoSpaceDE w:val="0"/>
        <w:autoSpaceDN w:val="0"/>
        <w:adjustRightInd w:val="0"/>
        <w:ind w:left="-284" w:right="225"/>
        <w:jc w:val="both"/>
        <w:rPr>
          <w:rFonts w:ascii="Verdana" w:hAnsi="Verdana" w:cs="Verdana"/>
          <w:highlight w:val="white"/>
        </w:rPr>
      </w:pPr>
      <w:r w:rsidRPr="00AA18B5">
        <w:rPr>
          <w:rFonts w:ascii="Verdana" w:hAnsi="Verdana" w:cs="Verdana"/>
          <w:b/>
          <w:highlight w:val="white"/>
        </w:rPr>
        <w:t>VISTA</w:t>
      </w:r>
      <w:r w:rsidRPr="00AA18B5">
        <w:rPr>
          <w:rFonts w:ascii="Verdana" w:hAnsi="Verdana" w:cs="Verdana"/>
          <w:highlight w:val="white"/>
        </w:rPr>
        <w:t xml:space="preserve"> la Legge 13 luglio 2015 n. 107, concernente “Riforma del sistema nazionale di istruzione e formazione e delega per il riordino delle disposizioni legislative vigenti”;</w:t>
      </w:r>
    </w:p>
    <w:p w14:paraId="403DFE78" w14:textId="77777777" w:rsidR="00EE1BF5" w:rsidRPr="00AA18B5" w:rsidRDefault="00EE1BF5" w:rsidP="00EE1BF5">
      <w:pPr>
        <w:overflowPunct w:val="0"/>
        <w:autoSpaceDE w:val="0"/>
        <w:autoSpaceDN w:val="0"/>
        <w:adjustRightInd w:val="0"/>
        <w:ind w:left="-284" w:right="225"/>
        <w:contextualSpacing/>
        <w:jc w:val="both"/>
        <w:textAlignment w:val="baseline"/>
        <w:rPr>
          <w:rFonts w:ascii="Verdana" w:hAnsi="Verdana"/>
          <w:bCs/>
        </w:rPr>
      </w:pPr>
      <w:r w:rsidRPr="00AA18B5">
        <w:rPr>
          <w:rFonts w:ascii="Verdana" w:hAnsi="Verdana"/>
          <w:b/>
          <w:bCs/>
        </w:rPr>
        <w:t xml:space="preserve">VISTO </w:t>
      </w:r>
      <w:r w:rsidRPr="00AA18B5">
        <w:rPr>
          <w:rFonts w:ascii="Verdana" w:hAnsi="Verdana"/>
        </w:rPr>
        <w:t xml:space="preserve">il </w:t>
      </w:r>
      <w:r w:rsidRPr="00AA18B5">
        <w:rPr>
          <w:rFonts w:ascii="Verdana" w:hAnsi="Verdana"/>
          <w:bCs/>
        </w:rPr>
        <w:t>D.I. 28 agosto 2018, n. 129 “Regolamento recante istruzioni generali sulla gestione amministrativo-contabile delle istituzioni scolastiche, ai sensi dell'articolo 1, comma 143, della legge 13 luglio 2015, n. 107”;</w:t>
      </w:r>
    </w:p>
    <w:p w14:paraId="25582746" w14:textId="77777777" w:rsidR="00EE1BF5" w:rsidRPr="00AA18B5" w:rsidRDefault="00EE1BF5" w:rsidP="00EE1BF5">
      <w:pPr>
        <w:overflowPunct w:val="0"/>
        <w:autoSpaceDE w:val="0"/>
        <w:autoSpaceDN w:val="0"/>
        <w:adjustRightInd w:val="0"/>
        <w:ind w:left="-284" w:right="225"/>
        <w:contextualSpacing/>
        <w:jc w:val="both"/>
        <w:textAlignment w:val="baseline"/>
        <w:rPr>
          <w:rFonts w:ascii="Verdana" w:hAnsi="Verdana"/>
          <w:bCs/>
        </w:rPr>
      </w:pPr>
      <w:r w:rsidRPr="00AA18B5">
        <w:rPr>
          <w:rFonts w:ascii="Verdana" w:hAnsi="Verdana"/>
          <w:b/>
          <w:bCs/>
        </w:rPr>
        <w:t>VISTO</w:t>
      </w:r>
      <w:r w:rsidRPr="00AA18B5">
        <w:rPr>
          <w:rFonts w:ascii="Verdana" w:hAnsi="Verdana"/>
          <w:bCs/>
        </w:rPr>
        <w:t xml:space="preserve"> il decreto-legge 16 luglio 2020, n. 76, convertito, con modificazioni, dalla legge 11 settembre 2020, n. 120, recante “Misure urgenti per la semplificazione e l’innovazione digitale”, che ha modificato la legge istitutiva del codice CUP;</w:t>
      </w:r>
    </w:p>
    <w:p w14:paraId="41E76E90" w14:textId="77777777" w:rsidR="00EE1BF5" w:rsidRPr="00AA18B5" w:rsidRDefault="00EE1BF5" w:rsidP="00EE1BF5">
      <w:pPr>
        <w:overflowPunct w:val="0"/>
        <w:autoSpaceDE w:val="0"/>
        <w:autoSpaceDN w:val="0"/>
        <w:adjustRightInd w:val="0"/>
        <w:ind w:left="-284" w:right="225"/>
        <w:contextualSpacing/>
        <w:jc w:val="both"/>
        <w:textAlignment w:val="baseline"/>
        <w:rPr>
          <w:rFonts w:ascii="Verdana" w:hAnsi="Verdana" w:cs="Verdana"/>
        </w:rPr>
      </w:pPr>
      <w:r w:rsidRPr="00AA18B5">
        <w:rPr>
          <w:rFonts w:ascii="Verdana" w:hAnsi="Verdana"/>
          <w:b/>
          <w:bCs/>
        </w:rPr>
        <w:t xml:space="preserve">VISTA </w:t>
      </w:r>
      <w:r w:rsidRPr="00AA18B5">
        <w:rPr>
          <w:rFonts w:ascii="Verdana" w:hAnsi="Verdana"/>
          <w:bCs/>
        </w:rPr>
        <w:t>legge 30 dicembre 2023, n. 213, recante “Bilancio di previsione dello Stato</w:t>
      </w:r>
      <w:r w:rsidRPr="00AA18B5">
        <w:rPr>
          <w:rFonts w:ascii="Verdana" w:hAnsi="Verdana" w:cs="Verdana"/>
        </w:rPr>
        <w:t xml:space="preserve"> per l’anno finanziario 2024 e bilancio pluriennale per il triennio 2024-2026”;</w:t>
      </w:r>
    </w:p>
    <w:p w14:paraId="668964C0" w14:textId="77777777" w:rsidR="00EE1BF5" w:rsidRPr="00AA18B5" w:rsidRDefault="00EE1BF5" w:rsidP="00EE1BF5">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VISTO</w:t>
      </w:r>
      <w:r w:rsidRPr="00AA18B5">
        <w:rPr>
          <w:rFonts w:ascii="Verdana" w:hAnsi="Verdana" w:cs="Verdana"/>
          <w:highlight w:val="white"/>
        </w:rPr>
        <w:t xml:space="preserve"> il decreto del Presidente del Consiglio dei Ministri del 30 settembre 2020 n. 166, recante “Regolamento concernente l’organizzazione del Ministero dell’Istruzione”;</w:t>
      </w:r>
    </w:p>
    <w:p w14:paraId="3FEAFCCE" w14:textId="77777777" w:rsidR="00EE1BF5" w:rsidRPr="00AA18B5" w:rsidRDefault="00EE1BF5" w:rsidP="00EE1BF5">
      <w:pPr>
        <w:overflowPunct w:val="0"/>
        <w:autoSpaceDE w:val="0"/>
        <w:autoSpaceDN w:val="0"/>
        <w:adjustRightInd w:val="0"/>
        <w:ind w:left="-284" w:right="225"/>
        <w:contextualSpacing/>
        <w:jc w:val="both"/>
        <w:textAlignment w:val="baseline"/>
        <w:rPr>
          <w:rFonts w:ascii="Verdana" w:hAnsi="Verdana" w:cs="Verdana"/>
        </w:rPr>
      </w:pPr>
      <w:r w:rsidRPr="00AA18B5">
        <w:rPr>
          <w:rFonts w:ascii="Verdana" w:hAnsi="Verdana" w:cs="Verdana"/>
          <w:b/>
          <w:highlight w:val="white"/>
        </w:rPr>
        <w:t xml:space="preserve">VISTO </w:t>
      </w:r>
      <w:r w:rsidRPr="00AA18B5">
        <w:rPr>
          <w:rFonts w:ascii="Verdana" w:hAnsi="Verdana" w:cs="Verdana"/>
          <w:highlight w:val="white"/>
        </w:rPr>
        <w:t>il Decreto-Legge 6 maggio 2021, n. 59, convertito, con modificazioni, dalla legge 1° luglio 2021, n. 101, recante “Misure urgenti relative al Fondo complementare al Piano nazionale di ripresa e resilienza e altre misure urgenti per gli investimenti”;</w:t>
      </w:r>
    </w:p>
    <w:p w14:paraId="34F1499F" w14:textId="77777777" w:rsidR="00237C4A" w:rsidRDefault="00237C4A" w:rsidP="00EE1BF5">
      <w:pPr>
        <w:overflowPunct w:val="0"/>
        <w:autoSpaceDE w:val="0"/>
        <w:autoSpaceDN w:val="0"/>
        <w:adjustRightInd w:val="0"/>
        <w:ind w:left="-284" w:right="225"/>
        <w:contextualSpacing/>
        <w:jc w:val="both"/>
        <w:textAlignment w:val="baseline"/>
        <w:rPr>
          <w:rFonts w:ascii="Verdana" w:hAnsi="Verdana" w:cs="Verdana"/>
          <w:b/>
        </w:rPr>
      </w:pPr>
    </w:p>
    <w:p w14:paraId="27A229FC" w14:textId="77777777" w:rsidR="00237C4A" w:rsidRDefault="00237C4A" w:rsidP="00EE1BF5">
      <w:pPr>
        <w:overflowPunct w:val="0"/>
        <w:autoSpaceDE w:val="0"/>
        <w:autoSpaceDN w:val="0"/>
        <w:adjustRightInd w:val="0"/>
        <w:ind w:left="-284" w:right="225"/>
        <w:contextualSpacing/>
        <w:jc w:val="both"/>
        <w:textAlignment w:val="baseline"/>
        <w:rPr>
          <w:rFonts w:ascii="Verdana" w:hAnsi="Verdana" w:cs="Verdana"/>
          <w:b/>
        </w:rPr>
      </w:pPr>
    </w:p>
    <w:p w14:paraId="13317E7E" w14:textId="77777777" w:rsidR="00EE1BF5" w:rsidRPr="00AA18B5" w:rsidRDefault="00EE1BF5" w:rsidP="00EE1BF5">
      <w:pPr>
        <w:overflowPunct w:val="0"/>
        <w:autoSpaceDE w:val="0"/>
        <w:autoSpaceDN w:val="0"/>
        <w:adjustRightInd w:val="0"/>
        <w:ind w:left="-284" w:right="225"/>
        <w:contextualSpacing/>
        <w:jc w:val="both"/>
        <w:textAlignment w:val="baseline"/>
        <w:rPr>
          <w:rFonts w:ascii="Verdana" w:hAnsi="Verdana" w:cs="Verdana"/>
        </w:rPr>
      </w:pPr>
      <w:r w:rsidRPr="00AA18B5">
        <w:rPr>
          <w:rFonts w:ascii="Verdana" w:hAnsi="Verdana" w:cs="Verdana"/>
          <w:b/>
        </w:rPr>
        <w:t>VISTO</w:t>
      </w:r>
      <w:r w:rsidRPr="00AA18B5">
        <w:rPr>
          <w:rFonts w:ascii="Verdana" w:hAnsi="Verdana" w:cs="Verdana"/>
        </w:rPr>
        <w:t xml:space="preserve"> il Decreto-legge del 31 maggio 2021, n. 77, convertito nella legge 29 luglio 2021, n. 108, recante: «Governance del Piano nazionale di ripresa e resilienza e prime misure di rafforzamento delle strutture amministrative e di accelerazione e snellimento delle procedure»;</w:t>
      </w:r>
    </w:p>
    <w:p w14:paraId="6CCE685C" w14:textId="77777777" w:rsidR="00EE1BF5" w:rsidRPr="00AA18B5" w:rsidRDefault="00EE1BF5" w:rsidP="00EE1BF5">
      <w:pPr>
        <w:overflowPunct w:val="0"/>
        <w:autoSpaceDE w:val="0"/>
        <w:autoSpaceDN w:val="0"/>
        <w:adjustRightInd w:val="0"/>
        <w:ind w:left="-284" w:right="225"/>
        <w:contextualSpacing/>
        <w:jc w:val="both"/>
        <w:textAlignment w:val="baseline"/>
        <w:rPr>
          <w:rFonts w:ascii="Verdana" w:hAnsi="Verdana" w:cs="Verdana"/>
        </w:rPr>
      </w:pPr>
      <w:r w:rsidRPr="00AA18B5">
        <w:rPr>
          <w:rFonts w:ascii="Verdana" w:hAnsi="Verdana" w:cs="Verdana"/>
          <w:b/>
        </w:rPr>
        <w:t xml:space="preserve">VISTO </w:t>
      </w:r>
      <w:r w:rsidRPr="00AA18B5">
        <w:rPr>
          <w:rFonts w:ascii="Verdana" w:hAnsi="Verdana" w:cs="Verdana"/>
        </w:rPr>
        <w:t>il Decreto-legge 9 giugno 2021, n. 80, convertito nella legge 6 agosto 2021, n. 113, recante: «Misure urgenti per il rafforzamento della capacità amministrativa delle pubbliche amministrazioni funzionale all'attuazione del Piano nazionale di ripresa e resilienza (PNRR) e per l'efficienza della giustizia»;</w:t>
      </w:r>
    </w:p>
    <w:p w14:paraId="4586814A"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hAnsi="Verdana" w:cs="Verdana"/>
        </w:rPr>
      </w:pPr>
      <w:r w:rsidRPr="00AA18B5">
        <w:rPr>
          <w:rFonts w:ascii="Verdana" w:hAnsi="Verdana" w:cs="Verdana"/>
          <w:b/>
        </w:rPr>
        <w:t>VISTO</w:t>
      </w:r>
      <w:r w:rsidRPr="00AA18B5">
        <w:rPr>
          <w:rFonts w:ascii="Verdana" w:hAnsi="Verdana" w:cs="Verdana"/>
        </w:rPr>
        <w:t xml:space="preserve"> il regolamento UE 2020/852 e, in particolare, l’articolo 17 che definisce gli obiettivi ambientali, tra cui il principio di non arrecare un danno significativo (DNSH, “Do no significant harm”), e la Comunicazione della Commissione UE 2021/C 58/01, recante “Orientamenti tecnici sull’applicazione del principio «non arrecare un danno significativo» a norma del regolamento sul dispositivo per la ripresa e la resilienza”;</w:t>
      </w:r>
    </w:p>
    <w:p w14:paraId="541AD510"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eastAsiaTheme="minorEastAsia" w:hAnsi="Verdana"/>
          <w:bCs/>
        </w:rPr>
      </w:pPr>
      <w:r w:rsidRPr="00AA18B5">
        <w:rPr>
          <w:rFonts w:ascii="Verdana" w:eastAsiaTheme="minorEastAsia" w:hAnsi="Verdana"/>
          <w:b/>
        </w:rPr>
        <w:t xml:space="preserve">VISTO </w:t>
      </w:r>
      <w:r w:rsidRPr="00AA18B5">
        <w:rPr>
          <w:rFonts w:ascii="Verdana" w:eastAsiaTheme="minorEastAsia" w:hAnsi="Verdana"/>
          <w:bCs/>
        </w:rPr>
        <w:t>regolamento (UE) 12 febbraio 2021, n. 2021/241, che istituisce il dispositivo per la ripresa e la resilienza;</w:t>
      </w:r>
    </w:p>
    <w:p w14:paraId="246CB735"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eastAsiaTheme="minorEastAsia" w:hAnsi="Verdana"/>
          <w:bCs/>
        </w:rPr>
      </w:pPr>
      <w:r w:rsidRPr="00AA18B5">
        <w:rPr>
          <w:rFonts w:ascii="Verdana" w:eastAsiaTheme="minorEastAsia" w:hAnsi="Verdana"/>
          <w:b/>
        </w:rPr>
        <w:t xml:space="preserve">VISTO </w:t>
      </w:r>
      <w:r w:rsidRPr="00AA18B5">
        <w:rPr>
          <w:rFonts w:ascii="Verdana" w:eastAsiaTheme="minorEastAsia" w:hAnsi="Verdana"/>
          <w:bCs/>
        </w:rPr>
        <w:t>il regolamento (UE) 2021/1060 del Parlamento europeo e del Consiglio del 24 giugno 2021;</w:t>
      </w:r>
    </w:p>
    <w:p w14:paraId="79BD3169"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eastAsiaTheme="minorEastAsia" w:hAnsi="Verdana"/>
          <w:bCs/>
        </w:rPr>
      </w:pPr>
      <w:r w:rsidRPr="00AA18B5">
        <w:rPr>
          <w:rFonts w:ascii="Verdana" w:eastAsiaTheme="minorEastAsia" w:hAnsi="Verdana"/>
          <w:b/>
        </w:rPr>
        <w:t xml:space="preserve">VISTO </w:t>
      </w:r>
      <w:r w:rsidRPr="00AA18B5">
        <w:rPr>
          <w:rFonts w:ascii="Verdana" w:eastAsiaTheme="minorEastAsia" w:hAnsi="Verdana"/>
          <w:bCs/>
        </w:rPr>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14:paraId="6A1D7C15"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eastAsiaTheme="minorEastAsia" w:hAnsi="Verdana"/>
          <w:bCs/>
        </w:rPr>
      </w:pPr>
      <w:r w:rsidRPr="00AA18B5">
        <w:rPr>
          <w:rFonts w:ascii="Verdana" w:eastAsiaTheme="minorEastAsia" w:hAnsi="Verdana"/>
          <w:b/>
          <w:bCs/>
        </w:rPr>
        <w:t>VISTO</w:t>
      </w:r>
      <w:r w:rsidRPr="00AA18B5">
        <w:rPr>
          <w:rFonts w:ascii="Verdana" w:eastAsiaTheme="minorEastAsia" w:hAnsi="Verdana"/>
          <w:bCs/>
        </w:rPr>
        <w:t xml:space="preserve"> 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p w14:paraId="082E240C"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 xml:space="preserve">VISTO </w:t>
      </w:r>
      <w:r w:rsidRPr="00AA18B5">
        <w:rPr>
          <w:rFonts w:ascii="Verdana" w:hAnsi="Verdana" w:cs="Verdana"/>
          <w:highlight w:val="white"/>
        </w:rPr>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“Piano per le infrastrutture per lo sport nelle scuole”;</w:t>
      </w:r>
    </w:p>
    <w:p w14:paraId="6D29A1D8"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 xml:space="preserve">VISTI </w:t>
      </w:r>
      <w:r w:rsidRPr="00AA18B5">
        <w:rPr>
          <w:rFonts w:ascii="Verdana" w:hAnsi="Verdana" w:cs="Verdana"/>
          <w:highlight w:val="white"/>
        </w:rPr>
        <w:t>i principi trasversali previsti dal PNRR, quali, tra l’altro, il principio del contributo all’obiettivo climatico e digitale (c.d. tagging), il principio di parità di genere e l’obbligo di protezione e valorizzazione dei giovani;</w:t>
      </w:r>
      <w:bookmarkStart w:id="0" w:name="bookmark=id.1jlao46" w:colFirst="0" w:colLast="0"/>
      <w:bookmarkStart w:id="1" w:name="bookmark=id.34g0dwd" w:colFirst="0" w:colLast="0"/>
      <w:bookmarkEnd w:id="0"/>
      <w:bookmarkEnd w:id="1"/>
    </w:p>
    <w:p w14:paraId="7132D23A"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 xml:space="preserve">VISTO </w:t>
      </w:r>
      <w:r w:rsidRPr="00AA18B5">
        <w:rPr>
          <w:rFonts w:ascii="Verdana" w:hAnsi="Verdana" w:cs="Verdana"/>
          <w:highlight w:val="white"/>
        </w:rPr>
        <w:t>gli obblighi di assicurare il conseguimento di target e milestone e degli obiettivi finanziari stabiliti nel PNRR;</w:t>
      </w:r>
    </w:p>
    <w:p w14:paraId="45B7F787"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VISTA</w:t>
      </w:r>
      <w:r w:rsidRPr="00AA18B5">
        <w:rPr>
          <w:rFonts w:ascii="Verdana" w:hAnsi="Verdana" w:cs="Verdana"/>
          <w:highlight w:val="white"/>
        </w:rPr>
        <w:t xml:space="preserve"> la Strategia per i diritti delle persone con disabilità 2021-2030 della Commissione europea;</w:t>
      </w:r>
    </w:p>
    <w:p w14:paraId="3D9FC4A5"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VISTA</w:t>
      </w:r>
      <w:r w:rsidRPr="00AA18B5">
        <w:rPr>
          <w:rFonts w:ascii="Verdana" w:hAnsi="Verdana" w:cs="Verdana"/>
          <w:highlight w:val="white"/>
        </w:rPr>
        <w:t xml:space="preserve"> la comunicazione della Commissione al Parlamento europeo, al Consiglio, al Comitato economico e sociale europeo e al Comitato delle Regioni, “Piano d’azione per l’integrazione e l’inclusione 2021-2027” (COM(2020) 758 final del 24 novembre 2020);</w:t>
      </w:r>
    </w:p>
    <w:p w14:paraId="3547B62C"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VISTA</w:t>
      </w:r>
      <w:r w:rsidRPr="00AA18B5">
        <w:rPr>
          <w:rFonts w:ascii="Verdana" w:hAnsi="Verdana" w:cs="Verdana"/>
          <w:highlight w:val="white"/>
        </w:rPr>
        <w:t xml:space="preserve"> la comunicazione della Commissione al Parlamento europeo, al Consiglio, al Comitato economico e sociale europeo e al Comitato delle Regioni, “Un’Unione dell’uguaglianza: strategia per i diritti delle persone con disabilità 2021-2030” (COM 2021) 101 final del 3 marzo 2021);</w:t>
      </w:r>
    </w:p>
    <w:p w14:paraId="1B2493B9" w14:textId="77777777" w:rsidR="00237C4A" w:rsidRDefault="00237C4A" w:rsidP="003026A3">
      <w:pPr>
        <w:overflowPunct w:val="0"/>
        <w:autoSpaceDE w:val="0"/>
        <w:autoSpaceDN w:val="0"/>
        <w:adjustRightInd w:val="0"/>
        <w:ind w:left="-284" w:right="225"/>
        <w:contextualSpacing/>
        <w:jc w:val="both"/>
        <w:textAlignment w:val="baseline"/>
        <w:rPr>
          <w:rFonts w:ascii="Verdana" w:hAnsi="Verdana" w:cs="Verdana"/>
          <w:b/>
          <w:highlight w:val="white"/>
        </w:rPr>
      </w:pPr>
    </w:p>
    <w:p w14:paraId="6543DC99" w14:textId="77777777" w:rsidR="00237C4A" w:rsidRDefault="00237C4A" w:rsidP="003026A3">
      <w:pPr>
        <w:overflowPunct w:val="0"/>
        <w:autoSpaceDE w:val="0"/>
        <w:autoSpaceDN w:val="0"/>
        <w:adjustRightInd w:val="0"/>
        <w:ind w:left="-284" w:right="225"/>
        <w:contextualSpacing/>
        <w:jc w:val="both"/>
        <w:textAlignment w:val="baseline"/>
        <w:rPr>
          <w:rFonts w:ascii="Verdana" w:hAnsi="Verdana" w:cs="Verdana"/>
          <w:b/>
          <w:highlight w:val="white"/>
        </w:rPr>
      </w:pPr>
    </w:p>
    <w:p w14:paraId="7772C2DA" w14:textId="77777777" w:rsidR="00237C4A" w:rsidRDefault="00237C4A" w:rsidP="003026A3">
      <w:pPr>
        <w:overflowPunct w:val="0"/>
        <w:autoSpaceDE w:val="0"/>
        <w:autoSpaceDN w:val="0"/>
        <w:adjustRightInd w:val="0"/>
        <w:ind w:left="-284" w:right="225"/>
        <w:contextualSpacing/>
        <w:jc w:val="both"/>
        <w:textAlignment w:val="baseline"/>
        <w:rPr>
          <w:rFonts w:ascii="Verdana" w:hAnsi="Verdana" w:cs="Verdana"/>
          <w:b/>
          <w:highlight w:val="white"/>
        </w:rPr>
      </w:pPr>
    </w:p>
    <w:p w14:paraId="08AA2D45"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VISTA</w:t>
      </w:r>
      <w:r w:rsidRPr="00AA18B5">
        <w:rPr>
          <w:rFonts w:ascii="Verdana" w:hAnsi="Verdana" w:cs="Verdana"/>
          <w:highlight w:val="white"/>
        </w:rPr>
        <w:t xml:space="preserve"> la delibera del CIPE n. 63 del 26 novembre 2020 che introduce la normativa attuativa della riforma del CUP;</w:t>
      </w:r>
    </w:p>
    <w:p w14:paraId="03975E27"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 xml:space="preserve">VISTO </w:t>
      </w:r>
      <w:r w:rsidRPr="00AA18B5">
        <w:rPr>
          <w:rFonts w:ascii="Verdana" w:hAnsi="Verdana" w:cs="Verdana"/>
          <w:highlight w:val="white"/>
        </w:rPr>
        <w:t>il Decreto del Ministro dell’economia e delle finanze 6 agosto 2021 e successive modificazioni e integrazioni, con il quale sono state assegnate le risorse in favore di ciascuna Amministrazione titolare degli interventi PNRR e corrispondenti milestone e target;</w:t>
      </w:r>
      <w:bookmarkStart w:id="2" w:name="bookmark=id.2w5ecyt" w:colFirst="0" w:colLast="0"/>
      <w:bookmarkStart w:id="3" w:name="bookmark=id.1baon6m" w:colFirst="0" w:colLast="0"/>
      <w:bookmarkEnd w:id="2"/>
      <w:bookmarkEnd w:id="3"/>
    </w:p>
    <w:p w14:paraId="6103A67A"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 xml:space="preserve">VISTO </w:t>
      </w:r>
      <w:r w:rsidRPr="00AA18B5">
        <w:rPr>
          <w:rFonts w:ascii="Verdana" w:hAnsi="Verdana" w:cs="Verdana"/>
          <w:highlight w:val="white"/>
        </w:rPr>
        <w:t>il Decreto del Ministro dell’istruzione, di concerto con il Ministro dell’economia e delle finanze, 21 settembre 2021, n. 284, di istituzione di una Unità di missione di livello dirigenziale generale per l’attuazione degli interventi del Piano nazionale di ripresa e resilienza a titolarità del Ministero dell’istruzione;</w:t>
      </w:r>
    </w:p>
    <w:p w14:paraId="64168BE2"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hAnsi="Verdana" w:cs="Verdana"/>
          <w:highlight w:val="white"/>
        </w:rPr>
      </w:pPr>
      <w:bookmarkStart w:id="4" w:name="bookmark=id.3vac5uf" w:colFirst="0" w:colLast="0"/>
      <w:bookmarkStart w:id="5" w:name="bookmark=id.2afmg28" w:colFirst="0" w:colLast="0"/>
      <w:bookmarkEnd w:id="4"/>
      <w:bookmarkEnd w:id="5"/>
      <w:r w:rsidRPr="00AA18B5">
        <w:rPr>
          <w:rFonts w:ascii="Verdana" w:hAnsi="Verdana" w:cs="Verdana"/>
          <w:b/>
          <w:highlight w:val="white"/>
        </w:rPr>
        <w:t xml:space="preserve">VISTO </w:t>
      </w:r>
      <w:r w:rsidRPr="00AA18B5">
        <w:rPr>
          <w:rFonts w:ascii="Verdana" w:hAnsi="Verdana" w:cs="Verdana"/>
          <w:highlight w:val="white"/>
        </w:rPr>
        <w:t>il Decreto del Ministro dell’istruzione 30 novembre 2021, n. 341, che individua ulteriori uffici di livello dirigenziale non generale all’interno dell’Unità di missione per il PNRR;</w:t>
      </w:r>
    </w:p>
    <w:p w14:paraId="500136B7"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 xml:space="preserve">VISTO </w:t>
      </w:r>
      <w:r w:rsidRPr="00AA18B5">
        <w:rPr>
          <w:rFonts w:ascii="Verdana" w:hAnsi="Verdana" w:cs="Verdana"/>
          <w:highlight w:val="white"/>
        </w:rPr>
        <w:t>il decreto del Ministro per le disabilità 9 febbraio 2022, recante “Direttiva alle</w:t>
      </w:r>
      <w:r w:rsidR="00E12043">
        <w:rPr>
          <w:rFonts w:ascii="Verdana" w:hAnsi="Verdana" w:cs="Verdana"/>
          <w:highlight w:val="white"/>
        </w:rPr>
        <w:t xml:space="preserve"> </w:t>
      </w:r>
      <w:r w:rsidRPr="00AA18B5">
        <w:rPr>
          <w:rFonts w:ascii="Verdana" w:hAnsi="Verdana" w:cs="Verdana"/>
          <w:highlight w:val="white"/>
        </w:rPr>
        <w:t xml:space="preserve"> amministrazioni titolari di progetti, riforme e misure in materia di disabilità”;</w:t>
      </w:r>
    </w:p>
    <w:p w14:paraId="599CED9C"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VISTO</w:t>
      </w:r>
      <w:r w:rsidRPr="00AA18B5">
        <w:rPr>
          <w:rFonts w:ascii="Verdana" w:hAnsi="Verdana" w:cs="Verdana"/>
          <w:highlight w:val="white"/>
        </w:rPr>
        <w:t xml:space="preserve"> il decreto del Ministro dell’istruzione 14 giugno 2022, n. 161, con il quale è stato adottato lo strumento di programmazione, denominato “Piano Scuola 4.0”;</w:t>
      </w:r>
    </w:p>
    <w:p w14:paraId="74545F6C"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 xml:space="preserve">VISTO </w:t>
      </w:r>
      <w:r w:rsidRPr="00AA18B5">
        <w:rPr>
          <w:rFonts w:ascii="Verdana" w:hAnsi="Verdana" w:cs="Verdana"/>
          <w:highlight w:val="white"/>
        </w:rPr>
        <w:t>il decreto del Ministro dell’istruzione 8 agosto 2022, n. 218, con il quale sono state ripartite le risorse tra le istituzioni scolastiche in attuazione del Piano “Scuola 4.0”;</w:t>
      </w:r>
    </w:p>
    <w:p w14:paraId="63DDA5B2"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 xml:space="preserve">VISTO </w:t>
      </w:r>
      <w:r w:rsidRPr="00AA18B5">
        <w:rPr>
          <w:rFonts w:ascii="Verdana" w:hAnsi="Verdana" w:cs="Verdana"/>
          <w:highlight w:val="white"/>
        </w:rPr>
        <w:t>il Decreto del Ministro dell’istruzione 15 febbraio 2022, n. 31, con cui sono state assegnate le risorse finanziarie ai titolari dei centri di responsabilità amministrativa e, in particolare, l’articolo 7 e la tabella D), allegata allo stesso, relativa ai capitoli e ai piani gestionali, su cui insistono le risorse destinate agli interventi in essere previsti dal PNRR;</w:t>
      </w:r>
    </w:p>
    <w:p w14:paraId="492A9A6B" w14:textId="77777777" w:rsidR="003026A3" w:rsidRPr="00AA18B5" w:rsidRDefault="003026A3" w:rsidP="003026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VISTA</w:t>
      </w:r>
      <w:r w:rsidRPr="00AA18B5">
        <w:rPr>
          <w:rFonts w:ascii="Verdana" w:hAnsi="Verdana" w:cs="Verdana"/>
          <w:highlight w:val="white"/>
        </w:rPr>
        <w:t xml:space="preserve"> la Circolare del 14 ottobre 2021, n. 21 della ragioneria generale dello Stato recante «Trasmissione delle Istruzioni Tecniche per la selezione dei progetti PNRR»;</w:t>
      </w:r>
    </w:p>
    <w:p w14:paraId="0272E546" w14:textId="77777777" w:rsidR="006D3CA3" w:rsidRPr="00AA18B5" w:rsidRDefault="006D3CA3" w:rsidP="006D3C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VISTE</w:t>
      </w:r>
      <w:r w:rsidRPr="00AA18B5">
        <w:rPr>
          <w:rFonts w:ascii="Verdana" w:hAnsi="Verdana" w:cs="Verdana"/>
          <w:highlight w:val="white"/>
        </w:rPr>
        <w:t xml:space="preserve"> le Linee guida per le Amministrazioni centrali titolari di interventi PNRR, approvate con la circolare del 29 ottobre 2021, n. 25, recante “Rilevazione periodica avvisi, bandi e altre procedure di attivazione degli investimenti”, che riportano le modalità per assicurare la correttezza delle procedure di attuazione e rendicontazione, la regolarità della spesa e il conseguimento di target e milestone e di ogni altro adempimento previsto dalla normativa europea e nazionale applicabile al PNRR, a norma dell’articolo 8, comma 3, del decreto-legge 31 maggio 2021, n. 77, convertito, con modificazioni, dalla legge 29 luglio 2021, n. 108; </w:t>
      </w:r>
    </w:p>
    <w:p w14:paraId="0CD25F36" w14:textId="77777777" w:rsidR="006D3CA3" w:rsidRPr="00AA18B5" w:rsidRDefault="006D3CA3" w:rsidP="006D3CA3">
      <w:pPr>
        <w:overflowPunct w:val="0"/>
        <w:autoSpaceDE w:val="0"/>
        <w:autoSpaceDN w:val="0"/>
        <w:adjustRightInd w:val="0"/>
        <w:ind w:left="-284" w:right="225"/>
        <w:contextualSpacing/>
        <w:jc w:val="both"/>
        <w:textAlignment w:val="baseline"/>
        <w:rPr>
          <w:rFonts w:ascii="Verdana" w:hAnsi="Verdana" w:cs="Verdana"/>
        </w:rPr>
      </w:pPr>
      <w:r w:rsidRPr="00AA18B5">
        <w:rPr>
          <w:rFonts w:ascii="Verdana" w:hAnsi="Verdana" w:cs="Verdana"/>
          <w:b/>
        </w:rPr>
        <w:t>VISTA</w:t>
      </w:r>
      <w:r w:rsidRPr="00AA18B5">
        <w:rPr>
          <w:rFonts w:ascii="Verdana" w:hAnsi="Verdana" w:cs="Verdana"/>
        </w:rPr>
        <w:t xml:space="preserve"> la circolare del 30 dicembre 2021, n. 32, del Ministero dell’economia e delle finanze – Dipartimento della Ragioneria generale dello Stato, avente ad oggetto “Piano Nazionale di Ripresa e Resilienza – Guida operativa per il rispetto del principio di non arrecare danno significativo all’ambiente (DNSH)”;</w:t>
      </w:r>
    </w:p>
    <w:p w14:paraId="7D9B579C" w14:textId="77777777" w:rsidR="006D3CA3" w:rsidRPr="00AA18B5" w:rsidRDefault="006D3CA3" w:rsidP="006D3C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 xml:space="preserve">VISTA </w:t>
      </w:r>
      <w:r w:rsidRPr="00AA18B5">
        <w:rPr>
          <w:rFonts w:ascii="Verdana" w:hAnsi="Verdana" w:cs="Verdana"/>
          <w:highlight w:val="white"/>
        </w:rPr>
        <w:t>la circolare del 18 gennaio 2022, n. 4 del Ragioniere Generale dello Stato, recante “Piano nazionale di ripresa e resilienza (PNRR) – articolo 1, comma 1, del decreto-legge n. 80 del 2021 – Indicazioni attuative”;</w:t>
      </w:r>
    </w:p>
    <w:p w14:paraId="4B7CE6F6" w14:textId="77777777" w:rsidR="006D3CA3" w:rsidRPr="00AA18B5" w:rsidRDefault="006D3CA3" w:rsidP="006D3CA3">
      <w:pPr>
        <w:overflowPunct w:val="0"/>
        <w:autoSpaceDE w:val="0"/>
        <w:autoSpaceDN w:val="0"/>
        <w:adjustRightInd w:val="0"/>
        <w:ind w:left="-284" w:right="225"/>
        <w:contextualSpacing/>
        <w:jc w:val="both"/>
        <w:textAlignment w:val="baseline"/>
        <w:rPr>
          <w:rFonts w:ascii="Verdana" w:hAnsi="Verdana" w:cs="Verdana"/>
          <w:highlight w:val="white"/>
        </w:rPr>
      </w:pPr>
      <w:bookmarkStart w:id="6" w:name="_Hlk157064125"/>
      <w:r w:rsidRPr="00AA18B5">
        <w:rPr>
          <w:rFonts w:ascii="Verdana" w:hAnsi="Verdana" w:cs="Verdana"/>
          <w:b/>
          <w:highlight w:val="white"/>
        </w:rPr>
        <w:t>VISTA</w:t>
      </w:r>
      <w:bookmarkEnd w:id="6"/>
      <w:r w:rsidRPr="00AA18B5">
        <w:rPr>
          <w:rFonts w:ascii="Verdana" w:hAnsi="Verdana" w:cs="Verdana"/>
          <w:highlight w:val="white"/>
        </w:rPr>
        <w:t xml:space="preserve"> la circolare del 24 gennaio 2022, n. 6 del Ministero dell’economia e delle finanze, recante “Piano Nazionale di Ripresa e Resilienza (PNRR) – Servizi di assistenza tecnica per le Amministrazioni titolari di interventi e soggetti attuatori del PNRR”;</w:t>
      </w:r>
    </w:p>
    <w:p w14:paraId="11B53A45" w14:textId="77777777" w:rsidR="006D3CA3" w:rsidRPr="00AA18B5" w:rsidRDefault="006D3CA3" w:rsidP="006D3C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VISTA</w:t>
      </w:r>
      <w:r w:rsidRPr="00AA18B5">
        <w:rPr>
          <w:rFonts w:ascii="Verdana" w:hAnsi="Verdana" w:cs="Verdana"/>
          <w:highlight w:val="white"/>
        </w:rPr>
        <w:t xml:space="preserve"> la circolare del 10 febbraio 2022, n. 9, recante “Piano nazionale di ripresa e resilienza (PNRR) – Trasmissione delle Istruzioni tecniche per la redazione dei sistemi di gestione e controllo delle amministrazioni centrali titolari di interventi del PNRR”;</w:t>
      </w:r>
    </w:p>
    <w:p w14:paraId="708926CE" w14:textId="77777777" w:rsidR="00237C4A" w:rsidRDefault="00237C4A" w:rsidP="006D3CA3">
      <w:pPr>
        <w:overflowPunct w:val="0"/>
        <w:autoSpaceDE w:val="0"/>
        <w:autoSpaceDN w:val="0"/>
        <w:adjustRightInd w:val="0"/>
        <w:ind w:left="-284" w:right="225"/>
        <w:contextualSpacing/>
        <w:jc w:val="both"/>
        <w:textAlignment w:val="baseline"/>
        <w:rPr>
          <w:rFonts w:ascii="Verdana" w:hAnsi="Verdana" w:cs="Verdana"/>
          <w:b/>
          <w:highlight w:val="white"/>
        </w:rPr>
      </w:pPr>
    </w:p>
    <w:p w14:paraId="58A2A073" w14:textId="77777777" w:rsidR="006D3CA3" w:rsidRPr="00AA18B5" w:rsidRDefault="006D3CA3" w:rsidP="006D3C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VISTA</w:t>
      </w:r>
      <w:r w:rsidRPr="00AA18B5">
        <w:rPr>
          <w:rFonts w:ascii="Verdana" w:hAnsi="Verdana" w:cs="Verdana"/>
          <w:highlight w:val="white"/>
        </w:rPr>
        <w:t xml:space="preserve"> la circolare del 29 aprile 2022, n. 21 del Ragioniere Generale dello Stato, recante “Piano nazionale di ripresa e resilienza (PNRR) e Piano nazionale per gli investimenti complementare – Chiarimenti in relazione al riferimento alla disciplina nazionale in materia di contratti pubblici richiamata nei dispositivi attuativi relativi agli interventi PNRR e PNC”;</w:t>
      </w:r>
    </w:p>
    <w:p w14:paraId="71F2401B" w14:textId="77777777" w:rsidR="006D3CA3" w:rsidRPr="00AA18B5" w:rsidRDefault="006D3CA3" w:rsidP="006D3C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VISTA</w:t>
      </w:r>
      <w:r w:rsidRPr="00AA18B5">
        <w:rPr>
          <w:rFonts w:ascii="Verdana" w:hAnsi="Verdana" w:cs="Verdana"/>
          <w:highlight w:val="white"/>
        </w:rPr>
        <w:t xml:space="preserve"> la circolare del 21 giugno 2022, n. 27, del Ragioniere Generale dello Stato, recante “Piano nazionale di ripresa e resilienza (PNRR) – Monitoraggio delle misure PNRR”;</w:t>
      </w:r>
    </w:p>
    <w:p w14:paraId="75922DF6" w14:textId="77777777" w:rsidR="006D3CA3" w:rsidRPr="00AA18B5" w:rsidRDefault="006D3CA3" w:rsidP="006D3CA3">
      <w:pPr>
        <w:overflowPunct w:val="0"/>
        <w:autoSpaceDE w:val="0"/>
        <w:autoSpaceDN w:val="0"/>
        <w:adjustRightInd w:val="0"/>
        <w:ind w:left="-284" w:right="225"/>
        <w:contextualSpacing/>
        <w:jc w:val="both"/>
        <w:textAlignment w:val="baseline"/>
        <w:rPr>
          <w:rFonts w:ascii="Verdana" w:hAnsi="Verdana"/>
        </w:rPr>
      </w:pPr>
      <w:r w:rsidRPr="00AA18B5">
        <w:rPr>
          <w:rFonts w:ascii="Verdana" w:eastAsiaTheme="minorEastAsia" w:hAnsi="Verdana"/>
          <w:b/>
          <w:bCs/>
        </w:rPr>
        <w:t>VISTO</w:t>
      </w:r>
      <w:r w:rsidRPr="00AA18B5">
        <w:rPr>
          <w:rFonts w:ascii="Verdana" w:eastAsiaTheme="minorEastAsia" w:hAnsi="Verdana"/>
          <w:bCs/>
        </w:rPr>
        <w:t xml:space="preserve"> il DM 65/2023 Decreto di riparto delle risorse alle istituzioni scolastiche in attuazione della linea di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del 12/04/2023</w:t>
      </w:r>
      <w:r w:rsidRPr="00AA18B5">
        <w:rPr>
          <w:rFonts w:ascii="Verdana" w:hAnsi="Verdana"/>
        </w:rPr>
        <w:t xml:space="preserve"> che assegna a questo Istituto un importo pari ad </w:t>
      </w:r>
      <w:r w:rsidRPr="00AA18B5">
        <w:rPr>
          <w:rFonts w:ascii="Verdana" w:hAnsi="Verdana"/>
          <w:b/>
        </w:rPr>
        <w:t>€ 66.100,87</w:t>
      </w:r>
      <w:r w:rsidRPr="00AA18B5">
        <w:rPr>
          <w:rFonts w:ascii="Verdana" w:hAnsi="Verdana"/>
        </w:rPr>
        <w:t xml:space="preserve">, così suddivisi: </w:t>
      </w:r>
    </w:p>
    <w:p w14:paraId="03FA34C6" w14:textId="77777777" w:rsidR="006D3CA3" w:rsidRPr="00AA18B5" w:rsidRDefault="006D3CA3" w:rsidP="006D3CA3">
      <w:pPr>
        <w:pStyle w:val="Paragrafoelenco"/>
        <w:numPr>
          <w:ilvl w:val="0"/>
          <w:numId w:val="9"/>
        </w:numPr>
        <w:overflowPunct w:val="0"/>
        <w:autoSpaceDE w:val="0"/>
        <w:autoSpaceDN w:val="0"/>
        <w:adjustRightInd w:val="0"/>
        <w:ind w:right="225"/>
        <w:jc w:val="both"/>
        <w:textAlignment w:val="baseline"/>
        <w:rPr>
          <w:rFonts w:ascii="Verdana" w:hAnsi="Verdana"/>
        </w:rPr>
      </w:pPr>
      <w:r w:rsidRPr="00AA18B5">
        <w:rPr>
          <w:rFonts w:ascii="Verdana" w:hAnsi="Verdana"/>
        </w:rPr>
        <w:t>€ 50.267,78 “Quota A Percorsi formativi STEM, digitali, lingue per studenti”,</w:t>
      </w:r>
    </w:p>
    <w:p w14:paraId="30C753E4" w14:textId="77777777" w:rsidR="006D3CA3" w:rsidRPr="00AA18B5" w:rsidRDefault="006D3CA3" w:rsidP="006D3CA3">
      <w:pPr>
        <w:pStyle w:val="Paragrafoelenco"/>
        <w:numPr>
          <w:ilvl w:val="0"/>
          <w:numId w:val="9"/>
        </w:numPr>
        <w:overflowPunct w:val="0"/>
        <w:autoSpaceDE w:val="0"/>
        <w:autoSpaceDN w:val="0"/>
        <w:adjustRightInd w:val="0"/>
        <w:ind w:right="225"/>
        <w:jc w:val="both"/>
        <w:textAlignment w:val="baseline"/>
        <w:rPr>
          <w:rFonts w:ascii="Verdana" w:hAnsi="Verdana"/>
        </w:rPr>
      </w:pPr>
      <w:r w:rsidRPr="00AA18B5">
        <w:rPr>
          <w:rFonts w:ascii="Verdana" w:hAnsi="Verdana"/>
        </w:rPr>
        <w:t>€ 15.833,09 “Quota B Percorsi annuali di lingua e metodologia per docenti”;</w:t>
      </w:r>
    </w:p>
    <w:p w14:paraId="69EA2200" w14:textId="77777777" w:rsidR="006D3CA3" w:rsidRPr="00AA18B5" w:rsidRDefault="006D3CA3" w:rsidP="006D3C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VISTA</w:t>
      </w:r>
      <w:r w:rsidRPr="00AA18B5">
        <w:rPr>
          <w:rFonts w:ascii="Verdana" w:hAnsi="Verdana" w:cs="Verdana"/>
          <w:highlight w:val="white"/>
        </w:rPr>
        <w:t xml:space="preserve"> la circolare 11 agosto 2022, n. 30, del Ragioniere Generale dello Stato, recante “Linee Guida per lo svolgimento delle attività di controllo e rendicontazione delle Misure PNRR di competenza delle Amministrazioni centrali e dei Soggetti Attuatori”;</w:t>
      </w:r>
    </w:p>
    <w:p w14:paraId="5627417A" w14:textId="77777777" w:rsidR="006D3CA3" w:rsidRPr="00AA18B5" w:rsidRDefault="006D3CA3" w:rsidP="006D3CA3">
      <w:pPr>
        <w:overflowPunct w:val="0"/>
        <w:autoSpaceDE w:val="0"/>
        <w:autoSpaceDN w:val="0"/>
        <w:adjustRightInd w:val="0"/>
        <w:ind w:left="-284" w:right="225"/>
        <w:contextualSpacing/>
        <w:jc w:val="both"/>
        <w:textAlignment w:val="baseline"/>
        <w:rPr>
          <w:rFonts w:ascii="Verdana" w:hAnsi="Verdana" w:cs="Verdana"/>
        </w:rPr>
      </w:pPr>
      <w:r w:rsidRPr="00AA18B5">
        <w:rPr>
          <w:rFonts w:ascii="Verdana" w:hAnsi="Verdana" w:cs="Verdana"/>
          <w:b/>
        </w:rPr>
        <w:t>VISTA</w:t>
      </w:r>
      <w:r w:rsidRPr="00AA18B5">
        <w:rPr>
          <w:rFonts w:ascii="Verdana" w:hAnsi="Verdana" w:cs="Verdana"/>
        </w:rPr>
        <w:t xml:space="preserve"> la circolare del 13 ottobre 2022, n. 33, del Ragioniere Generale dello Stato, recante “Aggiornamento Guida operativa per il rispetto del principio di non arrecare danno significativo all’ambiente (cd. DNSH)”;</w:t>
      </w:r>
    </w:p>
    <w:p w14:paraId="3B07B93E" w14:textId="77777777" w:rsidR="006D3CA3" w:rsidRPr="00AA18B5" w:rsidRDefault="006D3CA3" w:rsidP="006D3C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VISTA</w:t>
      </w:r>
      <w:r w:rsidRPr="00AA18B5">
        <w:rPr>
          <w:rFonts w:ascii="Verdana" w:hAnsi="Verdana" w:cs="Verdana"/>
          <w:highlight w:val="white"/>
        </w:rPr>
        <w:t xml:space="preserve"> la circolare del 17 ottobre 2022, n. 34, del Ragioniere Generale dello Stato, recante “Linee guida metodologiche per la rendicontazione degli indicatori comuni per il Piano nazionale di ripresa e resilienza”;</w:t>
      </w:r>
      <w:bookmarkStart w:id="7" w:name="_Hlk158440123"/>
    </w:p>
    <w:p w14:paraId="325A43C9" w14:textId="77777777" w:rsidR="006D3CA3" w:rsidRPr="00AA18B5" w:rsidRDefault="006D3CA3" w:rsidP="006D3CA3">
      <w:pPr>
        <w:overflowPunct w:val="0"/>
        <w:autoSpaceDE w:val="0"/>
        <w:autoSpaceDN w:val="0"/>
        <w:adjustRightInd w:val="0"/>
        <w:ind w:left="-284" w:right="225"/>
        <w:contextualSpacing/>
        <w:jc w:val="both"/>
        <w:textAlignment w:val="baseline"/>
        <w:rPr>
          <w:rFonts w:ascii="Verdana" w:hAnsi="Verdana"/>
        </w:rPr>
      </w:pPr>
      <w:r w:rsidRPr="00AA18B5">
        <w:rPr>
          <w:rFonts w:ascii="Verdana" w:hAnsi="Verdana" w:cs="Verdana"/>
          <w:b/>
        </w:rPr>
        <w:t>VISTE</w:t>
      </w:r>
      <w:r w:rsidRPr="00AA18B5">
        <w:rPr>
          <w:rFonts w:ascii="Verdana" w:hAnsi="Verdana"/>
        </w:rPr>
        <w:t xml:space="preserve"> le Linee guida per le discipline STEM, emanate ai sensi dell’articolo 1, comma 552, lett. a) della legge 197 del 29 dicembre 2022, adottate con decreto del MIM n. 184 del 15 settembre 2023;</w:t>
      </w:r>
    </w:p>
    <w:p w14:paraId="4BE73BB4" w14:textId="77777777" w:rsidR="006D3CA3" w:rsidRPr="00AA18B5" w:rsidRDefault="006D3CA3" w:rsidP="006D3CA3">
      <w:pPr>
        <w:overflowPunct w:val="0"/>
        <w:autoSpaceDE w:val="0"/>
        <w:autoSpaceDN w:val="0"/>
        <w:adjustRightInd w:val="0"/>
        <w:ind w:left="-284" w:right="225"/>
        <w:contextualSpacing/>
        <w:jc w:val="both"/>
        <w:textAlignment w:val="baseline"/>
        <w:rPr>
          <w:rFonts w:ascii="Verdana" w:hAnsi="Verdana" w:cs="Verdana"/>
        </w:rPr>
      </w:pPr>
      <w:r w:rsidRPr="00AA18B5">
        <w:rPr>
          <w:rFonts w:ascii="Verdana" w:hAnsi="Verdana" w:cs="Verdana"/>
          <w:b/>
        </w:rPr>
        <w:t xml:space="preserve">VISTE </w:t>
      </w:r>
      <w:r w:rsidRPr="00AA18B5">
        <w:rPr>
          <w:rFonts w:ascii="Verdana" w:hAnsi="Verdana" w:cs="Verdana"/>
        </w:rPr>
        <w:t>le Linee guida per l’orientamento di cui al decreto del MIM n. 328 del 22 dicembre 2022;</w:t>
      </w:r>
    </w:p>
    <w:bookmarkEnd w:id="7"/>
    <w:p w14:paraId="00EA3F63" w14:textId="77777777" w:rsidR="006D3CA3" w:rsidRPr="00AA18B5" w:rsidRDefault="006D3CA3" w:rsidP="006D3C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VISTA</w:t>
      </w:r>
      <w:r w:rsidRPr="00AA18B5">
        <w:rPr>
          <w:rFonts w:ascii="Verdana" w:hAnsi="Verdana" w:cs="Verdana"/>
          <w:highlight w:val="white"/>
        </w:rPr>
        <w:t xml:space="preserve"> la circolare del 14 aprile 2023, n. 16, del Ministero dell’economia e delle finanze – Dipartimento della Ragioneria generale dello Stato, recante “Integrazione delle Linee Guida per lo svolgimento delle attività di controllo e rendicontazione delle Misure PNRR di competenza delle Amministrazioni centrali e dei Soggetti Attuatori - Rilascio in esercizio sul sistema informativo ReGiS delle Attestazioni dei controlli svolti su procedure e spese e del collegamento alla banca dati ORBIS nonché alle piattaforme antifrode ARACHNE e PIAF-IT”;</w:t>
      </w:r>
    </w:p>
    <w:p w14:paraId="358E6805" w14:textId="77777777" w:rsidR="006D3CA3" w:rsidRPr="00AA18B5" w:rsidRDefault="006D3CA3" w:rsidP="006D3CA3">
      <w:pPr>
        <w:overflowPunct w:val="0"/>
        <w:autoSpaceDE w:val="0"/>
        <w:autoSpaceDN w:val="0"/>
        <w:adjustRightInd w:val="0"/>
        <w:ind w:left="-284" w:right="225"/>
        <w:contextualSpacing/>
        <w:jc w:val="both"/>
        <w:textAlignment w:val="baseline"/>
        <w:rPr>
          <w:rFonts w:ascii="Verdana" w:hAnsi="Verdana" w:cs="Verdana"/>
          <w:highlight w:val="white"/>
        </w:rPr>
      </w:pPr>
      <w:r w:rsidRPr="00AA18B5">
        <w:rPr>
          <w:rFonts w:ascii="Verdana" w:hAnsi="Verdana" w:cs="Verdana"/>
          <w:b/>
          <w:highlight w:val="white"/>
        </w:rPr>
        <w:t>VISTA</w:t>
      </w:r>
      <w:r w:rsidRPr="00AA18B5">
        <w:rPr>
          <w:rFonts w:ascii="Verdana" w:hAnsi="Verdana" w:cs="Verdana"/>
          <w:highlight w:val="white"/>
        </w:rPr>
        <w:t xml:space="preserve"> la circolare del 27 aprile 2023, n. 19, del Ministero dell’economia e delle finanze – Dipartimento della Ragioneria generale dello Stato, recante “Utilizzo del sistema ReGiS per gli adempimenti PNRR e modalità di attivazione delle anticipazioni di cassa a valere sulle contabilità di tesoreria NGEU”;</w:t>
      </w:r>
    </w:p>
    <w:p w14:paraId="3339645B" w14:textId="77777777" w:rsidR="006D3CA3" w:rsidRPr="00AA18B5" w:rsidRDefault="006D3CA3" w:rsidP="006D3CA3">
      <w:pPr>
        <w:overflowPunct w:val="0"/>
        <w:autoSpaceDE w:val="0"/>
        <w:autoSpaceDN w:val="0"/>
        <w:adjustRightInd w:val="0"/>
        <w:ind w:left="-284" w:right="225"/>
        <w:contextualSpacing/>
        <w:jc w:val="both"/>
        <w:textAlignment w:val="baseline"/>
        <w:rPr>
          <w:rFonts w:ascii="Verdana" w:eastAsiaTheme="minorEastAsia" w:hAnsi="Verdana"/>
          <w:bCs/>
        </w:rPr>
      </w:pPr>
      <w:r w:rsidRPr="00AA18B5">
        <w:rPr>
          <w:rFonts w:ascii="Verdana" w:eastAsiaTheme="minorEastAsia" w:hAnsi="Verdana"/>
          <w:b/>
        </w:rPr>
        <w:t xml:space="preserve">VISTE </w:t>
      </w:r>
      <w:r w:rsidRPr="00AA18B5">
        <w:rPr>
          <w:rFonts w:ascii="Verdana" w:eastAsiaTheme="minorEastAsia" w:hAnsi="Verdana"/>
          <w:bCs/>
        </w:rPr>
        <w:t>le istruzioni operative dell’Unità di missione per il PNRR del Ministero dell’Istruzione e del Merito prot. n. 0132935 del 15/11/2023;</w:t>
      </w:r>
    </w:p>
    <w:p w14:paraId="3BCBC283" w14:textId="77777777" w:rsidR="0019258D" w:rsidRPr="00AA18B5" w:rsidRDefault="0019258D" w:rsidP="0019258D">
      <w:pPr>
        <w:pStyle w:val="Corpotesto"/>
        <w:spacing w:line="243" w:lineRule="exact"/>
        <w:ind w:left="-284" w:right="247"/>
        <w:jc w:val="both"/>
        <w:rPr>
          <w:rFonts w:ascii="Verdana" w:hAnsi="Verdana" w:cs="Times New Roman"/>
          <w:sz w:val="22"/>
          <w:szCs w:val="22"/>
        </w:rPr>
      </w:pPr>
      <w:r w:rsidRPr="00AA18B5">
        <w:rPr>
          <w:rFonts w:ascii="Verdana" w:hAnsi="Verdana" w:cs="Times New Roman"/>
          <w:b/>
          <w:sz w:val="22"/>
          <w:szCs w:val="22"/>
        </w:rPr>
        <w:t>VISTA</w:t>
      </w:r>
      <w:r w:rsidRPr="00AA18B5">
        <w:rPr>
          <w:rFonts w:ascii="Verdana" w:hAnsi="Verdana" w:cs="Times New Roman"/>
          <w:sz w:val="22"/>
          <w:szCs w:val="22"/>
        </w:rPr>
        <w:t xml:space="preserve"> la delibera del Collegio Docenti n.24 del 13/12/2023 relativa alla partecipazione all’Avviso Pubblico;</w:t>
      </w:r>
    </w:p>
    <w:p w14:paraId="12F1F20F" w14:textId="77777777" w:rsidR="0019258D" w:rsidRPr="00AA18B5" w:rsidRDefault="0019258D" w:rsidP="0019258D">
      <w:pPr>
        <w:pStyle w:val="Corpotesto"/>
        <w:spacing w:line="242" w:lineRule="exact"/>
        <w:ind w:left="-284" w:right="247"/>
        <w:jc w:val="both"/>
        <w:rPr>
          <w:rFonts w:ascii="Verdana" w:hAnsi="Verdana" w:cs="Times New Roman"/>
          <w:sz w:val="22"/>
          <w:szCs w:val="22"/>
        </w:rPr>
      </w:pPr>
      <w:r w:rsidRPr="00AA18B5">
        <w:rPr>
          <w:rFonts w:ascii="Verdana" w:hAnsi="Verdana" w:cs="Times New Roman"/>
          <w:b/>
          <w:sz w:val="22"/>
          <w:szCs w:val="22"/>
        </w:rPr>
        <w:t>VISTA</w:t>
      </w:r>
      <w:r w:rsidRPr="00AA18B5">
        <w:rPr>
          <w:rFonts w:ascii="Verdana" w:hAnsi="Verdana" w:cs="Times New Roman"/>
          <w:sz w:val="22"/>
          <w:szCs w:val="22"/>
        </w:rPr>
        <w:t xml:space="preserve"> la delibera del Consiglio di Istituto di partecipazione all’avviso pubblico, n. 403 del 04/12/2023;</w:t>
      </w:r>
    </w:p>
    <w:p w14:paraId="66DFF473" w14:textId="77777777" w:rsidR="0019258D" w:rsidRPr="00AA18B5" w:rsidRDefault="0019258D" w:rsidP="00CD28AB">
      <w:pPr>
        <w:pStyle w:val="Corpotesto"/>
        <w:spacing w:line="242" w:lineRule="exact"/>
        <w:ind w:left="-284" w:right="247"/>
        <w:jc w:val="both"/>
        <w:rPr>
          <w:rFonts w:ascii="Verdana" w:hAnsi="Verdana" w:cs="Times New Roman"/>
          <w:sz w:val="22"/>
          <w:szCs w:val="22"/>
        </w:rPr>
      </w:pPr>
      <w:r w:rsidRPr="00AA18B5">
        <w:rPr>
          <w:rFonts w:ascii="Verdana" w:hAnsi="Verdana" w:cs="Times New Roman"/>
          <w:b/>
          <w:sz w:val="22"/>
          <w:szCs w:val="22"/>
        </w:rPr>
        <w:t>VISTO</w:t>
      </w:r>
      <w:r w:rsidRPr="00AA18B5">
        <w:rPr>
          <w:rFonts w:ascii="Verdana" w:hAnsi="Verdana" w:cs="Times New Roman"/>
          <w:sz w:val="22"/>
          <w:szCs w:val="22"/>
        </w:rPr>
        <w:t xml:space="preserve"> il Progetto presentato da questa Istituzione Scolastico da</w:t>
      </w:r>
      <w:r w:rsidR="00E12043">
        <w:rPr>
          <w:rFonts w:ascii="Verdana" w:hAnsi="Verdana" w:cs="Times New Roman"/>
          <w:sz w:val="22"/>
          <w:szCs w:val="22"/>
        </w:rPr>
        <w:t xml:space="preserve">l titolo “Competenze stem e </w:t>
      </w:r>
      <w:r w:rsidRPr="00AA18B5">
        <w:rPr>
          <w:rFonts w:ascii="Verdana" w:hAnsi="Verdana" w:cs="Times New Roman"/>
          <w:sz w:val="22"/>
          <w:szCs w:val="22"/>
        </w:rPr>
        <w:t xml:space="preserve">multilinguistiche” con candidatura n. M4C1I3.1-2023-1143-P-31254 in data 12.01.2024 assunto agli atti con prot. n. 0000522/V.5 del </w:t>
      </w:r>
      <w:r w:rsidR="00CD28AB" w:rsidRPr="00AA18B5">
        <w:rPr>
          <w:rFonts w:ascii="Verdana" w:hAnsi="Verdana" w:cs="Times New Roman"/>
          <w:sz w:val="22"/>
          <w:szCs w:val="22"/>
        </w:rPr>
        <w:t>12.01.2024;</w:t>
      </w:r>
    </w:p>
    <w:p w14:paraId="38B1D929" w14:textId="77777777" w:rsidR="00237C4A" w:rsidRDefault="00237C4A" w:rsidP="00CD28AB">
      <w:pPr>
        <w:pStyle w:val="Corpotesto"/>
        <w:spacing w:before="1"/>
        <w:ind w:left="-284" w:right="304"/>
        <w:jc w:val="both"/>
        <w:rPr>
          <w:rFonts w:ascii="Verdana" w:hAnsi="Verdana" w:cs="Times New Roman"/>
          <w:b/>
          <w:sz w:val="22"/>
          <w:szCs w:val="22"/>
        </w:rPr>
      </w:pPr>
    </w:p>
    <w:p w14:paraId="19E4DDA0" w14:textId="77777777" w:rsidR="0019258D" w:rsidRPr="00AA18B5" w:rsidRDefault="0019258D" w:rsidP="00CD28AB">
      <w:pPr>
        <w:pStyle w:val="Corpotesto"/>
        <w:spacing w:before="1"/>
        <w:ind w:left="-284" w:right="304"/>
        <w:jc w:val="both"/>
        <w:rPr>
          <w:rFonts w:ascii="Verdana" w:hAnsi="Verdana" w:cs="Times New Roman"/>
          <w:sz w:val="22"/>
          <w:szCs w:val="22"/>
        </w:rPr>
      </w:pPr>
      <w:r w:rsidRPr="00AA18B5">
        <w:rPr>
          <w:rFonts w:ascii="Verdana" w:hAnsi="Verdana" w:cs="Times New Roman"/>
          <w:b/>
          <w:sz w:val="22"/>
          <w:szCs w:val="22"/>
        </w:rPr>
        <w:t>VISTO</w:t>
      </w:r>
      <w:r w:rsidRPr="00AA18B5">
        <w:rPr>
          <w:rFonts w:ascii="Verdana" w:hAnsi="Verdana" w:cs="Times New Roman"/>
          <w:sz w:val="22"/>
          <w:szCs w:val="22"/>
        </w:rPr>
        <w:t xml:space="preserve"> l’Accordo di concessione sottoscritto da parte del Direttore generale dell’Unità di missione per il PNRR in data 22/01/2024 con prot. n. 0009924, che rappresenta lo strumento di regolazione delle procedure di attuazione e di finanziamento del progetto e la contestuale autorizzazione all’avvio delle attività, assunto agli atti con prot. n. 0001542/V.52 del 27/01/2024;</w:t>
      </w:r>
    </w:p>
    <w:p w14:paraId="7C1713E5" w14:textId="77777777" w:rsidR="0019258D" w:rsidRPr="00AA18B5" w:rsidRDefault="0019258D" w:rsidP="00CD28AB">
      <w:pPr>
        <w:pStyle w:val="Corpotesto"/>
        <w:ind w:left="-284" w:right="307"/>
        <w:jc w:val="both"/>
        <w:rPr>
          <w:rFonts w:ascii="Verdana" w:hAnsi="Verdana" w:cs="Times New Roman"/>
          <w:sz w:val="22"/>
          <w:szCs w:val="22"/>
        </w:rPr>
      </w:pPr>
      <w:r w:rsidRPr="00AA18B5">
        <w:rPr>
          <w:rFonts w:ascii="Verdana" w:hAnsi="Verdana" w:cs="Times New Roman"/>
          <w:b/>
          <w:sz w:val="22"/>
          <w:szCs w:val="22"/>
        </w:rPr>
        <w:t>VISTO</w:t>
      </w:r>
      <w:r w:rsidRPr="00AA18B5">
        <w:rPr>
          <w:rFonts w:ascii="Verdana" w:hAnsi="Verdana" w:cs="Times New Roman"/>
          <w:sz w:val="22"/>
          <w:szCs w:val="22"/>
        </w:rPr>
        <w:t xml:space="preserve"> che questa Istituzione Scolastica è stata autorizzata ad attuare le attività previste nel progetto per un importo pari ad € 6</w:t>
      </w:r>
      <w:r w:rsidR="00A467DD">
        <w:rPr>
          <w:rFonts w:ascii="Verdana" w:hAnsi="Verdana" w:cs="Times New Roman"/>
          <w:sz w:val="22"/>
          <w:szCs w:val="22"/>
        </w:rPr>
        <w:t>6</w:t>
      </w:r>
      <w:r w:rsidRPr="00AA18B5">
        <w:rPr>
          <w:rFonts w:ascii="Verdana" w:hAnsi="Verdana" w:cs="Times New Roman"/>
          <w:sz w:val="22"/>
          <w:szCs w:val="22"/>
        </w:rPr>
        <w:t>.100,87;</w:t>
      </w:r>
    </w:p>
    <w:p w14:paraId="1C63310E" w14:textId="77777777" w:rsidR="0019258D" w:rsidRPr="00AA18B5" w:rsidRDefault="0019258D" w:rsidP="00CD28AB">
      <w:pPr>
        <w:spacing w:before="1" w:line="243" w:lineRule="exact"/>
        <w:ind w:left="-284"/>
        <w:jc w:val="both"/>
        <w:rPr>
          <w:rFonts w:ascii="Verdana" w:hAnsi="Verdana"/>
        </w:rPr>
      </w:pPr>
      <w:r w:rsidRPr="00AA18B5">
        <w:rPr>
          <w:rFonts w:ascii="Verdana" w:hAnsi="Verdana"/>
          <w:b/>
        </w:rPr>
        <w:t>CONSIDERATO</w:t>
      </w:r>
      <w:r w:rsidRPr="00AA18B5">
        <w:rPr>
          <w:rFonts w:ascii="Verdana" w:hAnsi="Verdana"/>
        </w:rPr>
        <w:t xml:space="preserve"> il Codice CUP n. F94</w:t>
      </w:r>
      <w:r w:rsidR="00A467DD">
        <w:rPr>
          <w:rFonts w:ascii="Verdana" w:hAnsi="Verdana"/>
        </w:rPr>
        <w:t>D</w:t>
      </w:r>
      <w:r w:rsidRPr="00AA18B5">
        <w:rPr>
          <w:rFonts w:ascii="Verdana" w:hAnsi="Verdana"/>
        </w:rPr>
        <w:t>23002190006 acquisito;</w:t>
      </w:r>
    </w:p>
    <w:p w14:paraId="245D991D" w14:textId="77777777" w:rsidR="0019258D" w:rsidRPr="00AA18B5" w:rsidRDefault="0019258D" w:rsidP="00CD28AB">
      <w:pPr>
        <w:pStyle w:val="Corpotesto"/>
        <w:ind w:left="-284" w:right="308"/>
        <w:jc w:val="both"/>
        <w:rPr>
          <w:rFonts w:ascii="Verdana" w:hAnsi="Verdana" w:cs="Times New Roman"/>
          <w:sz w:val="22"/>
          <w:szCs w:val="22"/>
        </w:rPr>
      </w:pPr>
      <w:r w:rsidRPr="00AA18B5">
        <w:rPr>
          <w:rFonts w:ascii="Verdana" w:hAnsi="Verdana" w:cs="Times New Roman"/>
          <w:b/>
          <w:sz w:val="22"/>
          <w:szCs w:val="22"/>
        </w:rPr>
        <w:t>VISTI</w:t>
      </w:r>
      <w:r w:rsidRPr="00AA18B5">
        <w:rPr>
          <w:rFonts w:ascii="Verdana" w:hAnsi="Verdana" w:cs="Times New Roman"/>
          <w:sz w:val="22"/>
          <w:szCs w:val="22"/>
        </w:rPr>
        <w:t xml:space="preserve"> i Regolamenti/decreti/circolari e tutta la normativa di riferimento relativi agli interventi PNRR e i manuali per la realizzazione dei suddetti progetti;</w:t>
      </w:r>
    </w:p>
    <w:p w14:paraId="35C7BBC3" w14:textId="77777777" w:rsidR="0019258D" w:rsidRPr="00AA18B5" w:rsidRDefault="0019258D" w:rsidP="00CD28AB">
      <w:pPr>
        <w:pStyle w:val="Corpotesto"/>
        <w:spacing w:before="1"/>
        <w:ind w:left="-284" w:right="247"/>
        <w:jc w:val="both"/>
        <w:rPr>
          <w:rFonts w:ascii="Verdana" w:hAnsi="Verdana" w:cs="Times New Roman"/>
          <w:sz w:val="22"/>
          <w:szCs w:val="22"/>
        </w:rPr>
      </w:pPr>
      <w:r w:rsidRPr="00AA18B5">
        <w:rPr>
          <w:rFonts w:ascii="Verdana" w:hAnsi="Verdana" w:cs="Times New Roman"/>
          <w:b/>
          <w:sz w:val="22"/>
          <w:szCs w:val="22"/>
        </w:rPr>
        <w:t xml:space="preserve">VISTA </w:t>
      </w:r>
      <w:r w:rsidRPr="00AA18B5">
        <w:rPr>
          <w:rFonts w:ascii="Verdana" w:hAnsi="Verdana" w:cs="Times New Roman"/>
          <w:sz w:val="22"/>
          <w:szCs w:val="22"/>
        </w:rPr>
        <w:t>la delibera del Consiglio di Istituto di approvazione del Progr</w:t>
      </w:r>
      <w:r w:rsidR="00095426">
        <w:rPr>
          <w:rFonts w:ascii="Verdana" w:hAnsi="Verdana" w:cs="Times New Roman"/>
          <w:sz w:val="22"/>
          <w:szCs w:val="22"/>
        </w:rPr>
        <w:t xml:space="preserve">amma Annuale e.f. 2024 </w:t>
      </w:r>
      <w:r w:rsidRPr="00AA18B5">
        <w:rPr>
          <w:rFonts w:ascii="Verdana" w:hAnsi="Verdana" w:cs="Times New Roman"/>
          <w:sz w:val="22"/>
          <w:szCs w:val="22"/>
        </w:rPr>
        <w:t>n. 415  del 11.01.2024;</w:t>
      </w:r>
    </w:p>
    <w:p w14:paraId="4A7AF398" w14:textId="77777777" w:rsidR="0019258D" w:rsidRPr="00AA18B5" w:rsidRDefault="0019258D" w:rsidP="0019258D">
      <w:pPr>
        <w:tabs>
          <w:tab w:val="left" w:pos="10915"/>
        </w:tabs>
        <w:ind w:left="-284" w:right="180"/>
        <w:jc w:val="both"/>
        <w:rPr>
          <w:rFonts w:ascii="Verdana" w:hAnsi="Verdana"/>
        </w:rPr>
      </w:pPr>
      <w:r w:rsidRPr="00AA18B5">
        <w:rPr>
          <w:rFonts w:ascii="Verdana" w:hAnsi="Verdana"/>
          <w:b/>
        </w:rPr>
        <w:t>CONSIDERATO</w:t>
      </w:r>
      <w:r w:rsidRPr="00AA18B5">
        <w:rPr>
          <w:rFonts w:ascii="Verdana" w:hAnsi="Verdana"/>
        </w:rPr>
        <w:t xml:space="preserve"> che i progetti autorizzati dovranno essere realizzati e rendicontati sull’applicativo“PNRR Scuola futura”</w:t>
      </w:r>
      <w:r w:rsidR="00E12043">
        <w:rPr>
          <w:rFonts w:ascii="Verdana" w:hAnsi="Verdana"/>
        </w:rPr>
        <w:t xml:space="preserve"> </w:t>
      </w:r>
      <w:r w:rsidRPr="00AA18B5">
        <w:rPr>
          <w:rFonts w:ascii="Verdana" w:hAnsi="Verdana"/>
        </w:rPr>
        <w:t>secondo i termini e le indicazioni stabiliti all’Articolo 4 dell’Accordo di concessione (Termini di attuazione del progetto, durata e importo dell’accordo di concessione):</w:t>
      </w:r>
    </w:p>
    <w:p w14:paraId="69DFDA32" w14:textId="77777777" w:rsidR="0019258D" w:rsidRPr="00AA18B5" w:rsidRDefault="0019258D" w:rsidP="00E12043">
      <w:pPr>
        <w:pStyle w:val="Paragrafoelenco"/>
        <w:widowControl w:val="0"/>
        <w:numPr>
          <w:ilvl w:val="0"/>
          <w:numId w:val="15"/>
        </w:numPr>
        <w:tabs>
          <w:tab w:val="left" w:pos="142"/>
          <w:tab w:val="left" w:pos="10915"/>
        </w:tabs>
        <w:autoSpaceDE w:val="0"/>
        <w:autoSpaceDN w:val="0"/>
        <w:spacing w:after="0" w:line="240" w:lineRule="auto"/>
        <w:ind w:right="165"/>
        <w:contextualSpacing w:val="0"/>
        <w:jc w:val="both"/>
        <w:rPr>
          <w:rFonts w:ascii="Verdana" w:hAnsi="Verdana"/>
        </w:rPr>
      </w:pPr>
      <w:r w:rsidRPr="00AA18B5">
        <w:rPr>
          <w:rFonts w:ascii="Verdana" w:hAnsi="Verdana"/>
        </w:rPr>
        <w:t>Le attività,indicate dettagliatamente nel progetto,si intendono avviate dal Soggetto attuatore a partire dalla data di sottoscrizione del presente accordo di concessione;</w:t>
      </w:r>
    </w:p>
    <w:p w14:paraId="4BC2910C" w14:textId="77777777" w:rsidR="0019258D" w:rsidRDefault="0019258D" w:rsidP="00E12043">
      <w:pPr>
        <w:pStyle w:val="Paragrafoelenco"/>
        <w:widowControl w:val="0"/>
        <w:numPr>
          <w:ilvl w:val="0"/>
          <w:numId w:val="15"/>
        </w:numPr>
        <w:tabs>
          <w:tab w:val="left" w:pos="142"/>
          <w:tab w:val="left" w:pos="10915"/>
        </w:tabs>
        <w:autoSpaceDE w:val="0"/>
        <w:autoSpaceDN w:val="0"/>
        <w:spacing w:after="0" w:line="240" w:lineRule="auto"/>
        <w:ind w:right="166"/>
        <w:contextualSpacing w:val="0"/>
        <w:jc w:val="both"/>
        <w:rPr>
          <w:rFonts w:ascii="Verdana" w:hAnsi="Verdana"/>
        </w:rPr>
      </w:pPr>
      <w:r w:rsidRPr="00AA18B5">
        <w:rPr>
          <w:rFonts w:ascii="Verdana" w:hAnsi="Verdana"/>
        </w:rPr>
        <w:t>Le azioni del progetto dovranno essere portate materialmente a termine e completate secondo il seguente cronoprogramma:</w:t>
      </w:r>
    </w:p>
    <w:p w14:paraId="02434DE2" w14:textId="77777777" w:rsidR="0019258D" w:rsidRPr="00E12043" w:rsidRDefault="00E12043" w:rsidP="00E12043">
      <w:pPr>
        <w:widowControl w:val="0"/>
        <w:autoSpaceDE w:val="0"/>
        <w:autoSpaceDN w:val="0"/>
        <w:spacing w:after="0" w:line="243" w:lineRule="exact"/>
        <w:ind w:right="247" w:firstLine="436"/>
        <w:jc w:val="both"/>
        <w:rPr>
          <w:rFonts w:ascii="Verdana" w:hAnsi="Verdana"/>
        </w:rPr>
      </w:pPr>
      <w:r>
        <w:rPr>
          <w:rFonts w:ascii="Verdana" w:hAnsi="Verdana"/>
        </w:rPr>
        <w:t>-</w:t>
      </w:r>
      <w:r w:rsidR="00F60C29">
        <w:rPr>
          <w:rFonts w:ascii="Verdana" w:hAnsi="Verdana"/>
        </w:rPr>
        <w:t xml:space="preserve"> </w:t>
      </w:r>
      <w:r w:rsidR="0019258D" w:rsidRPr="00E12043">
        <w:rPr>
          <w:rFonts w:ascii="Verdana" w:hAnsi="Verdana"/>
        </w:rPr>
        <w:t>avvio dei percorsi formativi entro il 01</w:t>
      </w:r>
      <w:r w:rsidR="00D56971" w:rsidRPr="00E12043">
        <w:rPr>
          <w:rFonts w:ascii="Verdana" w:hAnsi="Verdana"/>
        </w:rPr>
        <w:t xml:space="preserve"> </w:t>
      </w:r>
      <w:r w:rsidR="0019258D" w:rsidRPr="00E12043">
        <w:rPr>
          <w:rFonts w:ascii="Verdana" w:hAnsi="Verdana"/>
        </w:rPr>
        <w:t>Marzo</w:t>
      </w:r>
      <w:r w:rsidR="00F60C29">
        <w:rPr>
          <w:rFonts w:ascii="Verdana" w:hAnsi="Verdana"/>
        </w:rPr>
        <w:t xml:space="preserve"> </w:t>
      </w:r>
      <w:r w:rsidR="0019258D" w:rsidRPr="00E12043">
        <w:rPr>
          <w:rFonts w:ascii="Verdana" w:hAnsi="Verdana"/>
        </w:rPr>
        <w:t>2024;</w:t>
      </w:r>
    </w:p>
    <w:p w14:paraId="6B0F8661" w14:textId="77777777" w:rsidR="0019258D" w:rsidRPr="00AA18B5" w:rsidRDefault="00E12043" w:rsidP="00E12043">
      <w:pPr>
        <w:pStyle w:val="Paragrafoelenco"/>
        <w:widowControl w:val="0"/>
        <w:autoSpaceDE w:val="0"/>
        <w:autoSpaceDN w:val="0"/>
        <w:spacing w:after="0" w:line="240" w:lineRule="auto"/>
        <w:ind w:left="436" w:right="247"/>
        <w:contextualSpacing w:val="0"/>
        <w:jc w:val="both"/>
        <w:rPr>
          <w:rFonts w:ascii="Verdana" w:hAnsi="Verdana"/>
        </w:rPr>
      </w:pPr>
      <w:r>
        <w:rPr>
          <w:rFonts w:ascii="Verdana" w:hAnsi="Verdana"/>
        </w:rPr>
        <w:t>-</w:t>
      </w:r>
      <w:r w:rsidR="00F60C29">
        <w:rPr>
          <w:rFonts w:ascii="Verdana" w:hAnsi="Verdana"/>
        </w:rPr>
        <w:t xml:space="preserve"> </w:t>
      </w:r>
      <w:r w:rsidR="0019258D" w:rsidRPr="00AA18B5">
        <w:rPr>
          <w:rFonts w:ascii="Verdana" w:hAnsi="Verdana"/>
        </w:rPr>
        <w:t>conclusione dei percorsi didattici, formativi e di</w:t>
      </w:r>
      <w:r>
        <w:rPr>
          <w:rFonts w:ascii="Verdana" w:hAnsi="Verdana"/>
        </w:rPr>
        <w:t xml:space="preserve"> orientamento per studentesse e  </w:t>
      </w:r>
      <w:r w:rsidR="0019258D" w:rsidRPr="00AA18B5">
        <w:rPr>
          <w:rFonts w:ascii="Verdana" w:hAnsi="Verdana"/>
        </w:rPr>
        <w:t>studenti finalizzati a promuovere l’integrazione, all’interno dei curricula di tutti i cicli scolastici, di attività, metodologie e contenuti volti a sviluppare le competenze STEM, digitali e di innovazione, nonché quelle linguistiche entro il 15 Maggio 2025;</w:t>
      </w:r>
    </w:p>
    <w:p w14:paraId="4DA328AE" w14:textId="77777777" w:rsidR="0019258D" w:rsidRPr="00AA18B5" w:rsidRDefault="00E12043" w:rsidP="00E12043">
      <w:pPr>
        <w:pStyle w:val="Paragrafoelenco"/>
        <w:widowControl w:val="0"/>
        <w:autoSpaceDE w:val="0"/>
        <w:autoSpaceDN w:val="0"/>
        <w:spacing w:after="0" w:line="240" w:lineRule="auto"/>
        <w:ind w:left="436" w:right="247"/>
        <w:contextualSpacing w:val="0"/>
        <w:jc w:val="both"/>
        <w:rPr>
          <w:rFonts w:ascii="Verdana" w:hAnsi="Verdana"/>
        </w:rPr>
      </w:pPr>
      <w:r>
        <w:rPr>
          <w:rFonts w:ascii="Verdana" w:hAnsi="Verdana"/>
        </w:rPr>
        <w:t>-</w:t>
      </w:r>
      <w:r w:rsidR="00F60C29">
        <w:rPr>
          <w:rFonts w:ascii="Verdana" w:hAnsi="Verdana"/>
        </w:rPr>
        <w:t xml:space="preserve"> </w:t>
      </w:r>
      <w:r w:rsidR="0019258D" w:rsidRPr="00AA18B5">
        <w:rPr>
          <w:rFonts w:ascii="Verdana" w:hAnsi="Verdana"/>
        </w:rPr>
        <w:t>conclusione dei percorsi formativi di lingua e di metodologia di durata annuale per docenti entro il</w:t>
      </w:r>
      <w:r w:rsidR="007D453C" w:rsidRPr="00AA18B5">
        <w:rPr>
          <w:rFonts w:ascii="Verdana" w:hAnsi="Verdana"/>
        </w:rPr>
        <w:t xml:space="preserve"> </w:t>
      </w:r>
      <w:r w:rsidR="0019258D" w:rsidRPr="00AA18B5">
        <w:rPr>
          <w:rFonts w:ascii="Verdana" w:hAnsi="Verdana"/>
        </w:rPr>
        <w:t>15 Maggio 2025;</w:t>
      </w:r>
    </w:p>
    <w:p w14:paraId="075C8C48" w14:textId="77777777" w:rsidR="0019258D" w:rsidRPr="00F60C29" w:rsidRDefault="0019258D" w:rsidP="00F60C29">
      <w:pPr>
        <w:pStyle w:val="Paragrafoelenco"/>
        <w:widowControl w:val="0"/>
        <w:numPr>
          <w:ilvl w:val="0"/>
          <w:numId w:val="15"/>
        </w:numPr>
        <w:tabs>
          <w:tab w:val="left" w:pos="142"/>
        </w:tabs>
        <w:autoSpaceDE w:val="0"/>
        <w:autoSpaceDN w:val="0"/>
        <w:spacing w:after="0" w:line="240" w:lineRule="auto"/>
        <w:ind w:right="309"/>
        <w:jc w:val="both"/>
        <w:rPr>
          <w:rFonts w:ascii="Verdana" w:hAnsi="Verdana"/>
        </w:rPr>
      </w:pPr>
      <w:r w:rsidRPr="00F60C29">
        <w:rPr>
          <w:rFonts w:ascii="Verdana" w:hAnsi="Verdana"/>
        </w:rPr>
        <w:t>La presentazione della richiesta di pagamento finale delle spese al Ministero dell’istruzione e del merito – Unità di missione del PNRR dovrà essere effettuata in ogni caso entro il 31 dicembre 2025;</w:t>
      </w:r>
    </w:p>
    <w:p w14:paraId="047E5D4F" w14:textId="77777777" w:rsidR="0019258D" w:rsidRPr="00AA18B5" w:rsidRDefault="0019258D" w:rsidP="0019258D">
      <w:pPr>
        <w:pStyle w:val="Corpotesto"/>
        <w:ind w:left="-284" w:right="325"/>
        <w:jc w:val="both"/>
        <w:rPr>
          <w:rFonts w:ascii="Verdana" w:hAnsi="Verdana" w:cs="Times New Roman"/>
          <w:sz w:val="22"/>
          <w:szCs w:val="22"/>
        </w:rPr>
      </w:pPr>
      <w:r w:rsidRPr="00AA18B5">
        <w:rPr>
          <w:rFonts w:ascii="Verdana" w:hAnsi="Verdana" w:cs="Times New Roman"/>
          <w:b/>
          <w:sz w:val="22"/>
          <w:szCs w:val="22"/>
        </w:rPr>
        <w:t>VISTO</w:t>
      </w:r>
      <w:r w:rsidRPr="00AA18B5">
        <w:rPr>
          <w:rFonts w:ascii="Verdana" w:hAnsi="Verdana" w:cs="Times New Roman"/>
          <w:sz w:val="22"/>
          <w:szCs w:val="22"/>
        </w:rPr>
        <w:t xml:space="preserve"> il proprio decreto di assunzione a bilancio del finanziamento assegnato, assunto agli atti con prot. n. 0001883/VI1 del 01/02/2024;</w:t>
      </w:r>
    </w:p>
    <w:p w14:paraId="7ECE472F" w14:textId="77777777" w:rsidR="0019258D" w:rsidRPr="00AA18B5" w:rsidRDefault="0019258D" w:rsidP="007D453C">
      <w:pPr>
        <w:pStyle w:val="Corpotesto"/>
        <w:ind w:left="-284" w:right="328"/>
        <w:jc w:val="both"/>
        <w:rPr>
          <w:rFonts w:ascii="Verdana" w:hAnsi="Verdana" w:cs="Times New Roman"/>
          <w:sz w:val="22"/>
          <w:szCs w:val="22"/>
        </w:rPr>
      </w:pPr>
      <w:r w:rsidRPr="00AA18B5">
        <w:rPr>
          <w:rFonts w:ascii="Verdana" w:hAnsi="Verdana" w:cs="Times New Roman"/>
          <w:b/>
          <w:sz w:val="22"/>
          <w:szCs w:val="22"/>
        </w:rPr>
        <w:t>VISTA</w:t>
      </w:r>
      <w:r w:rsidRPr="00AA18B5">
        <w:rPr>
          <w:rFonts w:ascii="Verdana" w:hAnsi="Verdana" w:cs="Times New Roman"/>
          <w:sz w:val="22"/>
          <w:szCs w:val="22"/>
        </w:rPr>
        <w:t xml:space="preserve"> la nomina  del Responsabile Unico del Progetto (RUP) ai sensi dell’art. 15 del D.Lgs. 36/2023 e dell’art.5 della Legge 241/1990, assunta agli atti con prot. n. 0001886/VII.3 del 01/02/2024;</w:t>
      </w:r>
    </w:p>
    <w:p w14:paraId="4A8DCBB6" w14:textId="77777777" w:rsidR="0019258D" w:rsidRPr="00AA18B5" w:rsidRDefault="0019258D" w:rsidP="007D453C">
      <w:pPr>
        <w:pStyle w:val="Corpotesto"/>
        <w:ind w:left="-284" w:right="327"/>
        <w:jc w:val="both"/>
        <w:rPr>
          <w:rFonts w:ascii="Verdana" w:hAnsi="Verdana" w:cs="Times New Roman"/>
          <w:sz w:val="22"/>
          <w:szCs w:val="22"/>
        </w:rPr>
      </w:pPr>
      <w:r w:rsidRPr="00AA18B5">
        <w:rPr>
          <w:rFonts w:ascii="Verdana" w:hAnsi="Verdana" w:cs="Times New Roman"/>
          <w:b/>
          <w:sz w:val="22"/>
          <w:szCs w:val="22"/>
        </w:rPr>
        <w:t>VISTA</w:t>
      </w:r>
      <w:r w:rsidRPr="00AA18B5">
        <w:rPr>
          <w:rFonts w:ascii="Verdana" w:hAnsi="Verdana" w:cs="Times New Roman"/>
          <w:sz w:val="22"/>
          <w:szCs w:val="22"/>
        </w:rPr>
        <w:t xml:space="preserve"> dichiarazione di assenza di cause di incompatibilità, inconferibilità, conflitto di interessi ed obblighi di astensione del Responsabile Unico del Progetto (RUP), assunta agli atti con prot. n. 0001887/VII.3 del 01/02/2024;</w:t>
      </w:r>
    </w:p>
    <w:p w14:paraId="3CCCE5DA" w14:textId="77777777" w:rsidR="0019258D" w:rsidRPr="00AA18B5" w:rsidRDefault="0019258D" w:rsidP="0019258D">
      <w:pPr>
        <w:pStyle w:val="Corpotesto"/>
        <w:ind w:left="-284" w:right="328"/>
        <w:jc w:val="both"/>
        <w:rPr>
          <w:rFonts w:ascii="Verdana" w:hAnsi="Verdana" w:cs="Times New Roman"/>
          <w:sz w:val="22"/>
          <w:szCs w:val="22"/>
        </w:rPr>
      </w:pPr>
      <w:r w:rsidRPr="00AA18B5">
        <w:rPr>
          <w:rFonts w:ascii="Verdana" w:hAnsi="Verdana" w:cs="Times New Roman"/>
          <w:b/>
          <w:sz w:val="22"/>
          <w:szCs w:val="22"/>
        </w:rPr>
        <w:t>VISTA</w:t>
      </w:r>
      <w:r w:rsidRPr="00AA18B5">
        <w:rPr>
          <w:rFonts w:ascii="Verdana" w:hAnsi="Verdana" w:cs="Times New Roman"/>
          <w:sz w:val="22"/>
          <w:szCs w:val="22"/>
        </w:rPr>
        <w:t xml:space="preserve"> il decreto dirigenziale relativo all’ azione di disseminazione, comunicazione, sensibilizzazione e pubblicizzazione del progetto, prot. n. 0001889/VI.5 del 01/02/2024;</w:t>
      </w:r>
    </w:p>
    <w:p w14:paraId="1B9AA2C8" w14:textId="77777777" w:rsidR="00AA3999" w:rsidRPr="00A467DD" w:rsidRDefault="00BF6116" w:rsidP="00AA3999">
      <w:pPr>
        <w:pStyle w:val="Corpotesto"/>
        <w:ind w:left="-284" w:right="328"/>
        <w:jc w:val="both"/>
        <w:rPr>
          <w:rFonts w:ascii="Verdana" w:hAnsi="Verdana" w:cs="Times New Roman"/>
          <w:sz w:val="22"/>
          <w:szCs w:val="22"/>
        </w:rPr>
      </w:pPr>
      <w:r w:rsidRPr="00AA18B5">
        <w:rPr>
          <w:rFonts w:ascii="Verdana" w:hAnsi="Verdana" w:cs="Times New Roman"/>
          <w:b/>
          <w:sz w:val="22"/>
          <w:szCs w:val="22"/>
        </w:rPr>
        <w:t>VISTO</w:t>
      </w:r>
      <w:r w:rsidRPr="00AA18B5">
        <w:rPr>
          <w:rFonts w:ascii="Verdana" w:hAnsi="Verdana" w:cs="Times New Roman"/>
          <w:sz w:val="22"/>
          <w:szCs w:val="22"/>
        </w:rPr>
        <w:t xml:space="preserve"> </w:t>
      </w:r>
      <w:r w:rsidR="00465BD2" w:rsidRPr="00AA18B5">
        <w:rPr>
          <w:rFonts w:ascii="Verdana" w:hAnsi="Verdana"/>
          <w:color w:val="000000"/>
          <w:kern w:val="1"/>
          <w:sz w:val="22"/>
          <w:szCs w:val="22"/>
          <w:lang w:eastAsia="hi-IN" w:bidi="hi-IN"/>
        </w:rPr>
        <w:t xml:space="preserve">il proprio decreto di avvio delle attività, assunto agli atti </w:t>
      </w:r>
      <w:r w:rsidR="00465BD2" w:rsidRPr="00A467DD">
        <w:rPr>
          <w:rFonts w:ascii="Verdana" w:hAnsi="Verdana" w:cs="Times New Roman"/>
          <w:sz w:val="22"/>
          <w:szCs w:val="22"/>
        </w:rPr>
        <w:t>con prot. n. 0001176/IV2 del 26/01/2024;</w:t>
      </w:r>
    </w:p>
    <w:p w14:paraId="16638A2E" w14:textId="77777777" w:rsidR="00AA3999" w:rsidRPr="00252C87" w:rsidRDefault="00AA3999" w:rsidP="00CE636A">
      <w:pPr>
        <w:widowControl w:val="0"/>
        <w:suppressAutoHyphens/>
        <w:autoSpaceDE w:val="0"/>
        <w:spacing w:after="0"/>
        <w:ind w:left="-284" w:right="225"/>
        <w:jc w:val="both"/>
        <w:rPr>
          <w:rFonts w:ascii="Verdana" w:hAnsi="Verdana" w:cs="Cambria"/>
          <w:color w:val="000000"/>
          <w:kern w:val="1"/>
          <w:lang w:eastAsia="hi-IN" w:bidi="hi-IN"/>
        </w:rPr>
      </w:pPr>
      <w:r w:rsidRPr="00AA18B5">
        <w:rPr>
          <w:rFonts w:ascii="Verdana" w:hAnsi="Verdana"/>
          <w:b/>
          <w:color w:val="000000"/>
          <w:kern w:val="1"/>
          <w:lang w:eastAsia="hi-IN" w:bidi="hi-IN"/>
        </w:rPr>
        <w:t>VISTI</w:t>
      </w:r>
      <w:r w:rsidR="00252C87">
        <w:rPr>
          <w:rFonts w:ascii="Verdana" w:hAnsi="Verdana"/>
          <w:color w:val="FF0000"/>
          <w:kern w:val="1"/>
          <w:lang w:eastAsia="hi-IN" w:bidi="hi-IN"/>
        </w:rPr>
        <w:t xml:space="preserve"> </w:t>
      </w:r>
      <w:r w:rsidR="001349F0" w:rsidRPr="00252C87">
        <w:rPr>
          <w:rFonts w:ascii="Verdana" w:hAnsi="Verdana" w:cs="Cambria"/>
          <w:color w:val="000000"/>
          <w:kern w:val="1"/>
          <w:lang w:eastAsia="hi-IN" w:bidi="hi-IN"/>
        </w:rPr>
        <w:t>i percorsi che questa Istituzione Scolastica intende attivare</w:t>
      </w:r>
      <w:r w:rsidRPr="00252C87">
        <w:rPr>
          <w:rFonts w:ascii="Verdana" w:hAnsi="Verdana" w:cs="Cambria"/>
          <w:color w:val="000000"/>
          <w:kern w:val="1"/>
          <w:lang w:eastAsia="hi-IN" w:bidi="hi-IN"/>
        </w:rPr>
        <w:t xml:space="preserve"> in riferimento alla linea di intervento </w:t>
      </w:r>
      <w:r w:rsidR="0068720F">
        <w:rPr>
          <w:rFonts w:ascii="Verdana" w:hAnsi="Verdana" w:cs="Cambria"/>
          <w:color w:val="000000"/>
          <w:kern w:val="1"/>
          <w:lang w:eastAsia="hi-IN" w:bidi="hi-IN"/>
        </w:rPr>
        <w:t>A</w:t>
      </w:r>
      <w:r w:rsidRPr="00252C87">
        <w:rPr>
          <w:rFonts w:ascii="Verdana" w:hAnsi="Verdana" w:cs="Cambria"/>
          <w:color w:val="000000"/>
          <w:kern w:val="1"/>
          <w:lang w:eastAsia="hi-IN" w:bidi="hi-IN"/>
        </w:rPr>
        <w:t xml:space="preserve"> “</w:t>
      </w:r>
      <w:r w:rsidR="00CE636A">
        <w:rPr>
          <w:rFonts w:ascii="Verdana" w:hAnsi="Verdana" w:cs="Arial"/>
        </w:rPr>
        <w:t>Percorsi didattici, formativi</w:t>
      </w:r>
      <w:r w:rsidR="0068720F" w:rsidRPr="0068720F">
        <w:rPr>
          <w:rFonts w:ascii="Verdana" w:hAnsi="Verdana" w:cs="Arial"/>
        </w:rPr>
        <w:t xml:space="preserve"> di orientamento per studentesse e studenti</w:t>
      </w:r>
      <w:r w:rsidRPr="00252C87">
        <w:rPr>
          <w:rFonts w:ascii="Verdana" w:hAnsi="Verdana" w:cs="Cambria"/>
          <w:color w:val="000000"/>
          <w:kern w:val="1"/>
          <w:lang w:eastAsia="hi-IN" w:bidi="hi-IN"/>
        </w:rPr>
        <w:t>”;</w:t>
      </w:r>
    </w:p>
    <w:p w14:paraId="03B8D10B" w14:textId="77777777" w:rsidR="00976888" w:rsidRDefault="00976888" w:rsidP="00327622">
      <w:pPr>
        <w:spacing w:after="120" w:line="240" w:lineRule="auto"/>
        <w:ind w:left="-284" w:right="142"/>
        <w:jc w:val="both"/>
        <w:rPr>
          <w:rFonts w:ascii="Verdana" w:hAnsi="Verdana"/>
          <w:bCs/>
          <w:kern w:val="1"/>
          <w:lang w:eastAsia="hi-IN" w:bidi="hi-IN"/>
        </w:rPr>
      </w:pPr>
      <w:r w:rsidRPr="00976888">
        <w:rPr>
          <w:rFonts w:ascii="Verdana" w:hAnsi="Verdana"/>
          <w:b/>
          <w:kern w:val="1"/>
          <w:lang w:eastAsia="hi-IN" w:bidi="hi-IN"/>
        </w:rPr>
        <w:t xml:space="preserve">VISTA </w:t>
      </w:r>
      <w:r w:rsidRPr="00976888">
        <w:rPr>
          <w:rFonts w:ascii="Verdana" w:hAnsi="Verdana"/>
          <w:bCs/>
          <w:kern w:val="1"/>
          <w:lang w:eastAsia="hi-IN" w:bidi="hi-IN"/>
        </w:rPr>
        <w:t>la propria</w:t>
      </w:r>
      <w:r>
        <w:rPr>
          <w:rFonts w:ascii="Verdana" w:hAnsi="Verdana"/>
          <w:bCs/>
          <w:kern w:val="1"/>
          <w:lang w:eastAsia="hi-IN" w:bidi="hi-IN"/>
        </w:rPr>
        <w:t xml:space="preserve"> </w:t>
      </w:r>
      <w:r w:rsidRPr="00976888">
        <w:rPr>
          <w:rFonts w:ascii="Verdana" w:hAnsi="Verdana"/>
          <w:bCs/>
          <w:kern w:val="1"/>
          <w:lang w:eastAsia="hi-IN" w:bidi="hi-IN"/>
        </w:rPr>
        <w:t xml:space="preserve">Determina di indizione </w:t>
      </w:r>
      <w:r w:rsidR="0068720F" w:rsidRPr="0068720F">
        <w:rPr>
          <w:rFonts w:ascii="Verdana" w:hAnsi="Verdana"/>
          <w:bCs/>
          <w:kern w:val="1"/>
          <w:lang w:eastAsia="hi-IN" w:bidi="hi-IN"/>
        </w:rPr>
        <w:t xml:space="preserve">AVVISO DI SELEZIONE PERSONALE INTERNO FORMATORE ESPERTO AMBITO di REALTA’ VIRTUALE DOCENTE/TUTOR da impiegare nelle attività previste all’interno della Linea di Intervento A “Percorsi didattici, formative di orientamento per studentesse e studenti”e rivolto agli studenti dell’Istituto nel progetto presentato nell’ambito del Piano Nazionale di Ripresa e Resilienza - Missione 4 – Istruzione e Ricerca - Componente 1 – Potenziamento dell’offerta dei servizi di istruzione: dagli asili </w:t>
      </w:r>
      <w:r w:rsidR="0068720F" w:rsidRPr="0068720F">
        <w:rPr>
          <w:rFonts w:ascii="Verdana" w:hAnsi="Verdana"/>
          <w:bCs/>
          <w:kern w:val="1"/>
          <w:lang w:eastAsia="hi-IN" w:bidi="hi-IN"/>
        </w:rPr>
        <w:lastRenderedPageBreak/>
        <w:t>nido alle Università - Investimento 3.1: Nuove competenze e nuovi linguaggi Azioni di potenziamento delle competenze STEM e multilinguistiche (D.M.65/2023) del Piano nazionale di ripresa e resilienza, finanziato dall’Unione Europea - Next Generation EU</w:t>
      </w:r>
      <w:r w:rsidRPr="00976888">
        <w:rPr>
          <w:rFonts w:ascii="Verdana" w:hAnsi="Verdana"/>
          <w:bCs/>
          <w:kern w:val="1"/>
          <w:lang w:eastAsia="hi-IN" w:bidi="hi-IN"/>
        </w:rPr>
        <w:t>, assunta agli atti con prot. n. 000</w:t>
      </w:r>
      <w:r w:rsidR="0068720F">
        <w:rPr>
          <w:rFonts w:ascii="Verdana" w:hAnsi="Verdana"/>
          <w:bCs/>
          <w:kern w:val="1"/>
          <w:lang w:eastAsia="hi-IN" w:bidi="hi-IN"/>
        </w:rPr>
        <w:t>5755/IV2 del 20/03</w:t>
      </w:r>
      <w:r w:rsidRPr="00976888">
        <w:rPr>
          <w:rFonts w:ascii="Verdana" w:hAnsi="Verdana"/>
          <w:bCs/>
          <w:kern w:val="1"/>
          <w:lang w:eastAsia="hi-IN" w:bidi="hi-IN"/>
        </w:rPr>
        <w:t>/2024;</w:t>
      </w:r>
    </w:p>
    <w:p w14:paraId="64384DAA" w14:textId="77777777" w:rsidR="00976888" w:rsidRDefault="00976888" w:rsidP="00327622">
      <w:pPr>
        <w:spacing w:before="120" w:after="120" w:line="240" w:lineRule="auto"/>
        <w:ind w:left="-284" w:right="142"/>
        <w:jc w:val="both"/>
        <w:rPr>
          <w:rFonts w:ascii="Verdana" w:hAnsi="Verdana"/>
          <w:bCs/>
          <w:kern w:val="1"/>
          <w:lang w:eastAsia="hi-IN" w:bidi="hi-IN"/>
        </w:rPr>
      </w:pPr>
      <w:r w:rsidRPr="00976888">
        <w:rPr>
          <w:rFonts w:ascii="Verdana" w:hAnsi="Verdana"/>
          <w:b/>
          <w:kern w:val="1"/>
          <w:lang w:eastAsia="hi-IN" w:bidi="hi-IN"/>
        </w:rPr>
        <w:t xml:space="preserve">VISTO </w:t>
      </w:r>
      <w:r w:rsidR="0068720F" w:rsidRPr="0068720F">
        <w:rPr>
          <w:rFonts w:ascii="Verdana" w:hAnsi="Verdana"/>
          <w:bCs/>
          <w:kern w:val="1"/>
          <w:lang w:eastAsia="hi-IN" w:bidi="hi-IN"/>
        </w:rPr>
        <w:t>AVVISO DI SELEZIONE PERSONALE INTERNO FORMATORE ESPERTO AMBITO di REALTA’ VIRTUALE DOCENTE/TUTOR da impiegare nelle attività previste all’interno della Linea di Intervento A “Percorsi didattici, formative di orientamento per studentesse e studenti”</w:t>
      </w:r>
      <w:r w:rsidRPr="00976888">
        <w:rPr>
          <w:rFonts w:ascii="Verdana" w:hAnsi="Verdana"/>
          <w:bCs/>
          <w:kern w:val="1"/>
          <w:lang w:eastAsia="hi-IN" w:bidi="hi-IN"/>
        </w:rPr>
        <w:t xml:space="preserve"> nel progetto presentato nell’ambito del 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del Piano nazionale di ripresa e resilienza, finanziato dall’Unione Europea - Next Generation EU, assunto agli atti con prot. n. 000</w:t>
      </w:r>
      <w:r w:rsidR="0068720F">
        <w:rPr>
          <w:rFonts w:ascii="Verdana" w:hAnsi="Verdana"/>
          <w:bCs/>
          <w:kern w:val="1"/>
          <w:lang w:eastAsia="hi-IN" w:bidi="hi-IN"/>
        </w:rPr>
        <w:t>5755/IV2 del 20</w:t>
      </w:r>
      <w:r w:rsidRPr="00976888">
        <w:rPr>
          <w:rFonts w:ascii="Verdana" w:hAnsi="Verdana"/>
          <w:bCs/>
          <w:kern w:val="1"/>
          <w:lang w:eastAsia="hi-IN" w:bidi="hi-IN"/>
        </w:rPr>
        <w:t>/0</w:t>
      </w:r>
      <w:r w:rsidR="0068720F">
        <w:rPr>
          <w:rFonts w:ascii="Verdana" w:hAnsi="Verdana"/>
          <w:bCs/>
          <w:kern w:val="1"/>
          <w:lang w:eastAsia="hi-IN" w:bidi="hi-IN"/>
        </w:rPr>
        <w:t>3</w:t>
      </w:r>
      <w:r w:rsidRPr="00976888">
        <w:rPr>
          <w:rFonts w:ascii="Verdana" w:hAnsi="Verdana"/>
          <w:bCs/>
          <w:kern w:val="1"/>
          <w:lang w:eastAsia="hi-IN" w:bidi="hi-IN"/>
        </w:rPr>
        <w:t>/2024, che fissa</w:t>
      </w:r>
      <w:r>
        <w:rPr>
          <w:rFonts w:ascii="Verdana" w:hAnsi="Verdana"/>
          <w:bCs/>
          <w:kern w:val="1"/>
          <w:lang w:eastAsia="hi-IN" w:bidi="hi-IN"/>
        </w:rPr>
        <w:t>va</w:t>
      </w:r>
      <w:r w:rsidRPr="00976888">
        <w:rPr>
          <w:rFonts w:ascii="Verdana" w:hAnsi="Verdana"/>
          <w:bCs/>
          <w:kern w:val="1"/>
          <w:lang w:eastAsia="hi-IN" w:bidi="hi-IN"/>
        </w:rPr>
        <w:t xml:space="preserve"> i criteri, le modalit</w:t>
      </w:r>
      <w:r>
        <w:rPr>
          <w:rFonts w:ascii="Verdana" w:hAnsi="Verdana"/>
          <w:bCs/>
          <w:kern w:val="1"/>
          <w:lang w:eastAsia="hi-IN" w:bidi="hi-IN"/>
        </w:rPr>
        <w:t>à</w:t>
      </w:r>
      <w:r w:rsidRPr="00976888">
        <w:rPr>
          <w:rFonts w:ascii="Verdana" w:hAnsi="Verdana"/>
          <w:bCs/>
          <w:kern w:val="1"/>
          <w:lang w:eastAsia="hi-IN" w:bidi="hi-IN"/>
        </w:rPr>
        <w:t xml:space="preserve"> di presentazione ed i termini di scadenza delle istanze;</w:t>
      </w:r>
    </w:p>
    <w:p w14:paraId="5F085536" w14:textId="77777777" w:rsidR="00B562BC" w:rsidRDefault="00976888" w:rsidP="00B562BC">
      <w:pPr>
        <w:spacing w:before="120" w:after="120" w:line="240" w:lineRule="auto"/>
        <w:ind w:left="-284" w:right="142"/>
        <w:jc w:val="both"/>
        <w:rPr>
          <w:rFonts w:ascii="Verdana" w:hAnsi="Verdana"/>
          <w:bCs/>
          <w:kern w:val="1"/>
          <w:lang w:eastAsia="hi-IN" w:bidi="hi-IN"/>
        </w:rPr>
      </w:pPr>
      <w:r w:rsidRPr="00976888">
        <w:rPr>
          <w:rFonts w:ascii="Verdana" w:hAnsi="Verdana"/>
          <w:b/>
          <w:kern w:val="1"/>
          <w:lang w:eastAsia="hi-IN" w:bidi="hi-IN"/>
        </w:rPr>
        <w:t xml:space="preserve">VISTA </w:t>
      </w:r>
      <w:r w:rsidR="00B562BC" w:rsidRPr="00B562BC">
        <w:rPr>
          <w:rFonts w:ascii="Verdana" w:hAnsi="Verdana"/>
          <w:bCs/>
          <w:kern w:val="1"/>
          <w:lang w:eastAsia="hi-IN" w:bidi="hi-IN"/>
        </w:rPr>
        <w:t xml:space="preserve">la NOMINA E CONVOCAZIONE COMMISSIONE per la valutazione delle candidature pervenute dal PERSONALE INTERNO </w:t>
      </w:r>
      <w:r w:rsidR="0068720F" w:rsidRPr="0068720F">
        <w:rPr>
          <w:rFonts w:ascii="Verdana" w:hAnsi="Verdana"/>
          <w:bCs/>
          <w:kern w:val="1"/>
          <w:lang w:eastAsia="hi-IN" w:bidi="hi-IN"/>
        </w:rPr>
        <w:t>FORMATORE ESPERTO AMBITO di REALTA’ VIRTUALE DOCENTE/TUTOR da impiegare nelle attività previste all’interno della Linea di Intervento A “Percorsi didattici, formative di orientamento per studentesse e studenti</w:t>
      </w:r>
      <w:r w:rsidR="00B562BC" w:rsidRPr="00B562BC">
        <w:rPr>
          <w:rFonts w:ascii="Verdana" w:hAnsi="Verdana"/>
          <w:bCs/>
          <w:kern w:val="1"/>
          <w:lang w:eastAsia="hi-IN" w:bidi="hi-IN"/>
        </w:rPr>
        <w:t xml:space="preserve">” </w:t>
      </w:r>
      <w:r w:rsidR="00B562BC" w:rsidRPr="00976888">
        <w:rPr>
          <w:rFonts w:ascii="Verdana" w:hAnsi="Verdana"/>
          <w:bCs/>
          <w:kern w:val="1"/>
          <w:lang w:eastAsia="hi-IN" w:bidi="hi-IN"/>
        </w:rPr>
        <w:t>nel progetto presentato nell’ambito del Piano Nazionale di Ripresa e Resilienza - Missione 4 – Istruzione e Ricerca - Componente 1 – Potenziamento dell’offerta dei servizi di istruzione: dagli asili nido alle Università - Investimento 3.1: Nuove competenze e nuovi linguaggi Azioni di potenziamento delle competenze STEM e multilinguistiche (D.M.65/2023) del Piano nazionale di ripresa e resilienza, finanziato dall’Unione Europea - Next Generation EU, assunto agli atti con prot. n. 000</w:t>
      </w:r>
      <w:r w:rsidR="0068720F">
        <w:rPr>
          <w:rFonts w:ascii="Verdana" w:hAnsi="Verdana"/>
          <w:bCs/>
          <w:kern w:val="1"/>
          <w:lang w:eastAsia="hi-IN" w:bidi="hi-IN"/>
        </w:rPr>
        <w:t>6291</w:t>
      </w:r>
      <w:r w:rsidR="00B562BC" w:rsidRPr="00976888">
        <w:rPr>
          <w:rFonts w:ascii="Verdana" w:hAnsi="Verdana"/>
          <w:bCs/>
          <w:kern w:val="1"/>
          <w:lang w:eastAsia="hi-IN" w:bidi="hi-IN"/>
        </w:rPr>
        <w:t xml:space="preserve">/IV2 del </w:t>
      </w:r>
      <w:r w:rsidR="0068720F">
        <w:rPr>
          <w:rFonts w:ascii="Verdana" w:hAnsi="Verdana"/>
          <w:bCs/>
          <w:kern w:val="1"/>
          <w:lang w:eastAsia="hi-IN" w:bidi="hi-IN"/>
        </w:rPr>
        <w:t>28</w:t>
      </w:r>
      <w:r w:rsidR="00B562BC" w:rsidRPr="00976888">
        <w:rPr>
          <w:rFonts w:ascii="Verdana" w:hAnsi="Verdana"/>
          <w:bCs/>
          <w:kern w:val="1"/>
          <w:lang w:eastAsia="hi-IN" w:bidi="hi-IN"/>
        </w:rPr>
        <w:t>/0</w:t>
      </w:r>
      <w:r w:rsidR="0068720F">
        <w:rPr>
          <w:rFonts w:ascii="Verdana" w:hAnsi="Verdana"/>
          <w:bCs/>
          <w:kern w:val="1"/>
          <w:lang w:eastAsia="hi-IN" w:bidi="hi-IN"/>
        </w:rPr>
        <w:t>3</w:t>
      </w:r>
      <w:r w:rsidR="00B562BC" w:rsidRPr="00976888">
        <w:rPr>
          <w:rFonts w:ascii="Verdana" w:hAnsi="Verdana"/>
          <w:bCs/>
          <w:kern w:val="1"/>
          <w:lang w:eastAsia="hi-IN" w:bidi="hi-IN"/>
        </w:rPr>
        <w:t>/2024;</w:t>
      </w:r>
    </w:p>
    <w:p w14:paraId="5DB9EC61" w14:textId="77777777" w:rsidR="00B562BC" w:rsidRPr="00B562BC" w:rsidRDefault="00B562BC" w:rsidP="00B562BC">
      <w:pPr>
        <w:spacing w:before="120" w:after="120" w:line="240" w:lineRule="auto"/>
        <w:ind w:left="-284" w:right="142"/>
        <w:jc w:val="both"/>
        <w:rPr>
          <w:rFonts w:ascii="Verdana" w:hAnsi="Verdana"/>
          <w:bCs/>
          <w:kern w:val="1"/>
          <w:lang w:eastAsia="hi-IN" w:bidi="hi-IN"/>
        </w:rPr>
      </w:pPr>
      <w:r w:rsidRPr="00B562BC">
        <w:rPr>
          <w:rFonts w:ascii="Verdana" w:hAnsi="Verdana"/>
          <w:b/>
          <w:kern w:val="1"/>
          <w:lang w:eastAsia="hi-IN" w:bidi="hi-IN"/>
        </w:rPr>
        <w:t>CONSIDERATO</w:t>
      </w:r>
      <w:r w:rsidRPr="00B562BC">
        <w:rPr>
          <w:rFonts w:ascii="Verdana" w:hAnsi="Verdana"/>
          <w:bCs/>
          <w:kern w:val="1"/>
          <w:lang w:eastAsia="hi-IN" w:bidi="hi-IN"/>
        </w:rPr>
        <w:t xml:space="preserve"> che entro il termine </w:t>
      </w:r>
      <w:r>
        <w:rPr>
          <w:rFonts w:ascii="Verdana" w:hAnsi="Verdana"/>
          <w:bCs/>
          <w:kern w:val="1"/>
          <w:lang w:eastAsia="hi-IN" w:bidi="hi-IN"/>
        </w:rPr>
        <w:t xml:space="preserve">delle </w:t>
      </w:r>
      <w:r w:rsidR="0068720F">
        <w:rPr>
          <w:rFonts w:ascii="Verdana" w:hAnsi="Verdana"/>
          <w:bCs/>
          <w:kern w:val="1"/>
          <w:lang w:eastAsia="hi-IN" w:bidi="hi-IN"/>
        </w:rPr>
        <w:t>ore 18:00 del giorno 27</w:t>
      </w:r>
      <w:r w:rsidRPr="00B562BC">
        <w:rPr>
          <w:rFonts w:ascii="Verdana" w:hAnsi="Verdana"/>
          <w:bCs/>
          <w:kern w:val="1"/>
          <w:lang w:eastAsia="hi-IN" w:bidi="hi-IN"/>
        </w:rPr>
        <w:t>/0</w:t>
      </w:r>
      <w:r w:rsidR="0068720F">
        <w:rPr>
          <w:rFonts w:ascii="Verdana" w:hAnsi="Verdana"/>
          <w:bCs/>
          <w:kern w:val="1"/>
          <w:lang w:eastAsia="hi-IN" w:bidi="hi-IN"/>
        </w:rPr>
        <w:t>3</w:t>
      </w:r>
      <w:r w:rsidRPr="00B562BC">
        <w:rPr>
          <w:rFonts w:ascii="Verdana" w:hAnsi="Verdana"/>
          <w:bCs/>
          <w:kern w:val="1"/>
          <w:lang w:eastAsia="hi-IN" w:bidi="hi-IN"/>
        </w:rPr>
        <w:t xml:space="preserve">/2024 sono pervenute n. </w:t>
      </w:r>
      <w:r>
        <w:rPr>
          <w:rFonts w:ascii="Verdana" w:hAnsi="Verdana"/>
          <w:bCs/>
          <w:kern w:val="1"/>
          <w:lang w:eastAsia="hi-IN" w:bidi="hi-IN"/>
        </w:rPr>
        <w:t>3</w:t>
      </w:r>
      <w:r w:rsidRPr="00B562BC">
        <w:rPr>
          <w:rFonts w:ascii="Verdana" w:hAnsi="Verdana"/>
          <w:bCs/>
          <w:kern w:val="1"/>
          <w:lang w:eastAsia="hi-IN" w:bidi="hi-IN"/>
        </w:rPr>
        <w:t xml:space="preserve"> (</w:t>
      </w:r>
      <w:r>
        <w:rPr>
          <w:rFonts w:ascii="Verdana" w:hAnsi="Verdana"/>
          <w:bCs/>
          <w:kern w:val="1"/>
          <w:lang w:eastAsia="hi-IN" w:bidi="hi-IN"/>
        </w:rPr>
        <w:t>tre</w:t>
      </w:r>
      <w:r w:rsidRPr="00B562BC">
        <w:rPr>
          <w:rFonts w:ascii="Verdana" w:hAnsi="Verdana"/>
          <w:bCs/>
          <w:kern w:val="1"/>
          <w:lang w:eastAsia="hi-IN" w:bidi="hi-IN"/>
        </w:rPr>
        <w:t>) candidature per lo svolgimento dell’incarico indicat</w:t>
      </w:r>
      <w:r>
        <w:rPr>
          <w:rFonts w:ascii="Verdana" w:hAnsi="Verdana"/>
          <w:bCs/>
          <w:kern w:val="1"/>
          <w:lang w:eastAsia="hi-IN" w:bidi="hi-IN"/>
        </w:rPr>
        <w:t>o</w:t>
      </w:r>
      <w:r w:rsidRPr="00B562BC">
        <w:rPr>
          <w:rFonts w:ascii="Verdana" w:hAnsi="Verdana"/>
          <w:bCs/>
          <w:kern w:val="1"/>
          <w:lang w:eastAsia="hi-IN" w:bidi="hi-IN"/>
        </w:rPr>
        <w:t xml:space="preserve"> nell’avviso;</w:t>
      </w:r>
    </w:p>
    <w:p w14:paraId="40AE376E" w14:textId="77777777" w:rsidR="00B562BC" w:rsidRDefault="00B562BC" w:rsidP="00B562BC">
      <w:pPr>
        <w:spacing w:before="120" w:after="120" w:line="240" w:lineRule="auto"/>
        <w:ind w:left="-284" w:right="142"/>
        <w:jc w:val="both"/>
        <w:rPr>
          <w:rFonts w:ascii="Verdana" w:hAnsi="Verdana"/>
          <w:bCs/>
          <w:kern w:val="1"/>
          <w:lang w:eastAsia="hi-IN" w:bidi="hi-IN"/>
        </w:rPr>
      </w:pPr>
      <w:r w:rsidRPr="00B562BC">
        <w:rPr>
          <w:rFonts w:ascii="Verdana" w:hAnsi="Verdana"/>
          <w:b/>
          <w:kern w:val="1"/>
          <w:lang w:eastAsia="hi-IN" w:bidi="hi-IN"/>
        </w:rPr>
        <w:t>VISTO</w:t>
      </w:r>
      <w:r w:rsidRPr="00B562BC">
        <w:rPr>
          <w:rFonts w:ascii="Verdana" w:hAnsi="Verdana"/>
          <w:bCs/>
          <w:kern w:val="1"/>
          <w:lang w:eastAsia="hi-IN" w:bidi="hi-IN"/>
        </w:rPr>
        <w:t xml:space="preserve"> il verbale redatto dall</w:t>
      </w:r>
      <w:r w:rsidR="0068720F">
        <w:rPr>
          <w:rFonts w:ascii="Verdana" w:hAnsi="Verdana"/>
          <w:bCs/>
          <w:kern w:val="1"/>
          <w:lang w:eastAsia="hi-IN" w:bidi="hi-IN"/>
        </w:rPr>
        <w:t>a suddetta commissione in data 29</w:t>
      </w:r>
      <w:r w:rsidRPr="00B562BC">
        <w:rPr>
          <w:rFonts w:ascii="Verdana" w:hAnsi="Verdana"/>
          <w:bCs/>
          <w:kern w:val="1"/>
          <w:lang w:eastAsia="hi-IN" w:bidi="hi-IN"/>
        </w:rPr>
        <w:t>/0</w:t>
      </w:r>
      <w:r w:rsidR="0068720F">
        <w:rPr>
          <w:rFonts w:ascii="Verdana" w:hAnsi="Verdana"/>
          <w:bCs/>
          <w:kern w:val="1"/>
          <w:lang w:eastAsia="hi-IN" w:bidi="hi-IN"/>
        </w:rPr>
        <w:t>3</w:t>
      </w:r>
      <w:r w:rsidRPr="00B562BC">
        <w:rPr>
          <w:rFonts w:ascii="Verdana" w:hAnsi="Verdana"/>
          <w:bCs/>
          <w:kern w:val="1"/>
          <w:lang w:eastAsia="hi-IN" w:bidi="hi-IN"/>
        </w:rPr>
        <w:t>/2024, assunto agli atti con prot. n. 000</w:t>
      </w:r>
      <w:r w:rsidR="0068720F">
        <w:rPr>
          <w:rFonts w:ascii="Verdana" w:hAnsi="Verdana"/>
          <w:bCs/>
          <w:kern w:val="1"/>
          <w:lang w:eastAsia="hi-IN" w:bidi="hi-IN"/>
        </w:rPr>
        <w:t>6356</w:t>
      </w:r>
      <w:r w:rsidRPr="00B562BC">
        <w:rPr>
          <w:rFonts w:ascii="Verdana" w:hAnsi="Verdana"/>
          <w:bCs/>
          <w:kern w:val="1"/>
          <w:lang w:eastAsia="hi-IN" w:bidi="hi-IN"/>
        </w:rPr>
        <w:t xml:space="preserve">/IV2 del </w:t>
      </w:r>
      <w:r w:rsidR="0068720F">
        <w:rPr>
          <w:rFonts w:ascii="Verdana" w:hAnsi="Verdana"/>
          <w:bCs/>
          <w:kern w:val="1"/>
          <w:lang w:eastAsia="hi-IN" w:bidi="hi-IN"/>
        </w:rPr>
        <w:t>29</w:t>
      </w:r>
      <w:r w:rsidRPr="00B562BC">
        <w:rPr>
          <w:rFonts w:ascii="Verdana" w:hAnsi="Verdana"/>
          <w:bCs/>
          <w:kern w:val="1"/>
          <w:lang w:eastAsia="hi-IN" w:bidi="hi-IN"/>
        </w:rPr>
        <w:t>/0</w:t>
      </w:r>
      <w:r w:rsidR="0068720F">
        <w:rPr>
          <w:rFonts w:ascii="Verdana" w:hAnsi="Verdana"/>
          <w:bCs/>
          <w:kern w:val="1"/>
          <w:lang w:eastAsia="hi-IN" w:bidi="hi-IN"/>
        </w:rPr>
        <w:t>3</w:t>
      </w:r>
      <w:r w:rsidRPr="00B562BC">
        <w:rPr>
          <w:rFonts w:ascii="Verdana" w:hAnsi="Verdana"/>
          <w:bCs/>
          <w:kern w:val="1"/>
          <w:lang w:eastAsia="hi-IN" w:bidi="hi-IN"/>
        </w:rPr>
        <w:t>/2024;</w:t>
      </w:r>
    </w:p>
    <w:p w14:paraId="769149E7" w14:textId="77777777" w:rsidR="00327622" w:rsidRPr="00AA18B5" w:rsidRDefault="00327622" w:rsidP="00327622">
      <w:pPr>
        <w:spacing w:before="120" w:after="120" w:line="240" w:lineRule="auto"/>
        <w:ind w:left="-284" w:right="142"/>
        <w:jc w:val="both"/>
        <w:rPr>
          <w:rFonts w:ascii="Verdana" w:hAnsi="Verdana"/>
          <w:kern w:val="1"/>
          <w:lang w:eastAsia="hi-IN" w:bidi="hi-IN"/>
        </w:rPr>
      </w:pPr>
      <w:r w:rsidRPr="00AA18B5">
        <w:rPr>
          <w:rFonts w:ascii="Verdana" w:hAnsi="Verdana"/>
          <w:b/>
          <w:kern w:val="1"/>
          <w:lang w:eastAsia="hi-IN" w:bidi="hi-IN"/>
        </w:rPr>
        <w:t>RITENUTO</w:t>
      </w:r>
      <w:r w:rsidRPr="00AA18B5">
        <w:rPr>
          <w:rFonts w:ascii="Verdana" w:hAnsi="Verdana"/>
          <w:kern w:val="1"/>
          <w:lang w:eastAsia="hi-IN" w:bidi="hi-IN"/>
        </w:rPr>
        <w:t xml:space="preserve"> che per la presente procedura selettiva è </w:t>
      </w:r>
      <w:r w:rsidR="00976888">
        <w:rPr>
          <w:rFonts w:ascii="Verdana" w:hAnsi="Verdana"/>
          <w:kern w:val="1"/>
          <w:lang w:eastAsia="hi-IN" w:bidi="hi-IN"/>
        </w:rPr>
        <w:t xml:space="preserve">stata </w:t>
      </w:r>
      <w:r w:rsidRPr="00AA18B5">
        <w:rPr>
          <w:rFonts w:ascii="Verdana" w:hAnsi="Verdana"/>
          <w:kern w:val="1"/>
          <w:lang w:eastAsia="hi-IN" w:bidi="hi-IN"/>
        </w:rPr>
        <w:t>individuat</w:t>
      </w:r>
      <w:r w:rsidR="00976888">
        <w:rPr>
          <w:rFonts w:ascii="Verdana" w:hAnsi="Verdana"/>
          <w:kern w:val="1"/>
          <w:lang w:eastAsia="hi-IN" w:bidi="hi-IN"/>
        </w:rPr>
        <w:t>a</w:t>
      </w:r>
      <w:r w:rsidRPr="00AA18B5">
        <w:rPr>
          <w:rFonts w:ascii="Verdana" w:hAnsi="Verdana"/>
          <w:kern w:val="1"/>
          <w:lang w:eastAsia="hi-IN" w:bidi="hi-IN"/>
        </w:rPr>
        <w:t xml:space="preserve">, quale responsabile del procedimento il </w:t>
      </w:r>
      <w:r w:rsidR="0068720F">
        <w:rPr>
          <w:rFonts w:ascii="Verdana" w:hAnsi="Verdana"/>
          <w:kern w:val="1"/>
          <w:lang w:eastAsia="hi-IN" w:bidi="hi-IN"/>
        </w:rPr>
        <w:t>Prof. Vasirani Fabio</w:t>
      </w:r>
      <w:r w:rsidRPr="00AA18B5">
        <w:rPr>
          <w:rFonts w:ascii="Verdana" w:hAnsi="Verdana"/>
          <w:kern w:val="1"/>
          <w:lang w:eastAsia="hi-IN" w:bidi="hi-IN"/>
        </w:rPr>
        <w:t xml:space="preserve"> che risulta pienamente idone</w:t>
      </w:r>
      <w:r w:rsidR="0068720F">
        <w:rPr>
          <w:rFonts w:ascii="Verdana" w:hAnsi="Verdana"/>
          <w:kern w:val="1"/>
          <w:lang w:eastAsia="hi-IN" w:bidi="hi-IN"/>
        </w:rPr>
        <w:t>o</w:t>
      </w:r>
      <w:r w:rsidRPr="00AA18B5">
        <w:rPr>
          <w:rFonts w:ascii="Verdana" w:hAnsi="Verdana"/>
          <w:kern w:val="1"/>
          <w:lang w:eastAsia="hi-IN" w:bidi="hi-IN"/>
        </w:rPr>
        <w:t xml:space="preserve"> a ricoprire tale incarico e che soddisfa i requisiti richiesti dalla legge n. 241/1990; </w:t>
      </w:r>
    </w:p>
    <w:p w14:paraId="3ECD260B" w14:textId="77777777" w:rsidR="00327622" w:rsidRPr="00AA18B5" w:rsidRDefault="00327622" w:rsidP="00327622">
      <w:pPr>
        <w:spacing w:before="120" w:after="120" w:line="240" w:lineRule="auto"/>
        <w:ind w:left="-284" w:right="142"/>
        <w:jc w:val="both"/>
        <w:rPr>
          <w:rFonts w:ascii="Verdana" w:hAnsi="Verdana"/>
          <w:kern w:val="1"/>
          <w:lang w:eastAsia="hi-IN" w:bidi="hi-IN"/>
        </w:rPr>
      </w:pPr>
      <w:r w:rsidRPr="00AA18B5">
        <w:rPr>
          <w:rFonts w:ascii="Verdana" w:hAnsi="Verdana"/>
          <w:b/>
          <w:kern w:val="1"/>
          <w:lang w:eastAsia="hi-IN" w:bidi="hi-IN"/>
        </w:rPr>
        <w:t>VISTO</w:t>
      </w:r>
      <w:r w:rsidRPr="00AA18B5">
        <w:rPr>
          <w:rFonts w:ascii="Verdana" w:hAnsi="Verdana"/>
          <w:kern w:val="1"/>
          <w:lang w:eastAsia="hi-IN" w:bidi="hi-IN"/>
        </w:rPr>
        <w:t xml:space="preserve"> l’art. 6 bis della citata legge n. 241/1990, relativo all’obbligo di astensione dall’incarico del responsabile del procedimento in caso di conflitto di interessi, e all’obbligo di segnalazione da parte dello stesso di ogni situazione di conflitto (anche potenziale);</w:t>
      </w:r>
    </w:p>
    <w:p w14:paraId="5F39490A" w14:textId="77777777" w:rsidR="00327622" w:rsidRPr="00AA18B5" w:rsidRDefault="00327622" w:rsidP="00327622">
      <w:pPr>
        <w:spacing w:before="120" w:after="120" w:line="240" w:lineRule="auto"/>
        <w:ind w:left="-284" w:right="142"/>
        <w:jc w:val="both"/>
        <w:rPr>
          <w:rFonts w:ascii="Verdana" w:hAnsi="Verdana"/>
          <w:kern w:val="1"/>
          <w:lang w:eastAsia="hi-IN" w:bidi="hi-IN"/>
        </w:rPr>
      </w:pPr>
      <w:r w:rsidRPr="00AA18B5">
        <w:rPr>
          <w:rFonts w:ascii="Verdana" w:hAnsi="Verdana"/>
          <w:b/>
          <w:kern w:val="1"/>
          <w:lang w:eastAsia="hi-IN" w:bidi="hi-IN"/>
        </w:rPr>
        <w:t>CONSIDERATO</w:t>
      </w:r>
      <w:r w:rsidR="009E70D8">
        <w:rPr>
          <w:rFonts w:ascii="Verdana" w:hAnsi="Verdana"/>
          <w:kern w:val="1"/>
          <w:lang w:eastAsia="hi-IN" w:bidi="hi-IN"/>
        </w:rPr>
        <w:t xml:space="preserve"> </w:t>
      </w:r>
      <w:r w:rsidRPr="00AA18B5">
        <w:rPr>
          <w:rFonts w:ascii="Verdana" w:hAnsi="Verdana"/>
          <w:kern w:val="1"/>
          <w:lang w:eastAsia="hi-IN" w:bidi="hi-IN"/>
        </w:rPr>
        <w:t xml:space="preserve">che </w:t>
      </w:r>
      <w:r w:rsidR="0068720F" w:rsidRPr="00AA18B5">
        <w:rPr>
          <w:rFonts w:ascii="Verdana" w:hAnsi="Verdana"/>
          <w:kern w:val="1"/>
          <w:lang w:eastAsia="hi-IN" w:bidi="hi-IN"/>
        </w:rPr>
        <w:t xml:space="preserve">il </w:t>
      </w:r>
      <w:r w:rsidR="0068720F">
        <w:rPr>
          <w:rFonts w:ascii="Verdana" w:hAnsi="Verdana"/>
          <w:kern w:val="1"/>
          <w:lang w:eastAsia="hi-IN" w:bidi="hi-IN"/>
        </w:rPr>
        <w:t>Prof. Vasirani Fabio</w:t>
      </w:r>
      <w:r w:rsidRPr="00AA18B5">
        <w:rPr>
          <w:rFonts w:ascii="Verdana" w:hAnsi="Verdana"/>
          <w:kern w:val="1"/>
          <w:lang w:eastAsia="hi-IN" w:bidi="hi-IN"/>
        </w:rPr>
        <w:t xml:space="preserve"> ha sottoscritto la dichiarazione di inesistenza di cause di conflitto di interessi ed obblighi di astensione;</w:t>
      </w:r>
    </w:p>
    <w:p w14:paraId="33B3E4B1" w14:textId="77777777" w:rsidR="00327622" w:rsidRPr="00AA18B5" w:rsidRDefault="00327622" w:rsidP="00327622">
      <w:pPr>
        <w:spacing w:before="120" w:after="120" w:line="276" w:lineRule="auto"/>
        <w:ind w:left="-284" w:right="142"/>
        <w:jc w:val="both"/>
        <w:rPr>
          <w:rFonts w:ascii="Verdana" w:hAnsi="Verdana"/>
          <w:kern w:val="1"/>
          <w:lang w:eastAsia="hi-IN" w:bidi="hi-IN"/>
        </w:rPr>
      </w:pPr>
      <w:r w:rsidRPr="00AA18B5">
        <w:rPr>
          <w:rFonts w:ascii="Verdana" w:hAnsi="Verdana"/>
          <w:b/>
          <w:kern w:val="1"/>
          <w:lang w:eastAsia="hi-IN" w:bidi="hi-IN"/>
        </w:rPr>
        <w:t>VISTO</w:t>
      </w:r>
      <w:r w:rsidRPr="00AA18B5">
        <w:rPr>
          <w:rFonts w:ascii="Verdana" w:hAnsi="Verdana"/>
          <w:kern w:val="1"/>
          <w:lang w:eastAsia="hi-IN" w:bidi="hi-IN"/>
        </w:rPr>
        <w:t xml:space="preserve"> l’art. 35, comma 3, lett. a), del citato decreto legislativo n. 165/2001;</w:t>
      </w:r>
    </w:p>
    <w:p w14:paraId="17592EE6" w14:textId="77777777" w:rsidR="00327622" w:rsidRPr="00AA18B5" w:rsidRDefault="00327622" w:rsidP="00327622">
      <w:pPr>
        <w:spacing w:before="120" w:after="120" w:line="276" w:lineRule="auto"/>
        <w:ind w:left="-284" w:right="142"/>
        <w:jc w:val="both"/>
        <w:rPr>
          <w:rFonts w:ascii="Verdana" w:hAnsi="Verdana"/>
          <w:kern w:val="1"/>
          <w:lang w:eastAsia="hi-IN" w:bidi="hi-IN"/>
        </w:rPr>
      </w:pPr>
      <w:r w:rsidRPr="00AA18B5">
        <w:rPr>
          <w:rFonts w:ascii="Verdana" w:hAnsi="Verdana"/>
          <w:b/>
          <w:kern w:val="1"/>
          <w:lang w:eastAsia="hi-IN" w:bidi="hi-IN"/>
        </w:rPr>
        <w:t>VISTO</w:t>
      </w:r>
      <w:r w:rsidRPr="00AA18B5">
        <w:rPr>
          <w:rFonts w:ascii="Verdana" w:hAnsi="Verdana"/>
          <w:kern w:val="1"/>
          <w:lang w:eastAsia="hi-IN" w:bidi="hi-IN"/>
        </w:rPr>
        <w:t xml:space="preserve"> altresì, l’art. 19, commi 1 e 2, del citato decreto legislativo n. 33/2013;</w:t>
      </w:r>
    </w:p>
    <w:p w14:paraId="5368E3CD" w14:textId="77777777" w:rsidR="00327622" w:rsidRDefault="00327622" w:rsidP="00451190">
      <w:pPr>
        <w:autoSpaceDE w:val="0"/>
        <w:autoSpaceDN w:val="0"/>
        <w:adjustRightInd w:val="0"/>
        <w:spacing w:after="0" w:line="240" w:lineRule="auto"/>
        <w:ind w:left="-284" w:right="142"/>
        <w:jc w:val="both"/>
        <w:rPr>
          <w:rFonts w:ascii="Verdana" w:hAnsi="Verdana"/>
          <w:kern w:val="1"/>
          <w:lang w:eastAsia="hi-IN" w:bidi="hi-IN"/>
        </w:rPr>
      </w:pPr>
      <w:r w:rsidRPr="00AA18B5">
        <w:rPr>
          <w:rFonts w:ascii="Verdana" w:hAnsi="Verdana"/>
          <w:b/>
          <w:kern w:val="1"/>
          <w:lang w:eastAsia="hi-IN" w:bidi="hi-IN"/>
        </w:rPr>
        <w:t>VISTO</w:t>
      </w:r>
      <w:r w:rsidRPr="00AA18B5">
        <w:rPr>
          <w:rFonts w:ascii="Verdana" w:hAnsi="Verdana"/>
          <w:kern w:val="1"/>
          <w:lang w:eastAsia="hi-IN" w:bidi="hi-IN"/>
        </w:rPr>
        <w:t xml:space="preserve"> il Regolamento di questa </w:t>
      </w:r>
      <w:r w:rsidRPr="002B7287">
        <w:rPr>
          <w:rFonts w:ascii="Verdana" w:hAnsi="Verdana"/>
          <w:kern w:val="1"/>
          <w:lang w:eastAsia="hi-IN" w:bidi="hi-IN"/>
        </w:rPr>
        <w:t>Istituzione Scolastica relativo ai contratti di prestazione d’opera con esperti per particolari attività ed insegnamenti, adottato con delibera del Consiglio d’Istituto;</w:t>
      </w:r>
    </w:p>
    <w:p w14:paraId="79F81CCA" w14:textId="77777777" w:rsidR="009E70D8" w:rsidRPr="00AA18B5" w:rsidRDefault="009E70D8" w:rsidP="00237C4A">
      <w:pPr>
        <w:autoSpaceDE w:val="0"/>
        <w:autoSpaceDN w:val="0"/>
        <w:adjustRightInd w:val="0"/>
        <w:spacing w:after="0" w:line="240" w:lineRule="auto"/>
        <w:ind w:left="-284" w:right="142"/>
        <w:jc w:val="both"/>
        <w:rPr>
          <w:rFonts w:ascii="Verdana" w:hAnsi="Verdana"/>
          <w:kern w:val="1"/>
          <w:lang w:eastAsia="hi-IN" w:bidi="hi-IN"/>
        </w:rPr>
      </w:pPr>
      <w:r w:rsidRPr="00AA18B5">
        <w:rPr>
          <w:rFonts w:ascii="Verdana" w:hAnsi="Verdana"/>
          <w:b/>
          <w:kern w:val="1"/>
          <w:lang w:eastAsia="hi-IN" w:bidi="hi-IN"/>
        </w:rPr>
        <w:t>CONSIDERATO</w:t>
      </w:r>
      <w:r>
        <w:rPr>
          <w:rFonts w:ascii="Verdana" w:hAnsi="Verdana"/>
          <w:kern w:val="1"/>
          <w:lang w:eastAsia="hi-IN" w:bidi="hi-IN"/>
        </w:rPr>
        <w:t xml:space="preserve"> </w:t>
      </w:r>
      <w:r w:rsidRPr="00AA18B5">
        <w:rPr>
          <w:rFonts w:ascii="Verdana" w:hAnsi="Verdana"/>
          <w:kern w:val="1"/>
          <w:lang w:eastAsia="hi-IN" w:bidi="hi-IN"/>
        </w:rPr>
        <w:t>che</w:t>
      </w:r>
      <w:r>
        <w:rPr>
          <w:rFonts w:ascii="Verdana" w:hAnsi="Verdana"/>
          <w:kern w:val="1"/>
          <w:lang w:eastAsia="hi-IN" w:bidi="hi-IN"/>
        </w:rPr>
        <w:t xml:space="preserve"> non sono pervenuti reclami avverso la graduatoria provvisoria;</w:t>
      </w:r>
    </w:p>
    <w:p w14:paraId="3E75721C" w14:textId="77777777" w:rsidR="00237C4A" w:rsidRDefault="00237C4A" w:rsidP="00237C4A">
      <w:pPr>
        <w:ind w:left="90" w:right="99"/>
        <w:jc w:val="center"/>
        <w:rPr>
          <w:rFonts w:ascii="Verdana" w:hAnsi="Verdana"/>
          <w:b/>
          <w:color w:val="000000"/>
          <w:kern w:val="1"/>
          <w:lang w:eastAsia="hi-IN" w:bidi="hi-IN"/>
        </w:rPr>
      </w:pPr>
    </w:p>
    <w:p w14:paraId="3AA77869" w14:textId="77777777" w:rsidR="00085013" w:rsidRDefault="00B562BC" w:rsidP="002E6DF1">
      <w:pPr>
        <w:spacing w:before="214"/>
        <w:ind w:left="90" w:right="99"/>
        <w:jc w:val="center"/>
        <w:rPr>
          <w:rFonts w:ascii="Verdana" w:hAnsi="Verdana"/>
          <w:b/>
          <w:color w:val="000000"/>
          <w:kern w:val="1"/>
          <w:lang w:eastAsia="hi-IN" w:bidi="hi-IN"/>
        </w:rPr>
      </w:pPr>
      <w:r>
        <w:rPr>
          <w:rFonts w:ascii="Verdana" w:hAnsi="Verdana"/>
          <w:b/>
          <w:color w:val="000000"/>
          <w:kern w:val="1"/>
          <w:lang w:eastAsia="hi-IN" w:bidi="hi-IN"/>
        </w:rPr>
        <w:t>D E C R E T A</w:t>
      </w:r>
    </w:p>
    <w:p w14:paraId="45C31EA0" w14:textId="77777777" w:rsidR="005D7405" w:rsidRDefault="00B562BC" w:rsidP="00B562BC">
      <w:pPr>
        <w:spacing w:before="214"/>
        <w:ind w:left="-284" w:right="99"/>
        <w:rPr>
          <w:rFonts w:ascii="Verdana" w:hAnsi="Verdana"/>
          <w:color w:val="000000"/>
          <w:kern w:val="1"/>
          <w:lang w:eastAsia="hi-IN" w:bidi="hi-IN"/>
        </w:rPr>
      </w:pPr>
      <w:r w:rsidRPr="00B562BC">
        <w:rPr>
          <w:rFonts w:ascii="Verdana" w:hAnsi="Verdana"/>
          <w:color w:val="000000"/>
          <w:kern w:val="1"/>
          <w:lang w:eastAsia="hi-IN" w:bidi="hi-IN"/>
        </w:rPr>
        <w:t xml:space="preserve">la pubblicazione della seguente graduatoria </w:t>
      </w:r>
      <w:r w:rsidR="009E70D8">
        <w:rPr>
          <w:rFonts w:ascii="Verdana" w:hAnsi="Verdana"/>
          <w:color w:val="000000"/>
          <w:kern w:val="1"/>
          <w:lang w:eastAsia="hi-IN" w:bidi="hi-IN"/>
        </w:rPr>
        <w:t>DEFINITIVA</w:t>
      </w:r>
      <w:r>
        <w:rPr>
          <w:rFonts w:ascii="Verdana" w:hAnsi="Verdana"/>
          <w:color w:val="000000"/>
          <w:kern w:val="1"/>
          <w:lang w:eastAsia="hi-IN" w:bidi="hi-IN"/>
        </w:rPr>
        <w:t>:</w:t>
      </w:r>
    </w:p>
    <w:p w14:paraId="697AA8BA" w14:textId="77777777" w:rsidR="00B562BC" w:rsidRDefault="00B562BC" w:rsidP="00B562BC">
      <w:pPr>
        <w:spacing w:before="214"/>
        <w:ind w:left="-284" w:right="99"/>
        <w:rPr>
          <w:rFonts w:ascii="Verdana" w:hAnsi="Verdana"/>
          <w:color w:val="000000"/>
          <w:kern w:val="1"/>
          <w:lang w:eastAsia="hi-IN" w:bidi="hi-IN"/>
        </w:rPr>
      </w:pPr>
    </w:p>
    <w:p w14:paraId="21A7E826" w14:textId="77777777" w:rsidR="0059173A" w:rsidRDefault="0059173A" w:rsidP="00B562BC">
      <w:pPr>
        <w:spacing w:before="214"/>
        <w:ind w:left="-284" w:right="99"/>
        <w:rPr>
          <w:rFonts w:ascii="Verdana" w:hAnsi="Verdana"/>
          <w:color w:val="000000"/>
          <w:kern w:val="1"/>
          <w:lang w:eastAsia="hi-IN" w:bidi="hi-IN"/>
        </w:rPr>
      </w:pPr>
    </w:p>
    <w:p w14:paraId="4181C7F5" w14:textId="77777777" w:rsidR="0059173A" w:rsidRDefault="0059173A" w:rsidP="00B562BC">
      <w:pPr>
        <w:spacing w:before="214"/>
        <w:ind w:left="-284" w:right="99"/>
        <w:rPr>
          <w:rFonts w:ascii="Verdana" w:hAnsi="Verdana"/>
          <w:color w:val="000000"/>
          <w:kern w:val="1"/>
          <w:lang w:eastAsia="hi-IN" w:bidi="hi-IN"/>
        </w:rPr>
      </w:pPr>
    </w:p>
    <w:tbl>
      <w:tblPr>
        <w:tblStyle w:val="TableNormal"/>
        <w:tblW w:w="5066" w:type="pct"/>
        <w:tblInd w:w="-134" w:type="dxa"/>
        <w:tblBorders>
          <w:top w:val="single" w:sz="6" w:space="0" w:color="4B4B4B"/>
          <w:left w:val="single" w:sz="6" w:space="0" w:color="4B4B4B"/>
          <w:bottom w:val="single" w:sz="6" w:space="0" w:color="4B4B4B"/>
          <w:right w:val="single" w:sz="6" w:space="0" w:color="4B4B4B"/>
          <w:insideH w:val="single" w:sz="6" w:space="0" w:color="4B4B4B"/>
          <w:insideV w:val="single" w:sz="6" w:space="0" w:color="4B4B4B"/>
        </w:tblBorders>
        <w:tblLook w:val="01E0" w:firstRow="1" w:lastRow="1" w:firstColumn="1" w:lastColumn="1" w:noHBand="0" w:noVBand="0"/>
      </w:tblPr>
      <w:tblGrid>
        <w:gridCol w:w="852"/>
        <w:gridCol w:w="5388"/>
        <w:gridCol w:w="3972"/>
      </w:tblGrid>
      <w:tr w:rsidR="0068720F" w:rsidRPr="00006A7B" w14:paraId="7ACF4B5A" w14:textId="77777777" w:rsidTr="009E70D8">
        <w:trPr>
          <w:trHeight w:val="616"/>
        </w:trPr>
        <w:tc>
          <w:tcPr>
            <w:tcW w:w="417" w:type="pct"/>
            <w:vAlign w:val="center"/>
          </w:tcPr>
          <w:p w14:paraId="2AE0C6CA" w14:textId="77777777" w:rsidR="0068720F" w:rsidRPr="0060434B" w:rsidRDefault="0068720F" w:rsidP="004D2A30">
            <w:pPr>
              <w:spacing w:before="2"/>
              <w:ind w:right="327"/>
              <w:jc w:val="center"/>
              <w:rPr>
                <w:rFonts w:ascii="Arial" w:hAnsi="Arial" w:cs="Arial"/>
                <w:b/>
                <w:sz w:val="20"/>
                <w:szCs w:val="20"/>
              </w:rPr>
            </w:pPr>
            <w:r w:rsidRPr="0060434B">
              <w:rPr>
                <w:rFonts w:ascii="Arial" w:hAnsi="Arial" w:cs="Arial"/>
                <w:b/>
                <w:sz w:val="20"/>
                <w:szCs w:val="20"/>
              </w:rPr>
              <w:t>N.</w:t>
            </w:r>
          </w:p>
        </w:tc>
        <w:tc>
          <w:tcPr>
            <w:tcW w:w="2638" w:type="pct"/>
            <w:vAlign w:val="center"/>
          </w:tcPr>
          <w:p w14:paraId="0C37037C" w14:textId="77777777" w:rsidR="0068720F" w:rsidRPr="0060434B" w:rsidRDefault="0068720F" w:rsidP="004D2A30">
            <w:pPr>
              <w:spacing w:before="2"/>
              <w:ind w:right="327"/>
              <w:jc w:val="center"/>
              <w:rPr>
                <w:rFonts w:ascii="Arial" w:hAnsi="Arial" w:cs="Arial"/>
                <w:b/>
                <w:sz w:val="20"/>
                <w:szCs w:val="20"/>
              </w:rPr>
            </w:pPr>
            <w:r w:rsidRPr="0060434B">
              <w:rPr>
                <w:rFonts w:ascii="Arial" w:hAnsi="Arial" w:cs="Arial"/>
                <w:b/>
                <w:sz w:val="20"/>
                <w:szCs w:val="20"/>
              </w:rPr>
              <w:t>CANDIDATO</w:t>
            </w:r>
          </w:p>
        </w:tc>
        <w:tc>
          <w:tcPr>
            <w:tcW w:w="1946" w:type="pct"/>
            <w:vAlign w:val="center"/>
          </w:tcPr>
          <w:p w14:paraId="358D6631" w14:textId="77777777" w:rsidR="0068720F" w:rsidRDefault="0068720F" w:rsidP="004D2A30">
            <w:pPr>
              <w:spacing w:before="2"/>
              <w:ind w:right="327"/>
              <w:jc w:val="center"/>
              <w:rPr>
                <w:rFonts w:ascii="Arial" w:hAnsi="Arial" w:cs="Arial"/>
                <w:b/>
                <w:sz w:val="20"/>
                <w:szCs w:val="20"/>
              </w:rPr>
            </w:pPr>
            <w:r w:rsidRPr="0060434B">
              <w:rPr>
                <w:rFonts w:ascii="Arial" w:hAnsi="Arial" w:cs="Arial"/>
                <w:b/>
                <w:sz w:val="20"/>
                <w:szCs w:val="20"/>
              </w:rPr>
              <w:t>PUNTEGGIO COMPLESSIVO ASSEGNATO</w:t>
            </w:r>
          </w:p>
          <w:p w14:paraId="0C963DD8" w14:textId="77777777" w:rsidR="0068720F" w:rsidRPr="0060434B" w:rsidRDefault="0068720F" w:rsidP="004D2A30">
            <w:pPr>
              <w:spacing w:before="2"/>
              <w:ind w:right="327"/>
              <w:jc w:val="center"/>
              <w:rPr>
                <w:rFonts w:ascii="Arial" w:hAnsi="Arial" w:cs="Arial"/>
                <w:b/>
                <w:sz w:val="20"/>
                <w:szCs w:val="20"/>
              </w:rPr>
            </w:pPr>
            <w:r>
              <w:rPr>
                <w:rFonts w:ascii="Arial" w:hAnsi="Arial" w:cs="Arial"/>
                <w:b/>
                <w:sz w:val="20"/>
                <w:szCs w:val="20"/>
              </w:rPr>
              <w:t>DOCENTE</w:t>
            </w:r>
          </w:p>
        </w:tc>
      </w:tr>
      <w:tr w:rsidR="0068720F" w:rsidRPr="00B1087D" w14:paraId="655C53D6" w14:textId="77777777" w:rsidTr="009E70D8">
        <w:trPr>
          <w:trHeight w:val="249"/>
        </w:trPr>
        <w:tc>
          <w:tcPr>
            <w:tcW w:w="417" w:type="pct"/>
            <w:vAlign w:val="center"/>
          </w:tcPr>
          <w:p w14:paraId="7D8AAB43" w14:textId="77777777" w:rsidR="0068720F" w:rsidRPr="0060434B" w:rsidRDefault="0068720F" w:rsidP="004D2A30">
            <w:pPr>
              <w:spacing w:before="2"/>
              <w:ind w:right="327"/>
              <w:jc w:val="center"/>
              <w:rPr>
                <w:rFonts w:ascii="Arial" w:hAnsi="Arial" w:cs="Arial"/>
                <w:sz w:val="20"/>
                <w:szCs w:val="20"/>
              </w:rPr>
            </w:pPr>
            <w:r w:rsidRPr="0060434B">
              <w:rPr>
                <w:rFonts w:ascii="Arial" w:hAnsi="Arial" w:cs="Arial"/>
                <w:sz w:val="20"/>
                <w:szCs w:val="20"/>
              </w:rPr>
              <w:t>1</w:t>
            </w:r>
          </w:p>
        </w:tc>
        <w:tc>
          <w:tcPr>
            <w:tcW w:w="2638" w:type="pct"/>
            <w:vAlign w:val="center"/>
          </w:tcPr>
          <w:p w14:paraId="4BD91503" w14:textId="77777777" w:rsidR="0068720F" w:rsidRPr="0060434B" w:rsidRDefault="0068720F" w:rsidP="004D2A30">
            <w:pPr>
              <w:spacing w:before="2"/>
              <w:ind w:right="327"/>
              <w:jc w:val="center"/>
              <w:rPr>
                <w:rFonts w:ascii="Arial" w:hAnsi="Arial" w:cs="Arial"/>
                <w:sz w:val="20"/>
                <w:szCs w:val="20"/>
              </w:rPr>
            </w:pPr>
            <w:r>
              <w:rPr>
                <w:rFonts w:ascii="Arial" w:hAnsi="Arial" w:cs="Arial"/>
                <w:sz w:val="20"/>
                <w:szCs w:val="20"/>
              </w:rPr>
              <w:t>Idone Giuseppe</w:t>
            </w:r>
          </w:p>
        </w:tc>
        <w:tc>
          <w:tcPr>
            <w:tcW w:w="1946" w:type="pct"/>
            <w:vAlign w:val="center"/>
          </w:tcPr>
          <w:p w14:paraId="6207EEAD" w14:textId="77777777" w:rsidR="0068720F" w:rsidRPr="0060434B" w:rsidRDefault="0068720F" w:rsidP="004D2A30">
            <w:pPr>
              <w:spacing w:before="2"/>
              <w:ind w:right="327"/>
              <w:jc w:val="center"/>
              <w:rPr>
                <w:rFonts w:ascii="Arial" w:hAnsi="Arial" w:cs="Arial"/>
                <w:sz w:val="20"/>
                <w:szCs w:val="20"/>
              </w:rPr>
            </w:pPr>
            <w:r>
              <w:rPr>
                <w:rFonts w:ascii="Arial" w:hAnsi="Arial" w:cs="Arial"/>
                <w:sz w:val="20"/>
                <w:szCs w:val="20"/>
              </w:rPr>
              <w:t>49</w:t>
            </w:r>
          </w:p>
        </w:tc>
      </w:tr>
      <w:tr w:rsidR="0068720F" w:rsidRPr="00B1087D" w14:paraId="6B309F67" w14:textId="77777777" w:rsidTr="009E70D8">
        <w:trPr>
          <w:trHeight w:val="199"/>
        </w:trPr>
        <w:tc>
          <w:tcPr>
            <w:tcW w:w="417" w:type="pct"/>
            <w:vAlign w:val="center"/>
          </w:tcPr>
          <w:p w14:paraId="220935A6" w14:textId="77777777" w:rsidR="0068720F" w:rsidRPr="0060434B" w:rsidRDefault="0068720F" w:rsidP="004D2A30">
            <w:pPr>
              <w:spacing w:before="2"/>
              <w:ind w:right="327"/>
              <w:jc w:val="center"/>
              <w:rPr>
                <w:rFonts w:ascii="Arial" w:hAnsi="Arial" w:cs="Arial"/>
                <w:sz w:val="20"/>
                <w:szCs w:val="20"/>
              </w:rPr>
            </w:pPr>
            <w:r w:rsidRPr="0060434B">
              <w:rPr>
                <w:rFonts w:ascii="Arial" w:hAnsi="Arial" w:cs="Arial"/>
                <w:sz w:val="20"/>
                <w:szCs w:val="20"/>
              </w:rPr>
              <w:t>2</w:t>
            </w:r>
          </w:p>
        </w:tc>
        <w:tc>
          <w:tcPr>
            <w:tcW w:w="2638" w:type="pct"/>
            <w:vAlign w:val="center"/>
          </w:tcPr>
          <w:p w14:paraId="565BF346" w14:textId="77777777" w:rsidR="0068720F" w:rsidRPr="0060434B" w:rsidRDefault="0068720F" w:rsidP="004D2A30">
            <w:pPr>
              <w:spacing w:before="2"/>
              <w:ind w:right="327"/>
              <w:jc w:val="center"/>
              <w:rPr>
                <w:rFonts w:ascii="Arial" w:hAnsi="Arial" w:cs="Arial"/>
                <w:sz w:val="20"/>
                <w:szCs w:val="20"/>
              </w:rPr>
            </w:pPr>
            <w:r w:rsidRPr="0060434B">
              <w:rPr>
                <w:rFonts w:ascii="Arial" w:hAnsi="Arial" w:cs="Arial"/>
                <w:sz w:val="20"/>
                <w:szCs w:val="20"/>
              </w:rPr>
              <w:t>Vaccari Isabella</w:t>
            </w:r>
          </w:p>
        </w:tc>
        <w:tc>
          <w:tcPr>
            <w:tcW w:w="1946" w:type="pct"/>
            <w:vAlign w:val="center"/>
          </w:tcPr>
          <w:p w14:paraId="2090B9B2" w14:textId="77777777" w:rsidR="0068720F" w:rsidRPr="0060434B" w:rsidRDefault="0068720F" w:rsidP="004D2A30">
            <w:pPr>
              <w:spacing w:before="2"/>
              <w:ind w:right="327"/>
              <w:jc w:val="center"/>
              <w:rPr>
                <w:rFonts w:ascii="Arial" w:hAnsi="Arial" w:cs="Arial"/>
                <w:sz w:val="20"/>
                <w:szCs w:val="20"/>
              </w:rPr>
            </w:pPr>
            <w:r>
              <w:rPr>
                <w:rFonts w:ascii="Arial" w:hAnsi="Arial" w:cs="Arial"/>
                <w:sz w:val="20"/>
                <w:szCs w:val="20"/>
              </w:rPr>
              <w:t>33</w:t>
            </w:r>
          </w:p>
        </w:tc>
      </w:tr>
    </w:tbl>
    <w:p w14:paraId="43602608" w14:textId="77777777" w:rsidR="00B562BC" w:rsidRDefault="00B562BC" w:rsidP="00B562BC">
      <w:pPr>
        <w:spacing w:before="214"/>
        <w:ind w:right="99"/>
        <w:rPr>
          <w:rFonts w:ascii="Verdana" w:hAnsi="Verdana"/>
          <w:color w:val="000000"/>
          <w:kern w:val="1"/>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3999"/>
      </w:tblGrid>
      <w:tr w:rsidR="0068720F" w:rsidRPr="0060434B" w14:paraId="2D2E854B" w14:textId="77777777" w:rsidTr="004D2A30">
        <w:tc>
          <w:tcPr>
            <w:tcW w:w="817" w:type="dxa"/>
            <w:vAlign w:val="center"/>
          </w:tcPr>
          <w:p w14:paraId="5A9FE53C" w14:textId="77777777" w:rsidR="0068720F" w:rsidRPr="0060434B" w:rsidRDefault="0068720F" w:rsidP="004D2A30">
            <w:pPr>
              <w:spacing w:before="2" w:line="240" w:lineRule="auto"/>
              <w:ind w:right="327"/>
              <w:jc w:val="center"/>
              <w:rPr>
                <w:rFonts w:ascii="Arial" w:hAnsi="Arial" w:cs="Arial"/>
                <w:b/>
                <w:sz w:val="20"/>
                <w:szCs w:val="20"/>
              </w:rPr>
            </w:pPr>
            <w:r w:rsidRPr="0060434B">
              <w:rPr>
                <w:rFonts w:ascii="Arial" w:hAnsi="Arial" w:cs="Arial"/>
                <w:b/>
                <w:sz w:val="20"/>
                <w:szCs w:val="20"/>
              </w:rPr>
              <w:t>N.</w:t>
            </w:r>
          </w:p>
        </w:tc>
        <w:tc>
          <w:tcPr>
            <w:tcW w:w="5387" w:type="dxa"/>
            <w:vAlign w:val="center"/>
          </w:tcPr>
          <w:p w14:paraId="432A10F4" w14:textId="77777777" w:rsidR="0068720F" w:rsidRPr="0060434B" w:rsidRDefault="0068720F" w:rsidP="004D2A30">
            <w:pPr>
              <w:spacing w:before="2" w:line="240" w:lineRule="auto"/>
              <w:ind w:right="327"/>
              <w:jc w:val="center"/>
              <w:rPr>
                <w:rFonts w:ascii="Arial" w:hAnsi="Arial" w:cs="Arial"/>
                <w:b/>
                <w:sz w:val="20"/>
                <w:szCs w:val="20"/>
              </w:rPr>
            </w:pPr>
            <w:r w:rsidRPr="0060434B">
              <w:rPr>
                <w:rFonts w:ascii="Arial" w:hAnsi="Arial" w:cs="Arial"/>
                <w:b/>
                <w:sz w:val="20"/>
                <w:szCs w:val="20"/>
              </w:rPr>
              <w:t>CANDIDATO</w:t>
            </w:r>
          </w:p>
        </w:tc>
        <w:tc>
          <w:tcPr>
            <w:tcW w:w="3999" w:type="dxa"/>
            <w:vAlign w:val="center"/>
          </w:tcPr>
          <w:p w14:paraId="3FD93888" w14:textId="77777777" w:rsidR="0068720F" w:rsidRDefault="0068720F" w:rsidP="004D2A30">
            <w:pPr>
              <w:spacing w:before="2" w:line="240" w:lineRule="auto"/>
              <w:ind w:right="327"/>
              <w:jc w:val="center"/>
              <w:rPr>
                <w:rFonts w:ascii="Arial" w:hAnsi="Arial" w:cs="Arial"/>
                <w:b/>
                <w:sz w:val="20"/>
                <w:szCs w:val="20"/>
              </w:rPr>
            </w:pPr>
            <w:r w:rsidRPr="0060434B">
              <w:rPr>
                <w:rFonts w:ascii="Arial" w:hAnsi="Arial" w:cs="Arial"/>
                <w:b/>
                <w:sz w:val="20"/>
                <w:szCs w:val="20"/>
              </w:rPr>
              <w:t>PUNTEGGIO COMPLESSIVO ASSEGNATO</w:t>
            </w:r>
          </w:p>
          <w:p w14:paraId="0B5A95B9" w14:textId="77777777" w:rsidR="0068720F" w:rsidRPr="0060434B" w:rsidRDefault="0068720F" w:rsidP="004D2A30">
            <w:pPr>
              <w:spacing w:before="2" w:line="240" w:lineRule="auto"/>
              <w:ind w:right="327"/>
              <w:jc w:val="center"/>
              <w:rPr>
                <w:rFonts w:ascii="Arial" w:hAnsi="Arial" w:cs="Arial"/>
                <w:b/>
                <w:sz w:val="20"/>
                <w:szCs w:val="20"/>
              </w:rPr>
            </w:pPr>
            <w:r>
              <w:rPr>
                <w:rFonts w:ascii="Arial" w:hAnsi="Arial" w:cs="Arial"/>
                <w:b/>
                <w:sz w:val="20"/>
                <w:szCs w:val="20"/>
              </w:rPr>
              <w:t>TUTOR</w:t>
            </w:r>
          </w:p>
        </w:tc>
      </w:tr>
      <w:tr w:rsidR="0068720F" w:rsidRPr="0060434B" w14:paraId="4D5C0A1D" w14:textId="77777777" w:rsidTr="004D2A30">
        <w:tc>
          <w:tcPr>
            <w:tcW w:w="817" w:type="dxa"/>
            <w:vAlign w:val="center"/>
          </w:tcPr>
          <w:p w14:paraId="6CBC52BA" w14:textId="77777777" w:rsidR="0068720F" w:rsidRPr="0060434B" w:rsidRDefault="0068720F" w:rsidP="004D2A30">
            <w:pPr>
              <w:spacing w:before="2" w:line="240" w:lineRule="auto"/>
              <w:ind w:right="327"/>
              <w:jc w:val="center"/>
              <w:rPr>
                <w:rFonts w:ascii="Arial" w:hAnsi="Arial" w:cs="Arial"/>
                <w:sz w:val="20"/>
                <w:szCs w:val="20"/>
              </w:rPr>
            </w:pPr>
            <w:r w:rsidRPr="0060434B">
              <w:rPr>
                <w:rFonts w:ascii="Arial" w:hAnsi="Arial" w:cs="Arial"/>
                <w:sz w:val="20"/>
                <w:szCs w:val="20"/>
              </w:rPr>
              <w:t>1</w:t>
            </w:r>
          </w:p>
        </w:tc>
        <w:tc>
          <w:tcPr>
            <w:tcW w:w="5387" w:type="dxa"/>
            <w:vAlign w:val="center"/>
          </w:tcPr>
          <w:p w14:paraId="0FBEAA86" w14:textId="77777777" w:rsidR="0068720F" w:rsidRPr="0060434B" w:rsidRDefault="0068720F" w:rsidP="004D2A30">
            <w:pPr>
              <w:spacing w:before="2" w:line="240" w:lineRule="auto"/>
              <w:ind w:right="327"/>
              <w:jc w:val="center"/>
              <w:rPr>
                <w:rFonts w:ascii="Arial" w:hAnsi="Arial" w:cs="Arial"/>
                <w:sz w:val="20"/>
                <w:szCs w:val="20"/>
              </w:rPr>
            </w:pPr>
            <w:r>
              <w:rPr>
                <w:rFonts w:ascii="Arial" w:hAnsi="Arial" w:cs="Arial"/>
                <w:sz w:val="20"/>
                <w:szCs w:val="20"/>
              </w:rPr>
              <w:t>Idone Giuseppe</w:t>
            </w:r>
          </w:p>
        </w:tc>
        <w:tc>
          <w:tcPr>
            <w:tcW w:w="3999" w:type="dxa"/>
            <w:vAlign w:val="center"/>
          </w:tcPr>
          <w:p w14:paraId="20A0A163" w14:textId="77777777" w:rsidR="0068720F" w:rsidRPr="0060434B" w:rsidRDefault="0068720F" w:rsidP="004D2A30">
            <w:pPr>
              <w:spacing w:before="2" w:line="240" w:lineRule="auto"/>
              <w:ind w:right="327"/>
              <w:jc w:val="center"/>
              <w:rPr>
                <w:rFonts w:ascii="Arial" w:hAnsi="Arial" w:cs="Arial"/>
                <w:sz w:val="20"/>
                <w:szCs w:val="20"/>
              </w:rPr>
            </w:pPr>
            <w:r>
              <w:rPr>
                <w:rFonts w:ascii="Arial" w:hAnsi="Arial" w:cs="Arial"/>
                <w:sz w:val="20"/>
                <w:szCs w:val="20"/>
              </w:rPr>
              <w:t>49</w:t>
            </w:r>
          </w:p>
        </w:tc>
      </w:tr>
      <w:tr w:rsidR="0068720F" w:rsidRPr="0060434B" w14:paraId="32764109" w14:textId="77777777" w:rsidTr="004D2A30">
        <w:tc>
          <w:tcPr>
            <w:tcW w:w="817" w:type="dxa"/>
            <w:vAlign w:val="center"/>
          </w:tcPr>
          <w:p w14:paraId="5EFCC862" w14:textId="77777777" w:rsidR="0068720F" w:rsidRPr="0060434B" w:rsidRDefault="0068720F" w:rsidP="004D2A30">
            <w:pPr>
              <w:spacing w:before="2" w:line="240" w:lineRule="auto"/>
              <w:ind w:right="327"/>
              <w:jc w:val="center"/>
              <w:rPr>
                <w:rFonts w:ascii="Arial" w:hAnsi="Arial" w:cs="Arial"/>
                <w:sz w:val="20"/>
                <w:szCs w:val="20"/>
              </w:rPr>
            </w:pPr>
            <w:r w:rsidRPr="0060434B">
              <w:rPr>
                <w:rFonts w:ascii="Arial" w:hAnsi="Arial" w:cs="Arial"/>
                <w:sz w:val="20"/>
                <w:szCs w:val="20"/>
              </w:rPr>
              <w:t>2</w:t>
            </w:r>
          </w:p>
        </w:tc>
        <w:tc>
          <w:tcPr>
            <w:tcW w:w="5387" w:type="dxa"/>
            <w:vAlign w:val="center"/>
          </w:tcPr>
          <w:p w14:paraId="22A04D3E" w14:textId="77777777" w:rsidR="0068720F" w:rsidRPr="0060434B" w:rsidRDefault="0068720F" w:rsidP="004D2A30">
            <w:pPr>
              <w:spacing w:before="2" w:line="240" w:lineRule="auto"/>
              <w:ind w:right="327"/>
              <w:jc w:val="center"/>
              <w:rPr>
                <w:rFonts w:ascii="Arial" w:hAnsi="Arial" w:cs="Arial"/>
                <w:sz w:val="20"/>
                <w:szCs w:val="20"/>
              </w:rPr>
            </w:pPr>
            <w:r w:rsidRPr="0060434B">
              <w:rPr>
                <w:rFonts w:ascii="Arial" w:hAnsi="Arial" w:cs="Arial"/>
                <w:sz w:val="20"/>
                <w:szCs w:val="20"/>
              </w:rPr>
              <w:t>Vaccari Isabella</w:t>
            </w:r>
          </w:p>
        </w:tc>
        <w:tc>
          <w:tcPr>
            <w:tcW w:w="3999" w:type="dxa"/>
            <w:vAlign w:val="center"/>
          </w:tcPr>
          <w:p w14:paraId="7ABFFDBD" w14:textId="77777777" w:rsidR="0068720F" w:rsidRPr="0060434B" w:rsidRDefault="0068720F" w:rsidP="004D2A30">
            <w:pPr>
              <w:spacing w:before="2" w:line="240" w:lineRule="auto"/>
              <w:ind w:right="327"/>
              <w:jc w:val="center"/>
              <w:rPr>
                <w:rFonts w:ascii="Arial" w:hAnsi="Arial" w:cs="Arial"/>
                <w:sz w:val="20"/>
                <w:szCs w:val="20"/>
              </w:rPr>
            </w:pPr>
            <w:r>
              <w:rPr>
                <w:rFonts w:ascii="Arial" w:hAnsi="Arial" w:cs="Arial"/>
                <w:sz w:val="20"/>
                <w:szCs w:val="20"/>
              </w:rPr>
              <w:t>33</w:t>
            </w:r>
          </w:p>
        </w:tc>
      </w:tr>
      <w:tr w:rsidR="0068720F" w:rsidRPr="0060434B" w14:paraId="5070E566" w14:textId="77777777" w:rsidTr="004D2A30">
        <w:tc>
          <w:tcPr>
            <w:tcW w:w="817" w:type="dxa"/>
            <w:vAlign w:val="center"/>
          </w:tcPr>
          <w:p w14:paraId="7DA9B608" w14:textId="77777777" w:rsidR="0068720F" w:rsidRPr="0060434B" w:rsidRDefault="0068720F" w:rsidP="004D2A30">
            <w:pPr>
              <w:spacing w:before="2" w:line="240" w:lineRule="auto"/>
              <w:ind w:right="327"/>
              <w:jc w:val="center"/>
              <w:rPr>
                <w:rFonts w:ascii="Arial" w:hAnsi="Arial" w:cs="Arial"/>
                <w:sz w:val="20"/>
                <w:szCs w:val="20"/>
              </w:rPr>
            </w:pPr>
            <w:r w:rsidRPr="0060434B">
              <w:rPr>
                <w:rFonts w:ascii="Arial" w:hAnsi="Arial" w:cs="Arial"/>
                <w:sz w:val="20"/>
                <w:szCs w:val="20"/>
              </w:rPr>
              <w:t>3</w:t>
            </w:r>
          </w:p>
        </w:tc>
        <w:tc>
          <w:tcPr>
            <w:tcW w:w="5387" w:type="dxa"/>
            <w:vAlign w:val="center"/>
          </w:tcPr>
          <w:p w14:paraId="72B940D9" w14:textId="77777777" w:rsidR="0068720F" w:rsidRPr="0060434B" w:rsidRDefault="0068720F" w:rsidP="004D2A30">
            <w:pPr>
              <w:spacing w:before="2" w:line="240" w:lineRule="auto"/>
              <w:ind w:right="327"/>
              <w:jc w:val="center"/>
              <w:rPr>
                <w:rFonts w:ascii="Arial" w:hAnsi="Arial" w:cs="Arial"/>
                <w:sz w:val="20"/>
                <w:szCs w:val="20"/>
              </w:rPr>
            </w:pPr>
            <w:r>
              <w:rPr>
                <w:rFonts w:ascii="Arial" w:hAnsi="Arial" w:cs="Arial"/>
                <w:sz w:val="20"/>
                <w:szCs w:val="20"/>
              </w:rPr>
              <w:t>Musmeci Giordano</w:t>
            </w:r>
          </w:p>
        </w:tc>
        <w:tc>
          <w:tcPr>
            <w:tcW w:w="3999" w:type="dxa"/>
            <w:vAlign w:val="center"/>
          </w:tcPr>
          <w:p w14:paraId="47F9AD0F" w14:textId="77777777" w:rsidR="0068720F" w:rsidRPr="0060434B" w:rsidRDefault="0068720F" w:rsidP="004D2A30">
            <w:pPr>
              <w:spacing w:before="2" w:line="240" w:lineRule="auto"/>
              <w:ind w:right="327"/>
              <w:jc w:val="center"/>
              <w:rPr>
                <w:rFonts w:ascii="Arial" w:hAnsi="Arial" w:cs="Arial"/>
                <w:sz w:val="20"/>
                <w:szCs w:val="20"/>
              </w:rPr>
            </w:pPr>
            <w:r>
              <w:rPr>
                <w:rFonts w:ascii="Arial" w:hAnsi="Arial" w:cs="Arial"/>
                <w:sz w:val="20"/>
                <w:szCs w:val="20"/>
              </w:rPr>
              <w:t>15</w:t>
            </w:r>
          </w:p>
        </w:tc>
      </w:tr>
    </w:tbl>
    <w:p w14:paraId="161D68CD" w14:textId="77777777" w:rsidR="0068720F" w:rsidRDefault="0068720F" w:rsidP="00B562BC">
      <w:pPr>
        <w:spacing w:before="214"/>
        <w:ind w:right="99"/>
        <w:rPr>
          <w:rFonts w:ascii="Verdana" w:hAnsi="Verdana"/>
          <w:color w:val="000000"/>
          <w:kern w:val="1"/>
          <w:lang w:eastAsia="hi-IN" w:bidi="hi-IN"/>
        </w:rPr>
      </w:pPr>
    </w:p>
    <w:p w14:paraId="014A45C9" w14:textId="77777777" w:rsidR="00B562BC" w:rsidRPr="00B562BC" w:rsidRDefault="00B562BC" w:rsidP="00B562BC">
      <w:pPr>
        <w:tabs>
          <w:tab w:val="left" w:pos="284"/>
        </w:tabs>
        <w:spacing w:before="120" w:after="120" w:line="276" w:lineRule="auto"/>
        <w:ind w:right="142"/>
        <w:jc w:val="both"/>
        <w:rPr>
          <w:rFonts w:ascii="Verdana" w:hAnsi="Verdana"/>
          <w:color w:val="000000"/>
          <w:kern w:val="1"/>
          <w:lang w:eastAsia="hi-IN" w:bidi="hi-IN"/>
        </w:rPr>
      </w:pPr>
      <w:r w:rsidRPr="00A6125E">
        <w:rPr>
          <w:rFonts w:ascii="Verdana" w:hAnsi="Verdana"/>
          <w:color w:val="000000"/>
          <w:kern w:val="1"/>
          <w:lang w:eastAsia="hi-IN" w:bidi="hi-IN"/>
        </w:rPr>
        <w:t xml:space="preserve">Il presente provvedimento sarà pubblicato sul sito web dell’Istituzione Scolastica </w:t>
      </w:r>
      <w:hyperlink r:id="rId9" w:history="1">
        <w:r w:rsidRPr="007C3172">
          <w:rPr>
            <w:rStyle w:val="Collegamentoipertestuale"/>
            <w:rFonts w:ascii="Verdana" w:hAnsi="Verdana"/>
            <w:kern w:val="1"/>
            <w:lang w:eastAsia="hi-IN" w:bidi="hi-IN"/>
          </w:rPr>
          <w:t>www.iiscastelnovonemonti.edu.it</w:t>
        </w:r>
      </w:hyperlink>
      <w:r>
        <w:rPr>
          <w:rFonts w:ascii="Verdana" w:hAnsi="Verdana"/>
          <w:color w:val="000000"/>
          <w:kern w:val="1"/>
          <w:lang w:eastAsia="hi-IN" w:bidi="hi-IN"/>
        </w:rPr>
        <w:t xml:space="preserve">, </w:t>
      </w:r>
      <w:r w:rsidRPr="00A6125E">
        <w:rPr>
          <w:rFonts w:ascii="Verdana" w:hAnsi="Verdana"/>
          <w:color w:val="000000"/>
          <w:kern w:val="1"/>
          <w:lang w:eastAsia="hi-IN" w:bidi="hi-IN"/>
        </w:rPr>
        <w:t xml:space="preserve"> per la massima diffusione, nelle sezioni albo online e amministrazione trasparente, nonché nell’apposita sezione all’uopo dedicata</w:t>
      </w:r>
      <w:r>
        <w:t>.</w:t>
      </w:r>
      <w:r w:rsidRPr="00A6125E">
        <w:rPr>
          <w:rFonts w:ascii="Verdana" w:hAnsi="Verdana"/>
          <w:color w:val="000000"/>
          <w:kern w:val="1"/>
          <w:lang w:eastAsia="hi-IN" w:bidi="hi-IN"/>
        </w:rPr>
        <w:t xml:space="preserve">  </w:t>
      </w:r>
    </w:p>
    <w:p w14:paraId="1963E42C" w14:textId="77777777" w:rsidR="00A6125E" w:rsidRDefault="00B562BC" w:rsidP="00B562BC">
      <w:pPr>
        <w:tabs>
          <w:tab w:val="left" w:pos="284"/>
        </w:tabs>
        <w:spacing w:before="120" w:after="120" w:line="276" w:lineRule="auto"/>
        <w:ind w:right="142"/>
        <w:jc w:val="both"/>
        <w:rPr>
          <w:rFonts w:ascii="Verdana" w:hAnsi="Verdana"/>
          <w:color w:val="000000"/>
          <w:kern w:val="1"/>
          <w:lang w:eastAsia="hi-IN" w:bidi="hi-IN"/>
        </w:rPr>
      </w:pPr>
      <w:r w:rsidRPr="00B562BC">
        <w:rPr>
          <w:rFonts w:ascii="Verdana" w:hAnsi="Verdana"/>
          <w:color w:val="000000"/>
          <w:kern w:val="1"/>
          <w:lang w:eastAsia="hi-IN" w:bidi="hi-IN"/>
        </w:rPr>
        <w:t xml:space="preserve">Avverso </w:t>
      </w:r>
      <w:r w:rsidR="009E70D8">
        <w:rPr>
          <w:rFonts w:ascii="Verdana" w:hAnsi="Verdana"/>
          <w:color w:val="000000"/>
          <w:kern w:val="1"/>
          <w:lang w:eastAsia="hi-IN" w:bidi="hi-IN"/>
        </w:rPr>
        <w:t>il presente provvedimento</w:t>
      </w:r>
      <w:r w:rsidR="007F3661">
        <w:rPr>
          <w:rFonts w:ascii="Verdana" w:hAnsi="Verdana"/>
          <w:color w:val="000000"/>
          <w:kern w:val="1"/>
          <w:lang w:eastAsia="hi-IN" w:bidi="hi-IN"/>
        </w:rPr>
        <w:t>,</w:t>
      </w:r>
      <w:r w:rsidRPr="00B562BC">
        <w:rPr>
          <w:rFonts w:ascii="Verdana" w:hAnsi="Verdana"/>
          <w:color w:val="000000"/>
          <w:kern w:val="1"/>
          <w:lang w:eastAsia="hi-IN" w:bidi="hi-IN"/>
        </w:rPr>
        <w:t xml:space="preserve"> </w:t>
      </w:r>
      <w:r w:rsidR="009E70D8">
        <w:rPr>
          <w:rFonts w:ascii="Verdana" w:hAnsi="Verdana"/>
          <w:color w:val="000000"/>
          <w:kern w:val="1"/>
          <w:lang w:eastAsia="hi-IN" w:bidi="hi-IN"/>
        </w:rPr>
        <w:t>si può proporre ricorso giurisdizionale al T.A.R. competente per territorio, ovvero, in alternativa, ricorso straordinario al Presidente della Repubblica, nel termine, rispettivamente, di 60 e di 120 giorni, che decorrono dalla data di</w:t>
      </w:r>
      <w:r w:rsidRPr="00B562BC">
        <w:rPr>
          <w:rFonts w:ascii="Verdana" w:hAnsi="Verdana"/>
          <w:color w:val="000000"/>
          <w:kern w:val="1"/>
          <w:lang w:eastAsia="hi-IN" w:bidi="hi-IN"/>
        </w:rPr>
        <w:t xml:space="preserve"> pubblicazione</w:t>
      </w:r>
      <w:r w:rsidR="009E70D8">
        <w:rPr>
          <w:rFonts w:ascii="Verdana" w:hAnsi="Verdana"/>
          <w:color w:val="000000"/>
          <w:kern w:val="1"/>
          <w:lang w:eastAsia="hi-IN" w:bidi="hi-IN"/>
        </w:rPr>
        <w:t xml:space="preserve"> della graduatoria medesima</w:t>
      </w:r>
      <w:r w:rsidR="007F3661">
        <w:rPr>
          <w:rFonts w:ascii="Verdana" w:hAnsi="Verdana"/>
          <w:color w:val="000000"/>
          <w:kern w:val="1"/>
          <w:lang w:eastAsia="hi-IN" w:bidi="hi-IN"/>
        </w:rPr>
        <w:t>.</w:t>
      </w:r>
    </w:p>
    <w:p w14:paraId="28352FA6" w14:textId="77777777" w:rsidR="00B562BC" w:rsidRDefault="00B562BC" w:rsidP="00B562BC">
      <w:pPr>
        <w:tabs>
          <w:tab w:val="left" w:pos="284"/>
        </w:tabs>
        <w:spacing w:before="120" w:after="120" w:line="276" w:lineRule="auto"/>
        <w:ind w:right="142"/>
        <w:jc w:val="both"/>
        <w:rPr>
          <w:rFonts w:ascii="Verdana" w:hAnsi="Verdana"/>
          <w:color w:val="000000"/>
          <w:kern w:val="1"/>
          <w:lang w:eastAsia="hi-IN" w:bidi="hi-IN"/>
        </w:rPr>
      </w:pPr>
    </w:p>
    <w:p w14:paraId="1B71B31C" w14:textId="77777777" w:rsidR="00B562BC" w:rsidRPr="00B562BC" w:rsidRDefault="00B562BC" w:rsidP="00B562BC">
      <w:pPr>
        <w:tabs>
          <w:tab w:val="left" w:pos="284"/>
        </w:tabs>
        <w:spacing w:before="120" w:after="120" w:line="276" w:lineRule="auto"/>
        <w:ind w:right="142"/>
        <w:jc w:val="both"/>
        <w:rPr>
          <w:rFonts w:ascii="Verdana" w:hAnsi="Verdana"/>
          <w:color w:val="000000"/>
          <w:kern w:val="1"/>
          <w:lang w:eastAsia="hi-IN" w:bidi="hi-IN"/>
        </w:rPr>
      </w:pPr>
    </w:p>
    <w:p w14:paraId="73F0F30D" w14:textId="77777777" w:rsidR="00A6125E" w:rsidRPr="00A6125E" w:rsidRDefault="00A6125E" w:rsidP="00A6125E">
      <w:pPr>
        <w:tabs>
          <w:tab w:val="left" w:pos="284"/>
        </w:tabs>
        <w:spacing w:before="120" w:after="120" w:line="276" w:lineRule="auto"/>
        <w:ind w:right="142"/>
        <w:jc w:val="both"/>
        <w:rPr>
          <w:rFonts w:ascii="Verdana" w:hAnsi="Verdana"/>
          <w:color w:val="000000"/>
          <w:kern w:val="1"/>
          <w:lang w:eastAsia="hi-IN" w:bidi="hi-IN"/>
        </w:rPr>
      </w:pPr>
    </w:p>
    <w:p w14:paraId="7DA932EA" w14:textId="77777777" w:rsidR="00943B58" w:rsidRDefault="00943B58" w:rsidP="00A6125E">
      <w:pPr>
        <w:pStyle w:val="Corpotesto"/>
        <w:spacing w:before="17" w:line="254" w:lineRule="auto"/>
        <w:ind w:left="-567" w:right="142"/>
        <w:jc w:val="both"/>
        <w:rPr>
          <w:rFonts w:ascii="Arial" w:hAnsi="Arial" w:cs="Arial"/>
        </w:rPr>
      </w:pPr>
      <w:r w:rsidRPr="00E53450">
        <w:rPr>
          <w:rFonts w:ascii="Arial" w:hAnsi="Arial" w:cs="Arial"/>
        </w:rPr>
        <w:tab/>
      </w:r>
      <w:r w:rsidRPr="00E53450">
        <w:rPr>
          <w:rFonts w:ascii="Arial" w:hAnsi="Arial" w:cs="Arial"/>
        </w:rPr>
        <w:tab/>
      </w:r>
      <w:r w:rsidRPr="00E53450">
        <w:rPr>
          <w:rFonts w:ascii="Arial" w:hAnsi="Arial" w:cs="Arial"/>
        </w:rPr>
        <w:tab/>
      </w:r>
      <w:r w:rsidRPr="00E53450">
        <w:rPr>
          <w:rFonts w:ascii="Arial" w:hAnsi="Arial" w:cs="Arial"/>
        </w:rPr>
        <w:tab/>
      </w:r>
      <w:r w:rsidRPr="00E53450">
        <w:rPr>
          <w:rFonts w:ascii="Arial" w:hAnsi="Arial" w:cs="Arial"/>
        </w:rPr>
        <w:tab/>
      </w:r>
      <w:r w:rsidRPr="00E53450">
        <w:rPr>
          <w:rFonts w:ascii="Arial" w:hAnsi="Arial" w:cs="Arial"/>
        </w:rPr>
        <w:tab/>
      </w:r>
      <w:r w:rsidRPr="00E53450">
        <w:rPr>
          <w:rFonts w:ascii="Arial" w:hAnsi="Arial" w:cs="Arial"/>
        </w:rPr>
        <w:tab/>
      </w:r>
      <w:r w:rsidRPr="00E53450">
        <w:rPr>
          <w:rFonts w:ascii="Arial" w:hAnsi="Arial" w:cs="Arial"/>
        </w:rPr>
        <w:tab/>
      </w:r>
      <w:r w:rsidR="00A6125E">
        <w:rPr>
          <w:rFonts w:ascii="Arial" w:hAnsi="Arial" w:cs="Arial"/>
        </w:rPr>
        <w:t xml:space="preserve">    Il Dirigente Scolastico</w:t>
      </w:r>
    </w:p>
    <w:p w14:paraId="5F1346E6" w14:textId="77777777" w:rsidR="00A6125E" w:rsidRPr="00E53450" w:rsidRDefault="00A6125E" w:rsidP="00A6125E">
      <w:pPr>
        <w:pStyle w:val="Corpotesto"/>
        <w:spacing w:before="17" w:line="254" w:lineRule="auto"/>
        <w:ind w:left="-567" w:right="142"/>
        <w:jc w:val="both"/>
        <w:rPr>
          <w:rFonts w:ascii="Arial" w:hAnsi="Arial" w:cs="Arial"/>
        </w:rPr>
      </w:pPr>
      <w:r>
        <w:rPr>
          <w:rFonts w:ascii="Arial" w:hAnsi="Arial" w:cs="Arial"/>
        </w:rPr>
        <w:t xml:space="preserve">                                                   </w:t>
      </w:r>
      <w:r w:rsidR="0068720F">
        <w:rPr>
          <w:rFonts w:ascii="Arial" w:hAnsi="Arial" w:cs="Arial"/>
        </w:rPr>
        <w:t xml:space="preserve">                            </w:t>
      </w:r>
      <w:r>
        <w:rPr>
          <w:rFonts w:ascii="Arial" w:hAnsi="Arial" w:cs="Arial"/>
        </w:rPr>
        <w:t>Dott.ssa Monica Giovanelli</w:t>
      </w:r>
    </w:p>
    <w:p w14:paraId="0193C431" w14:textId="77777777" w:rsidR="00943B58" w:rsidRDefault="00943B58" w:rsidP="003F2551">
      <w:pPr>
        <w:spacing w:before="214"/>
        <w:ind w:left="90" w:right="99"/>
        <w:jc w:val="center"/>
        <w:rPr>
          <w:rFonts w:ascii="Verdana" w:hAnsi="Verdana"/>
          <w:b/>
          <w:color w:val="000000"/>
          <w:kern w:val="1"/>
          <w:lang w:eastAsia="hi-IN" w:bidi="hi-IN"/>
        </w:rPr>
      </w:pPr>
    </w:p>
    <w:p w14:paraId="1CDA4F17" w14:textId="77777777" w:rsidR="00943B58" w:rsidRDefault="00943B58" w:rsidP="003F2551">
      <w:pPr>
        <w:spacing w:before="214"/>
        <w:ind w:left="90" w:right="99"/>
        <w:jc w:val="center"/>
        <w:rPr>
          <w:rFonts w:ascii="Verdana" w:hAnsi="Verdana"/>
          <w:b/>
          <w:color w:val="000000"/>
          <w:kern w:val="1"/>
          <w:lang w:eastAsia="hi-IN" w:bidi="hi-IN"/>
        </w:rPr>
      </w:pPr>
    </w:p>
    <w:p w14:paraId="7E18DD2D" w14:textId="77777777" w:rsidR="00943B58" w:rsidRDefault="00943B58" w:rsidP="003F2551">
      <w:pPr>
        <w:spacing w:before="214"/>
        <w:ind w:left="90" w:right="99"/>
        <w:jc w:val="center"/>
        <w:rPr>
          <w:rFonts w:ascii="Verdana" w:hAnsi="Verdana"/>
          <w:b/>
          <w:color w:val="000000"/>
          <w:kern w:val="1"/>
          <w:lang w:eastAsia="hi-IN" w:bidi="hi-IN"/>
        </w:rPr>
      </w:pPr>
    </w:p>
    <w:p w14:paraId="1AE9F90E" w14:textId="77777777" w:rsidR="00943B58" w:rsidRDefault="00943B58" w:rsidP="003F2551">
      <w:pPr>
        <w:spacing w:before="214"/>
        <w:ind w:left="90" w:right="99"/>
        <w:jc w:val="center"/>
        <w:rPr>
          <w:rFonts w:ascii="Verdana" w:hAnsi="Verdana"/>
          <w:b/>
          <w:color w:val="000000"/>
          <w:kern w:val="1"/>
          <w:lang w:eastAsia="hi-IN" w:bidi="hi-IN"/>
        </w:rPr>
      </w:pPr>
    </w:p>
    <w:p w14:paraId="1D0446F5" w14:textId="77777777" w:rsidR="00943B58" w:rsidRPr="00AA18B5" w:rsidRDefault="00943B58" w:rsidP="003F2551">
      <w:pPr>
        <w:spacing w:before="214"/>
        <w:ind w:left="90" w:right="99"/>
        <w:jc w:val="center"/>
        <w:rPr>
          <w:rFonts w:ascii="Verdana" w:hAnsi="Verdana"/>
          <w:b/>
          <w:color w:val="000000"/>
          <w:kern w:val="1"/>
          <w:lang w:eastAsia="hi-IN" w:bidi="hi-IN"/>
        </w:rPr>
      </w:pPr>
    </w:p>
    <w:p w14:paraId="4822F9AC" w14:textId="77777777" w:rsidR="003F2551" w:rsidRPr="00AA18B5" w:rsidRDefault="003F2551" w:rsidP="003F2551">
      <w:pPr>
        <w:pStyle w:val="Corpotesto"/>
        <w:spacing w:before="17"/>
        <w:rPr>
          <w:rFonts w:ascii="Verdana" w:hAnsi="Verdana" w:cs="Times New Roman"/>
          <w:color w:val="000000"/>
          <w:kern w:val="1"/>
          <w:sz w:val="22"/>
          <w:szCs w:val="22"/>
          <w:lang w:eastAsia="hi-IN" w:bidi="hi-IN"/>
        </w:rPr>
      </w:pPr>
    </w:p>
    <w:sectPr w:rsidR="003F2551" w:rsidRPr="00AA18B5" w:rsidSect="00A27023">
      <w:headerReference w:type="default" r:id="rId10"/>
      <w:footerReference w:type="default" r:id="rId11"/>
      <w:pgSz w:w="11906" w:h="16838"/>
      <w:pgMar w:top="1418" w:right="709"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E6536" w14:textId="77777777" w:rsidR="00BF0B74" w:rsidRDefault="00BF0B74" w:rsidP="00FD5D8F">
      <w:pPr>
        <w:spacing w:after="0" w:line="240" w:lineRule="auto"/>
      </w:pPr>
      <w:r>
        <w:separator/>
      </w:r>
    </w:p>
  </w:endnote>
  <w:endnote w:type="continuationSeparator" w:id="0">
    <w:p w14:paraId="1236B2AF" w14:textId="77777777" w:rsidR="00BF0B74" w:rsidRDefault="00BF0B74"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28F15" w14:textId="77777777" w:rsidR="009E70D8" w:rsidRDefault="00000000">
    <w:pPr>
      <w:pStyle w:val="Pidipagina"/>
      <w:jc w:val="center"/>
    </w:pPr>
    <w:r>
      <w:fldChar w:fldCharType="begin"/>
    </w:r>
    <w:r>
      <w:instrText>PAGE   \* MERGEFORMAT</w:instrText>
    </w:r>
    <w:r>
      <w:fldChar w:fldCharType="separate"/>
    </w:r>
    <w:r w:rsidR="0059173A">
      <w:rPr>
        <w:noProof/>
      </w:rPr>
      <w:t>6</w:t>
    </w:r>
    <w:r>
      <w:rPr>
        <w:noProof/>
      </w:rPr>
      <w:fldChar w:fldCharType="end"/>
    </w:r>
  </w:p>
  <w:p w14:paraId="3417FC22" w14:textId="77777777" w:rsidR="009E70D8" w:rsidRDefault="009E70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7A27C" w14:textId="77777777" w:rsidR="00BF0B74" w:rsidRDefault="00BF0B74" w:rsidP="00FD5D8F">
      <w:pPr>
        <w:spacing w:after="0" w:line="240" w:lineRule="auto"/>
      </w:pPr>
      <w:r>
        <w:separator/>
      </w:r>
    </w:p>
  </w:footnote>
  <w:footnote w:type="continuationSeparator" w:id="0">
    <w:p w14:paraId="04714DDD" w14:textId="77777777" w:rsidR="00BF0B74" w:rsidRDefault="00BF0B74"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AD638" w14:textId="77777777" w:rsidR="009E70D8" w:rsidRPr="00F63316" w:rsidRDefault="009E70D8" w:rsidP="00F63316">
    <w:pPr>
      <w:pStyle w:val="Intestazione"/>
    </w:pPr>
    <w:r>
      <w:rPr>
        <w:noProof/>
        <w:lang w:eastAsia="it-IT"/>
      </w:rPr>
      <w:drawing>
        <wp:inline distT="0" distB="0" distL="0" distR="0" wp14:anchorId="326F221A" wp14:editId="6C7C1144">
          <wp:extent cx="5819775" cy="43815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5819775" cy="438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47FB4"/>
    <w:multiLevelType w:val="hybridMultilevel"/>
    <w:tmpl w:val="FFFFFFFF"/>
    <w:lvl w:ilvl="0" w:tplc="4118A06C">
      <w:numFmt w:val="bullet"/>
      <w:lvlText w:val="-"/>
      <w:lvlJc w:val="left"/>
      <w:pPr>
        <w:ind w:left="76" w:hanging="360"/>
      </w:pPr>
      <w:rPr>
        <w:rFonts w:ascii="Verdana" w:eastAsia="Times New Roman" w:hAnsi="Verdana"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 w15:restartNumberingAfterBreak="0">
    <w:nsid w:val="0FBF3F7F"/>
    <w:multiLevelType w:val="hybridMultilevel"/>
    <w:tmpl w:val="595C79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6154CA"/>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B847DA"/>
    <w:multiLevelType w:val="multilevel"/>
    <w:tmpl w:val="FFFFFFFF"/>
    <w:lvl w:ilvl="0">
      <w:start w:val="1"/>
      <w:numFmt w:val="lowerLetter"/>
      <w:lvlText w:val="%1)"/>
      <w:lvlJc w:val="left"/>
      <w:pPr>
        <w:ind w:left="360" w:hanging="360"/>
      </w:pPr>
      <w:rPr>
        <w:rFonts w:cs="Times New Roman"/>
        <w:b w:val="0"/>
        <w:bCs w:val="0"/>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15:restartNumberingAfterBreak="0">
    <w:nsid w:val="24982685"/>
    <w:multiLevelType w:val="hybridMultilevel"/>
    <w:tmpl w:val="023AE390"/>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5" w15:restartNumberingAfterBreak="0">
    <w:nsid w:val="314F547D"/>
    <w:multiLevelType w:val="hybridMultilevel"/>
    <w:tmpl w:val="FFFFFFFF"/>
    <w:lvl w:ilvl="0" w:tplc="921E0F34">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7F319A"/>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4D532394"/>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E5128D"/>
    <w:multiLevelType w:val="hybridMultilevel"/>
    <w:tmpl w:val="FFFFFFFF"/>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5BE93F50"/>
    <w:multiLevelType w:val="hybridMultilevel"/>
    <w:tmpl w:val="FFFFFFFF"/>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5D373E69"/>
    <w:multiLevelType w:val="hybridMultilevel"/>
    <w:tmpl w:val="A8E8394C"/>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1" w15:restartNumberingAfterBreak="0">
    <w:nsid w:val="5E610AC9"/>
    <w:multiLevelType w:val="hybridMultilevel"/>
    <w:tmpl w:val="FFFFFFFF"/>
    <w:lvl w:ilvl="0" w:tplc="475A9E9E">
      <w:start w:val="1"/>
      <w:numFmt w:val="decimal"/>
      <w:lvlText w:val="%1."/>
      <w:lvlJc w:val="left"/>
      <w:pPr>
        <w:ind w:left="220" w:hanging="273"/>
      </w:pPr>
      <w:rPr>
        <w:rFonts w:ascii="Times New Roman" w:eastAsia="Times New Roman" w:hAnsi="Times New Roman" w:cs="Times New Roman" w:hint="default"/>
        <w:b w:val="0"/>
        <w:bCs w:val="0"/>
        <w:i w:val="0"/>
        <w:iCs w:val="0"/>
        <w:color w:val="313131"/>
        <w:spacing w:val="0"/>
        <w:w w:val="87"/>
        <w:sz w:val="25"/>
        <w:szCs w:val="25"/>
      </w:rPr>
    </w:lvl>
    <w:lvl w:ilvl="1" w:tplc="8EEED32A">
      <w:numFmt w:val="bullet"/>
      <w:lvlText w:val="•"/>
      <w:lvlJc w:val="left"/>
      <w:pPr>
        <w:ind w:left="1183" w:hanging="273"/>
      </w:pPr>
      <w:rPr>
        <w:rFonts w:hint="default"/>
      </w:rPr>
    </w:lvl>
    <w:lvl w:ilvl="2" w:tplc="78A61E58">
      <w:numFmt w:val="bullet"/>
      <w:lvlText w:val="•"/>
      <w:lvlJc w:val="left"/>
      <w:pPr>
        <w:ind w:left="2146" w:hanging="273"/>
      </w:pPr>
      <w:rPr>
        <w:rFonts w:hint="default"/>
      </w:rPr>
    </w:lvl>
    <w:lvl w:ilvl="3" w:tplc="9BEA000A">
      <w:numFmt w:val="bullet"/>
      <w:lvlText w:val="•"/>
      <w:lvlJc w:val="left"/>
      <w:pPr>
        <w:ind w:left="3109" w:hanging="273"/>
      </w:pPr>
      <w:rPr>
        <w:rFonts w:hint="default"/>
      </w:rPr>
    </w:lvl>
    <w:lvl w:ilvl="4" w:tplc="CD5613B6">
      <w:numFmt w:val="bullet"/>
      <w:lvlText w:val="•"/>
      <w:lvlJc w:val="left"/>
      <w:pPr>
        <w:ind w:left="4072" w:hanging="273"/>
      </w:pPr>
      <w:rPr>
        <w:rFonts w:hint="default"/>
      </w:rPr>
    </w:lvl>
    <w:lvl w:ilvl="5" w:tplc="ADB0D764">
      <w:numFmt w:val="bullet"/>
      <w:lvlText w:val="•"/>
      <w:lvlJc w:val="left"/>
      <w:pPr>
        <w:ind w:left="5035" w:hanging="273"/>
      </w:pPr>
      <w:rPr>
        <w:rFonts w:hint="default"/>
      </w:rPr>
    </w:lvl>
    <w:lvl w:ilvl="6" w:tplc="A9B86122">
      <w:numFmt w:val="bullet"/>
      <w:lvlText w:val="•"/>
      <w:lvlJc w:val="left"/>
      <w:pPr>
        <w:ind w:left="5998" w:hanging="273"/>
      </w:pPr>
      <w:rPr>
        <w:rFonts w:hint="default"/>
      </w:rPr>
    </w:lvl>
    <w:lvl w:ilvl="7" w:tplc="E3F482D6">
      <w:numFmt w:val="bullet"/>
      <w:lvlText w:val="•"/>
      <w:lvlJc w:val="left"/>
      <w:pPr>
        <w:ind w:left="6961" w:hanging="273"/>
      </w:pPr>
      <w:rPr>
        <w:rFonts w:hint="default"/>
      </w:rPr>
    </w:lvl>
    <w:lvl w:ilvl="8" w:tplc="B086B652">
      <w:numFmt w:val="bullet"/>
      <w:lvlText w:val="•"/>
      <w:lvlJc w:val="left"/>
      <w:pPr>
        <w:ind w:left="7924" w:hanging="273"/>
      </w:pPr>
      <w:rPr>
        <w:rFonts w:hint="default"/>
      </w:rPr>
    </w:lvl>
  </w:abstractNum>
  <w:abstractNum w:abstractNumId="12" w15:restartNumberingAfterBreak="0">
    <w:nsid w:val="6C221246"/>
    <w:multiLevelType w:val="hybridMultilevel"/>
    <w:tmpl w:val="FFFFFFFF"/>
    <w:lvl w:ilvl="0" w:tplc="4118A06C">
      <w:numFmt w:val="bullet"/>
      <w:lvlText w:val="-"/>
      <w:lvlJc w:val="left"/>
      <w:pPr>
        <w:ind w:left="2160" w:hanging="360"/>
      </w:pPr>
      <w:rPr>
        <w:rFonts w:ascii="Verdana" w:eastAsia="Times New Roman" w:hAnsi="Verdana" w:hint="default"/>
        <w:spacing w:val="0"/>
        <w:w w:val="99"/>
      </w:rPr>
    </w:lvl>
    <w:lvl w:ilvl="1" w:tplc="04100003">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3" w15:restartNumberingAfterBreak="0">
    <w:nsid w:val="6E824DAC"/>
    <w:multiLevelType w:val="hybridMultilevel"/>
    <w:tmpl w:val="FFFFFFFF"/>
    <w:lvl w:ilvl="0" w:tplc="04100011">
      <w:start w:val="1"/>
      <w:numFmt w:val="decimal"/>
      <w:lvlText w:val="%1)"/>
      <w:lvlJc w:val="left"/>
      <w:pPr>
        <w:ind w:left="428" w:hanging="261"/>
      </w:pPr>
      <w:rPr>
        <w:rFonts w:cs="Times New Roman" w:hint="default"/>
        <w:spacing w:val="0"/>
        <w:w w:val="99"/>
      </w:rPr>
    </w:lvl>
    <w:lvl w:ilvl="1" w:tplc="56F21E76">
      <w:numFmt w:val="none"/>
      <w:lvlText w:val=""/>
      <w:lvlJc w:val="left"/>
      <w:pPr>
        <w:tabs>
          <w:tab w:val="num" w:pos="360"/>
        </w:tabs>
      </w:pPr>
      <w:rPr>
        <w:rFonts w:cs="Times New Roman"/>
      </w:rPr>
    </w:lvl>
    <w:lvl w:ilvl="2" w:tplc="08E23ED4">
      <w:numFmt w:val="bullet"/>
      <w:lvlText w:val="-"/>
      <w:lvlJc w:val="left"/>
      <w:pPr>
        <w:ind w:left="1493" w:hanging="360"/>
      </w:pPr>
      <w:rPr>
        <w:rFonts w:ascii="Verdana" w:eastAsia="Times New Roman" w:hAnsi="Verdana" w:hint="default"/>
        <w:spacing w:val="0"/>
        <w:w w:val="99"/>
      </w:rPr>
    </w:lvl>
    <w:lvl w:ilvl="3" w:tplc="9C0E4F18">
      <w:numFmt w:val="bullet"/>
      <w:lvlText w:val="•"/>
      <w:lvlJc w:val="left"/>
      <w:pPr>
        <w:ind w:left="2715" w:hanging="360"/>
      </w:pPr>
      <w:rPr>
        <w:rFonts w:hint="default"/>
      </w:rPr>
    </w:lvl>
    <w:lvl w:ilvl="4" w:tplc="CE087EF6">
      <w:numFmt w:val="bullet"/>
      <w:lvlText w:val="•"/>
      <w:lvlJc w:val="left"/>
      <w:pPr>
        <w:ind w:left="3931" w:hanging="360"/>
      </w:pPr>
      <w:rPr>
        <w:rFonts w:hint="default"/>
      </w:rPr>
    </w:lvl>
    <w:lvl w:ilvl="5" w:tplc="404067B8">
      <w:numFmt w:val="bullet"/>
      <w:lvlText w:val="•"/>
      <w:lvlJc w:val="left"/>
      <w:pPr>
        <w:ind w:left="5147" w:hanging="360"/>
      </w:pPr>
      <w:rPr>
        <w:rFonts w:hint="default"/>
      </w:rPr>
    </w:lvl>
    <w:lvl w:ilvl="6" w:tplc="9E3CFA7A">
      <w:numFmt w:val="bullet"/>
      <w:lvlText w:val="•"/>
      <w:lvlJc w:val="left"/>
      <w:pPr>
        <w:ind w:left="6363" w:hanging="360"/>
      </w:pPr>
      <w:rPr>
        <w:rFonts w:hint="default"/>
      </w:rPr>
    </w:lvl>
    <w:lvl w:ilvl="7" w:tplc="9EF836B8">
      <w:numFmt w:val="bullet"/>
      <w:lvlText w:val="•"/>
      <w:lvlJc w:val="left"/>
      <w:pPr>
        <w:ind w:left="7579" w:hanging="360"/>
      </w:pPr>
      <w:rPr>
        <w:rFonts w:hint="default"/>
      </w:rPr>
    </w:lvl>
    <w:lvl w:ilvl="8" w:tplc="878A5842">
      <w:numFmt w:val="bullet"/>
      <w:lvlText w:val="•"/>
      <w:lvlJc w:val="left"/>
      <w:pPr>
        <w:ind w:left="8794" w:hanging="360"/>
      </w:pPr>
      <w:rPr>
        <w:rFonts w:hint="default"/>
      </w:rPr>
    </w:lvl>
  </w:abstractNum>
  <w:abstractNum w:abstractNumId="14" w15:restartNumberingAfterBreak="0">
    <w:nsid w:val="72ED3FDD"/>
    <w:multiLevelType w:val="hybridMultilevel"/>
    <w:tmpl w:val="FFFFFFFF"/>
    <w:lvl w:ilvl="0" w:tplc="0410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7B966BB2"/>
    <w:multiLevelType w:val="hybridMultilevel"/>
    <w:tmpl w:val="FFFFFFFF"/>
    <w:lvl w:ilvl="0" w:tplc="F9CCB2E6">
      <w:start w:val="1"/>
      <w:numFmt w:val="decimal"/>
      <w:lvlText w:val="%1)"/>
      <w:lvlJc w:val="left"/>
      <w:pPr>
        <w:ind w:left="786" w:hanging="360"/>
      </w:pPr>
      <w:rPr>
        <w:rFonts w:cs="Times New Roman" w:hint="default"/>
      </w:rPr>
    </w:lvl>
    <w:lvl w:ilvl="1" w:tplc="04100019" w:tentative="1">
      <w:start w:val="1"/>
      <w:numFmt w:val="lowerLetter"/>
      <w:lvlText w:val="%2."/>
      <w:lvlJc w:val="left"/>
      <w:pPr>
        <w:ind w:left="1247" w:hanging="360"/>
      </w:pPr>
      <w:rPr>
        <w:rFonts w:cs="Times New Roman"/>
      </w:rPr>
    </w:lvl>
    <w:lvl w:ilvl="2" w:tplc="0410001B" w:tentative="1">
      <w:start w:val="1"/>
      <w:numFmt w:val="lowerRoman"/>
      <w:lvlText w:val="%3."/>
      <w:lvlJc w:val="right"/>
      <w:pPr>
        <w:ind w:left="1967" w:hanging="180"/>
      </w:pPr>
      <w:rPr>
        <w:rFonts w:cs="Times New Roman"/>
      </w:rPr>
    </w:lvl>
    <w:lvl w:ilvl="3" w:tplc="0410000F" w:tentative="1">
      <w:start w:val="1"/>
      <w:numFmt w:val="decimal"/>
      <w:lvlText w:val="%4."/>
      <w:lvlJc w:val="left"/>
      <w:pPr>
        <w:ind w:left="2687" w:hanging="360"/>
      </w:pPr>
      <w:rPr>
        <w:rFonts w:cs="Times New Roman"/>
      </w:rPr>
    </w:lvl>
    <w:lvl w:ilvl="4" w:tplc="04100019" w:tentative="1">
      <w:start w:val="1"/>
      <w:numFmt w:val="lowerLetter"/>
      <w:lvlText w:val="%5."/>
      <w:lvlJc w:val="left"/>
      <w:pPr>
        <w:ind w:left="3407" w:hanging="360"/>
      </w:pPr>
      <w:rPr>
        <w:rFonts w:cs="Times New Roman"/>
      </w:rPr>
    </w:lvl>
    <w:lvl w:ilvl="5" w:tplc="0410001B" w:tentative="1">
      <w:start w:val="1"/>
      <w:numFmt w:val="lowerRoman"/>
      <w:lvlText w:val="%6."/>
      <w:lvlJc w:val="right"/>
      <w:pPr>
        <w:ind w:left="4127" w:hanging="180"/>
      </w:pPr>
      <w:rPr>
        <w:rFonts w:cs="Times New Roman"/>
      </w:rPr>
    </w:lvl>
    <w:lvl w:ilvl="6" w:tplc="0410000F" w:tentative="1">
      <w:start w:val="1"/>
      <w:numFmt w:val="decimal"/>
      <w:lvlText w:val="%7."/>
      <w:lvlJc w:val="left"/>
      <w:pPr>
        <w:ind w:left="4847" w:hanging="360"/>
      </w:pPr>
      <w:rPr>
        <w:rFonts w:cs="Times New Roman"/>
      </w:rPr>
    </w:lvl>
    <w:lvl w:ilvl="7" w:tplc="04100019" w:tentative="1">
      <w:start w:val="1"/>
      <w:numFmt w:val="lowerLetter"/>
      <w:lvlText w:val="%8."/>
      <w:lvlJc w:val="left"/>
      <w:pPr>
        <w:ind w:left="5567" w:hanging="360"/>
      </w:pPr>
      <w:rPr>
        <w:rFonts w:cs="Times New Roman"/>
      </w:rPr>
    </w:lvl>
    <w:lvl w:ilvl="8" w:tplc="0410001B" w:tentative="1">
      <w:start w:val="1"/>
      <w:numFmt w:val="lowerRoman"/>
      <w:lvlText w:val="%9."/>
      <w:lvlJc w:val="right"/>
      <w:pPr>
        <w:ind w:left="6287" w:hanging="180"/>
      </w:pPr>
      <w:rPr>
        <w:rFonts w:cs="Times New Roman"/>
      </w:rPr>
    </w:lvl>
  </w:abstractNum>
  <w:abstractNum w:abstractNumId="16" w15:restartNumberingAfterBreak="0">
    <w:nsid w:val="7C424C86"/>
    <w:multiLevelType w:val="hybridMultilevel"/>
    <w:tmpl w:val="FFFFFFFF"/>
    <w:lvl w:ilvl="0" w:tplc="CFAC92EC">
      <w:start w:val="1"/>
      <w:numFmt w:val="decimal"/>
      <w:lvlText w:val="%1)"/>
      <w:lvlJc w:val="left"/>
      <w:pPr>
        <w:ind w:left="76" w:hanging="360"/>
      </w:pPr>
      <w:rPr>
        <w:rFonts w:cs="Times New Roman" w:hint="default"/>
        <w:color w:val="auto"/>
      </w:rPr>
    </w:lvl>
    <w:lvl w:ilvl="1" w:tplc="04100019" w:tentative="1">
      <w:start w:val="1"/>
      <w:numFmt w:val="lowerLetter"/>
      <w:lvlText w:val="%2."/>
      <w:lvlJc w:val="left"/>
      <w:pPr>
        <w:ind w:left="796" w:hanging="360"/>
      </w:pPr>
      <w:rPr>
        <w:rFonts w:cs="Times New Roman"/>
      </w:rPr>
    </w:lvl>
    <w:lvl w:ilvl="2" w:tplc="0410001B" w:tentative="1">
      <w:start w:val="1"/>
      <w:numFmt w:val="lowerRoman"/>
      <w:lvlText w:val="%3."/>
      <w:lvlJc w:val="right"/>
      <w:pPr>
        <w:ind w:left="1516" w:hanging="180"/>
      </w:pPr>
      <w:rPr>
        <w:rFonts w:cs="Times New Roman"/>
      </w:rPr>
    </w:lvl>
    <w:lvl w:ilvl="3" w:tplc="0410000F" w:tentative="1">
      <w:start w:val="1"/>
      <w:numFmt w:val="decimal"/>
      <w:lvlText w:val="%4."/>
      <w:lvlJc w:val="left"/>
      <w:pPr>
        <w:ind w:left="2236" w:hanging="360"/>
      </w:pPr>
      <w:rPr>
        <w:rFonts w:cs="Times New Roman"/>
      </w:rPr>
    </w:lvl>
    <w:lvl w:ilvl="4" w:tplc="04100019" w:tentative="1">
      <w:start w:val="1"/>
      <w:numFmt w:val="lowerLetter"/>
      <w:lvlText w:val="%5."/>
      <w:lvlJc w:val="left"/>
      <w:pPr>
        <w:ind w:left="2956" w:hanging="360"/>
      </w:pPr>
      <w:rPr>
        <w:rFonts w:cs="Times New Roman"/>
      </w:rPr>
    </w:lvl>
    <w:lvl w:ilvl="5" w:tplc="0410001B" w:tentative="1">
      <w:start w:val="1"/>
      <w:numFmt w:val="lowerRoman"/>
      <w:lvlText w:val="%6."/>
      <w:lvlJc w:val="right"/>
      <w:pPr>
        <w:ind w:left="3676" w:hanging="180"/>
      </w:pPr>
      <w:rPr>
        <w:rFonts w:cs="Times New Roman"/>
      </w:rPr>
    </w:lvl>
    <w:lvl w:ilvl="6" w:tplc="0410000F" w:tentative="1">
      <w:start w:val="1"/>
      <w:numFmt w:val="decimal"/>
      <w:lvlText w:val="%7."/>
      <w:lvlJc w:val="left"/>
      <w:pPr>
        <w:ind w:left="4396" w:hanging="360"/>
      </w:pPr>
      <w:rPr>
        <w:rFonts w:cs="Times New Roman"/>
      </w:rPr>
    </w:lvl>
    <w:lvl w:ilvl="7" w:tplc="04100019" w:tentative="1">
      <w:start w:val="1"/>
      <w:numFmt w:val="lowerLetter"/>
      <w:lvlText w:val="%8."/>
      <w:lvlJc w:val="left"/>
      <w:pPr>
        <w:ind w:left="5116" w:hanging="360"/>
      </w:pPr>
      <w:rPr>
        <w:rFonts w:cs="Times New Roman"/>
      </w:rPr>
    </w:lvl>
    <w:lvl w:ilvl="8" w:tplc="0410001B" w:tentative="1">
      <w:start w:val="1"/>
      <w:numFmt w:val="lowerRoman"/>
      <w:lvlText w:val="%9."/>
      <w:lvlJc w:val="right"/>
      <w:pPr>
        <w:ind w:left="5836" w:hanging="180"/>
      </w:pPr>
      <w:rPr>
        <w:rFonts w:cs="Times New Roman"/>
      </w:rPr>
    </w:lvl>
  </w:abstractNum>
  <w:num w:numId="1" w16cid:durableId="1709911297">
    <w:abstractNumId w:val="8"/>
  </w:num>
  <w:num w:numId="2" w16cid:durableId="95058245">
    <w:abstractNumId w:val="9"/>
  </w:num>
  <w:num w:numId="3" w16cid:durableId="1054475108">
    <w:abstractNumId w:val="14"/>
  </w:num>
  <w:num w:numId="4" w16cid:durableId="1673340621">
    <w:abstractNumId w:val="2"/>
  </w:num>
  <w:num w:numId="5" w16cid:durableId="11228229">
    <w:abstractNumId w:val="3"/>
  </w:num>
  <w:num w:numId="6" w16cid:durableId="597836977">
    <w:abstractNumId w:val="7"/>
  </w:num>
  <w:num w:numId="7" w16cid:durableId="336689162">
    <w:abstractNumId w:val="5"/>
  </w:num>
  <w:num w:numId="8" w16cid:durableId="1922564992">
    <w:abstractNumId w:val="6"/>
  </w:num>
  <w:num w:numId="9" w16cid:durableId="1323772612">
    <w:abstractNumId w:val="0"/>
  </w:num>
  <w:num w:numId="10" w16cid:durableId="528838837">
    <w:abstractNumId w:val="13"/>
  </w:num>
  <w:num w:numId="11" w16cid:durableId="677387220">
    <w:abstractNumId w:val="12"/>
  </w:num>
  <w:num w:numId="12" w16cid:durableId="1824547229">
    <w:abstractNumId w:val="11"/>
  </w:num>
  <w:num w:numId="13" w16cid:durableId="1722903257">
    <w:abstractNumId w:val="15"/>
  </w:num>
  <w:num w:numId="14" w16cid:durableId="1497071107">
    <w:abstractNumId w:val="16"/>
  </w:num>
  <w:num w:numId="15" w16cid:durableId="1489206754">
    <w:abstractNumId w:val="10"/>
  </w:num>
  <w:num w:numId="16" w16cid:durableId="1074014148">
    <w:abstractNumId w:val="4"/>
  </w:num>
  <w:num w:numId="17" w16cid:durableId="1044863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44A0"/>
    <w:rsid w:val="0000520B"/>
    <w:rsid w:val="00006A7B"/>
    <w:rsid w:val="0001118A"/>
    <w:rsid w:val="000112A7"/>
    <w:rsid w:val="00013137"/>
    <w:rsid w:val="00023CF9"/>
    <w:rsid w:val="00056E0A"/>
    <w:rsid w:val="00065CDD"/>
    <w:rsid w:val="000668AC"/>
    <w:rsid w:val="000705B9"/>
    <w:rsid w:val="00080D93"/>
    <w:rsid w:val="00085013"/>
    <w:rsid w:val="00092E47"/>
    <w:rsid w:val="00095426"/>
    <w:rsid w:val="000A2450"/>
    <w:rsid w:val="000D2332"/>
    <w:rsid w:val="000D2FDC"/>
    <w:rsid w:val="000F41C0"/>
    <w:rsid w:val="0011717F"/>
    <w:rsid w:val="00121C7C"/>
    <w:rsid w:val="001349F0"/>
    <w:rsid w:val="00136C5E"/>
    <w:rsid w:val="00162ACC"/>
    <w:rsid w:val="00163672"/>
    <w:rsid w:val="00174217"/>
    <w:rsid w:val="00175E09"/>
    <w:rsid w:val="00177BD9"/>
    <w:rsid w:val="00183335"/>
    <w:rsid w:val="0019258D"/>
    <w:rsid w:val="001944F1"/>
    <w:rsid w:val="00195EBD"/>
    <w:rsid w:val="001B1EDC"/>
    <w:rsid w:val="001B7E00"/>
    <w:rsid w:val="001D2D10"/>
    <w:rsid w:val="001D517D"/>
    <w:rsid w:val="001E18E3"/>
    <w:rsid w:val="001E49D4"/>
    <w:rsid w:val="001F4E74"/>
    <w:rsid w:val="0020343A"/>
    <w:rsid w:val="00215C98"/>
    <w:rsid w:val="0022292A"/>
    <w:rsid w:val="00225347"/>
    <w:rsid w:val="002255C0"/>
    <w:rsid w:val="00237C4A"/>
    <w:rsid w:val="00243201"/>
    <w:rsid w:val="002432D1"/>
    <w:rsid w:val="00252C87"/>
    <w:rsid w:val="00271AAC"/>
    <w:rsid w:val="00276F83"/>
    <w:rsid w:val="00297AEB"/>
    <w:rsid w:val="002B7287"/>
    <w:rsid w:val="002C03E2"/>
    <w:rsid w:val="002C1C3B"/>
    <w:rsid w:val="002C3D7C"/>
    <w:rsid w:val="002C67A8"/>
    <w:rsid w:val="002D1B95"/>
    <w:rsid w:val="002D2B3C"/>
    <w:rsid w:val="002E6DF1"/>
    <w:rsid w:val="002F624E"/>
    <w:rsid w:val="003026A3"/>
    <w:rsid w:val="00302793"/>
    <w:rsid w:val="00327622"/>
    <w:rsid w:val="00330FD7"/>
    <w:rsid w:val="00333671"/>
    <w:rsid w:val="003467A9"/>
    <w:rsid w:val="003521CB"/>
    <w:rsid w:val="003610A5"/>
    <w:rsid w:val="00365C66"/>
    <w:rsid w:val="00367282"/>
    <w:rsid w:val="0036773B"/>
    <w:rsid w:val="003718FA"/>
    <w:rsid w:val="00374538"/>
    <w:rsid w:val="0037495C"/>
    <w:rsid w:val="003760EC"/>
    <w:rsid w:val="003804B5"/>
    <w:rsid w:val="003810F8"/>
    <w:rsid w:val="003B5FE1"/>
    <w:rsid w:val="003C790D"/>
    <w:rsid w:val="003D109B"/>
    <w:rsid w:val="003E03E0"/>
    <w:rsid w:val="003E1F9A"/>
    <w:rsid w:val="003F00C9"/>
    <w:rsid w:val="003F2551"/>
    <w:rsid w:val="003F4CA7"/>
    <w:rsid w:val="00403AB2"/>
    <w:rsid w:val="00416EC8"/>
    <w:rsid w:val="004233F3"/>
    <w:rsid w:val="00434B2A"/>
    <w:rsid w:val="00437759"/>
    <w:rsid w:val="00440B5D"/>
    <w:rsid w:val="00450A1D"/>
    <w:rsid w:val="00451190"/>
    <w:rsid w:val="00455649"/>
    <w:rsid w:val="004573D1"/>
    <w:rsid w:val="00460A9B"/>
    <w:rsid w:val="00465BD2"/>
    <w:rsid w:val="00476A79"/>
    <w:rsid w:val="004852D2"/>
    <w:rsid w:val="0049366D"/>
    <w:rsid w:val="004C1C9F"/>
    <w:rsid w:val="004D2A30"/>
    <w:rsid w:val="004E40F5"/>
    <w:rsid w:val="004E53F6"/>
    <w:rsid w:val="004E6A25"/>
    <w:rsid w:val="004F15D5"/>
    <w:rsid w:val="00502A15"/>
    <w:rsid w:val="00504050"/>
    <w:rsid w:val="00517F45"/>
    <w:rsid w:val="005248DF"/>
    <w:rsid w:val="00536263"/>
    <w:rsid w:val="00541195"/>
    <w:rsid w:val="00550886"/>
    <w:rsid w:val="00563694"/>
    <w:rsid w:val="00581D0F"/>
    <w:rsid w:val="0059173A"/>
    <w:rsid w:val="00592A48"/>
    <w:rsid w:val="00596D6C"/>
    <w:rsid w:val="0059712D"/>
    <w:rsid w:val="005A0180"/>
    <w:rsid w:val="005A0C04"/>
    <w:rsid w:val="005A78B1"/>
    <w:rsid w:val="005B6547"/>
    <w:rsid w:val="005C72AA"/>
    <w:rsid w:val="005D33DD"/>
    <w:rsid w:val="005D7405"/>
    <w:rsid w:val="005F0E00"/>
    <w:rsid w:val="0060166B"/>
    <w:rsid w:val="0060434B"/>
    <w:rsid w:val="0060458E"/>
    <w:rsid w:val="00623E2B"/>
    <w:rsid w:val="006251F4"/>
    <w:rsid w:val="006357BA"/>
    <w:rsid w:val="00643100"/>
    <w:rsid w:val="0065094A"/>
    <w:rsid w:val="00652A35"/>
    <w:rsid w:val="00672B65"/>
    <w:rsid w:val="0068720F"/>
    <w:rsid w:val="006A47DD"/>
    <w:rsid w:val="006A7C9B"/>
    <w:rsid w:val="006C2130"/>
    <w:rsid w:val="006C7665"/>
    <w:rsid w:val="006D3CA3"/>
    <w:rsid w:val="00700794"/>
    <w:rsid w:val="007027FB"/>
    <w:rsid w:val="00721B13"/>
    <w:rsid w:val="00724A77"/>
    <w:rsid w:val="00731714"/>
    <w:rsid w:val="00733C69"/>
    <w:rsid w:val="00734A29"/>
    <w:rsid w:val="00757C70"/>
    <w:rsid w:val="0076492B"/>
    <w:rsid w:val="00772128"/>
    <w:rsid w:val="00774786"/>
    <w:rsid w:val="00780AC9"/>
    <w:rsid w:val="00787E36"/>
    <w:rsid w:val="007924B5"/>
    <w:rsid w:val="007A0301"/>
    <w:rsid w:val="007A1D5A"/>
    <w:rsid w:val="007C0986"/>
    <w:rsid w:val="007C3172"/>
    <w:rsid w:val="007C4D13"/>
    <w:rsid w:val="007D453C"/>
    <w:rsid w:val="007D6DAB"/>
    <w:rsid w:val="007F339E"/>
    <w:rsid w:val="007F3661"/>
    <w:rsid w:val="007F3C37"/>
    <w:rsid w:val="007F4DD1"/>
    <w:rsid w:val="00815345"/>
    <w:rsid w:val="008257DF"/>
    <w:rsid w:val="00833338"/>
    <w:rsid w:val="00834F47"/>
    <w:rsid w:val="0084457C"/>
    <w:rsid w:val="0084514D"/>
    <w:rsid w:val="00851C04"/>
    <w:rsid w:val="00852795"/>
    <w:rsid w:val="0086107D"/>
    <w:rsid w:val="00871986"/>
    <w:rsid w:val="00877882"/>
    <w:rsid w:val="008856B2"/>
    <w:rsid w:val="00894131"/>
    <w:rsid w:val="008965BB"/>
    <w:rsid w:val="00896838"/>
    <w:rsid w:val="0089777A"/>
    <w:rsid w:val="008A13FE"/>
    <w:rsid w:val="008C288C"/>
    <w:rsid w:val="008C781D"/>
    <w:rsid w:val="008D1EFE"/>
    <w:rsid w:val="008D3E8C"/>
    <w:rsid w:val="008D5AE5"/>
    <w:rsid w:val="008F3DDF"/>
    <w:rsid w:val="008F4B92"/>
    <w:rsid w:val="00904F4D"/>
    <w:rsid w:val="009222A4"/>
    <w:rsid w:val="00923FA9"/>
    <w:rsid w:val="009241C7"/>
    <w:rsid w:val="00935414"/>
    <w:rsid w:val="00941646"/>
    <w:rsid w:val="00943B58"/>
    <w:rsid w:val="00944AAA"/>
    <w:rsid w:val="00957504"/>
    <w:rsid w:val="00976888"/>
    <w:rsid w:val="00982025"/>
    <w:rsid w:val="00984269"/>
    <w:rsid w:val="00985816"/>
    <w:rsid w:val="00990F41"/>
    <w:rsid w:val="009A0D45"/>
    <w:rsid w:val="009A2798"/>
    <w:rsid w:val="009A77DF"/>
    <w:rsid w:val="009B354C"/>
    <w:rsid w:val="009C5FA8"/>
    <w:rsid w:val="009C6119"/>
    <w:rsid w:val="009D45D2"/>
    <w:rsid w:val="009D5122"/>
    <w:rsid w:val="009E3064"/>
    <w:rsid w:val="009E4BE2"/>
    <w:rsid w:val="009E70D8"/>
    <w:rsid w:val="00A06F7E"/>
    <w:rsid w:val="00A26F13"/>
    <w:rsid w:val="00A27023"/>
    <w:rsid w:val="00A4054D"/>
    <w:rsid w:val="00A467DD"/>
    <w:rsid w:val="00A56DCE"/>
    <w:rsid w:val="00A57665"/>
    <w:rsid w:val="00A6125E"/>
    <w:rsid w:val="00A663A9"/>
    <w:rsid w:val="00A81ACD"/>
    <w:rsid w:val="00AA18B5"/>
    <w:rsid w:val="00AA3999"/>
    <w:rsid w:val="00AA5550"/>
    <w:rsid w:val="00AD1C77"/>
    <w:rsid w:val="00AD29A4"/>
    <w:rsid w:val="00B02133"/>
    <w:rsid w:val="00B03DF7"/>
    <w:rsid w:val="00B1087D"/>
    <w:rsid w:val="00B20FC9"/>
    <w:rsid w:val="00B42869"/>
    <w:rsid w:val="00B4565D"/>
    <w:rsid w:val="00B562BC"/>
    <w:rsid w:val="00B84452"/>
    <w:rsid w:val="00B84861"/>
    <w:rsid w:val="00B90711"/>
    <w:rsid w:val="00B92A29"/>
    <w:rsid w:val="00B97675"/>
    <w:rsid w:val="00BA3D03"/>
    <w:rsid w:val="00BC65C0"/>
    <w:rsid w:val="00BD0C7E"/>
    <w:rsid w:val="00BE37BA"/>
    <w:rsid w:val="00BF0B74"/>
    <w:rsid w:val="00BF6116"/>
    <w:rsid w:val="00C16A11"/>
    <w:rsid w:val="00C25988"/>
    <w:rsid w:val="00C42FC2"/>
    <w:rsid w:val="00C54415"/>
    <w:rsid w:val="00C5753F"/>
    <w:rsid w:val="00C61D56"/>
    <w:rsid w:val="00C720EA"/>
    <w:rsid w:val="00C75153"/>
    <w:rsid w:val="00C771CE"/>
    <w:rsid w:val="00C855FF"/>
    <w:rsid w:val="00C85AD5"/>
    <w:rsid w:val="00C86ACE"/>
    <w:rsid w:val="00CC21B1"/>
    <w:rsid w:val="00CD28AB"/>
    <w:rsid w:val="00CD44A0"/>
    <w:rsid w:val="00CE4F0B"/>
    <w:rsid w:val="00CE636A"/>
    <w:rsid w:val="00CE7393"/>
    <w:rsid w:val="00CF01CD"/>
    <w:rsid w:val="00CF7EB5"/>
    <w:rsid w:val="00D00A9D"/>
    <w:rsid w:val="00D00BC0"/>
    <w:rsid w:val="00D114F5"/>
    <w:rsid w:val="00D1568B"/>
    <w:rsid w:val="00D23FA8"/>
    <w:rsid w:val="00D30CEA"/>
    <w:rsid w:val="00D37364"/>
    <w:rsid w:val="00D4783F"/>
    <w:rsid w:val="00D5213D"/>
    <w:rsid w:val="00D56797"/>
    <w:rsid w:val="00D56971"/>
    <w:rsid w:val="00D56A62"/>
    <w:rsid w:val="00D56CB3"/>
    <w:rsid w:val="00D661AE"/>
    <w:rsid w:val="00D6698C"/>
    <w:rsid w:val="00D7260E"/>
    <w:rsid w:val="00D734ED"/>
    <w:rsid w:val="00D84F6D"/>
    <w:rsid w:val="00DA5768"/>
    <w:rsid w:val="00DA7AC6"/>
    <w:rsid w:val="00DD7213"/>
    <w:rsid w:val="00DE0341"/>
    <w:rsid w:val="00DF5483"/>
    <w:rsid w:val="00DF6ADA"/>
    <w:rsid w:val="00E004B6"/>
    <w:rsid w:val="00E009D6"/>
    <w:rsid w:val="00E00D7A"/>
    <w:rsid w:val="00E04075"/>
    <w:rsid w:val="00E05104"/>
    <w:rsid w:val="00E12043"/>
    <w:rsid w:val="00E17C45"/>
    <w:rsid w:val="00E31C0F"/>
    <w:rsid w:val="00E34A90"/>
    <w:rsid w:val="00E36B8C"/>
    <w:rsid w:val="00E42DC3"/>
    <w:rsid w:val="00E53450"/>
    <w:rsid w:val="00E6728B"/>
    <w:rsid w:val="00E73D70"/>
    <w:rsid w:val="00E80BFB"/>
    <w:rsid w:val="00E82BB9"/>
    <w:rsid w:val="00E86B0B"/>
    <w:rsid w:val="00E96D2C"/>
    <w:rsid w:val="00EA68AE"/>
    <w:rsid w:val="00EB4E61"/>
    <w:rsid w:val="00EB55DE"/>
    <w:rsid w:val="00ED2BE5"/>
    <w:rsid w:val="00ED4AB6"/>
    <w:rsid w:val="00EE029E"/>
    <w:rsid w:val="00EE1BF5"/>
    <w:rsid w:val="00EE56A1"/>
    <w:rsid w:val="00EF38C7"/>
    <w:rsid w:val="00EF55FA"/>
    <w:rsid w:val="00EF6B3A"/>
    <w:rsid w:val="00F01E0B"/>
    <w:rsid w:val="00F119EB"/>
    <w:rsid w:val="00F17900"/>
    <w:rsid w:val="00F2053D"/>
    <w:rsid w:val="00F34BDF"/>
    <w:rsid w:val="00F40ABA"/>
    <w:rsid w:val="00F41568"/>
    <w:rsid w:val="00F50234"/>
    <w:rsid w:val="00F57253"/>
    <w:rsid w:val="00F60C29"/>
    <w:rsid w:val="00F611FD"/>
    <w:rsid w:val="00F62DA0"/>
    <w:rsid w:val="00F63316"/>
    <w:rsid w:val="00F658C7"/>
    <w:rsid w:val="00F717C0"/>
    <w:rsid w:val="00F742E4"/>
    <w:rsid w:val="00F800D7"/>
    <w:rsid w:val="00F94B37"/>
    <w:rsid w:val="00FA0F2F"/>
    <w:rsid w:val="00FB2F2B"/>
    <w:rsid w:val="00FD5D8F"/>
    <w:rsid w:val="00FE55F1"/>
    <w:rsid w:val="00FF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ocId w14:val="0C34FDB9"/>
  <w15:docId w15:val="{F3EA721F-CA65-4B82-836D-FF204C20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pPr>
      <w:spacing w:after="40"/>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hAnsi="Calibri" w:cs="Calibri"/>
      <w:b/>
      <w:bCs/>
      <w:lang w:eastAsia="it-IT"/>
    </w:rPr>
  </w:style>
  <w:style w:type="character" w:customStyle="1" w:styleId="ArticoloCarattere">
    <w:name w:val="Articolo Carattere"/>
    <w:basedOn w:val="Carpredefinitoparagrafo"/>
    <w:link w:val="Articolo"/>
    <w:locked/>
    <w:rsid w:val="00C54415"/>
    <w:rPr>
      <w:rFonts w:ascii="Calibri" w:hAnsi="Calibri" w:cs="Calibri"/>
      <w:b/>
      <w:bCs/>
      <w:lang w:eastAsia="it-IT"/>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C54415"/>
    <w:pPr>
      <w:ind w:left="720"/>
      <w:contextualSpacing/>
    </w:p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1"/>
    <w:qFormat/>
    <w:locked/>
    <w:rsid w:val="00C54415"/>
    <w:rPr>
      <w:rFonts w:cs="Times New Roman"/>
    </w:rPr>
  </w:style>
  <w:style w:type="table" w:styleId="Grigliatabella">
    <w:name w:val="Table Grid"/>
    <w:basedOn w:val="Tabellanormale"/>
    <w:uiPriority w:val="39"/>
    <w:rsid w:val="00C5441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rPr>
      <w:rFonts w:cs="Times New Roman"/>
    </w:rPr>
  </w:style>
  <w:style w:type="paragraph" w:styleId="Testonormale">
    <w:name w:val="Plain Text"/>
    <w:basedOn w:val="Normale"/>
    <w:link w:val="TestonormaleCarattere"/>
    <w:uiPriority w:val="99"/>
    <w:unhideWhenUsed/>
    <w:rsid w:val="00C54415"/>
    <w:pPr>
      <w:spacing w:after="0" w:line="360" w:lineRule="auto"/>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locked/>
    <w:rsid w:val="00C54415"/>
    <w:rPr>
      <w:rFonts w:ascii="Courier New" w:hAnsi="Courier New" w:cs="Times New Roman"/>
      <w:sz w:val="20"/>
      <w:szCs w:val="20"/>
      <w:lang w:eastAsia="it-IT"/>
    </w:rPr>
  </w:style>
  <w:style w:type="character" w:styleId="Enfasigrassetto">
    <w:name w:val="Strong"/>
    <w:basedOn w:val="Carpredefinitoparagrafo"/>
    <w:uiPriority w:val="22"/>
    <w:qFormat/>
    <w:rsid w:val="00C54415"/>
    <w:rPr>
      <w:rFonts w:cs="Times New Roman"/>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D5D8F"/>
    <w:rPr>
      <w:rFonts w:cs="Times New Roman"/>
    </w:rPr>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D5D8F"/>
    <w:rPr>
      <w:rFonts w:cs="Times New Roman"/>
    </w:rPr>
  </w:style>
  <w:style w:type="character" w:styleId="Rimandocommento">
    <w:name w:val="annotation reference"/>
    <w:basedOn w:val="Carpredefinitoparagrafo"/>
    <w:uiPriority w:val="99"/>
    <w:semiHidden/>
    <w:unhideWhenUsed/>
    <w:rsid w:val="00E6728B"/>
    <w:rPr>
      <w:rFonts w:cs="Times New Roman"/>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E6728B"/>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locked/>
    <w:rsid w:val="00E6728B"/>
    <w:rPr>
      <w:rFonts w:cs="Times New Roman"/>
      <w:b/>
      <w:bCs/>
      <w:sz w:val="20"/>
      <w:szCs w:val="20"/>
    </w:rPr>
  </w:style>
  <w:style w:type="paragraph" w:styleId="Revisione">
    <w:name w:val="Revision"/>
    <w:hidden/>
    <w:uiPriority w:val="99"/>
    <w:semiHidden/>
    <w:rsid w:val="00365C66"/>
    <w:pPr>
      <w:spacing w:after="0" w:line="240" w:lineRule="auto"/>
    </w:pPr>
    <w:rPr>
      <w:rFonts w:cs="Times New Roman"/>
    </w:rPr>
  </w:style>
  <w:style w:type="paragraph" w:styleId="Corpotesto">
    <w:name w:val="Body Text"/>
    <w:basedOn w:val="Normale"/>
    <w:link w:val="CorpotestoCarattere"/>
    <w:uiPriority w:val="1"/>
    <w:qFormat/>
    <w:rsid w:val="00721B13"/>
    <w:pPr>
      <w:widowControl w:val="0"/>
      <w:autoSpaceDE w:val="0"/>
      <w:autoSpaceDN w:val="0"/>
      <w:spacing w:after="0" w:line="240" w:lineRule="auto"/>
    </w:pPr>
    <w:rPr>
      <w:rFonts w:ascii="Cambria" w:hAnsi="Cambria" w:cs="Cambria"/>
      <w:sz w:val="24"/>
      <w:szCs w:val="24"/>
    </w:rPr>
  </w:style>
  <w:style w:type="character" w:customStyle="1" w:styleId="CorpotestoCarattere">
    <w:name w:val="Corpo testo Carattere"/>
    <w:basedOn w:val="Carpredefinitoparagrafo"/>
    <w:link w:val="Corpotesto"/>
    <w:uiPriority w:val="1"/>
    <w:locked/>
    <w:rsid w:val="00721B13"/>
    <w:rPr>
      <w:rFonts w:ascii="Cambria" w:hAnsi="Cambria" w:cs="Cambria"/>
      <w:sz w:val="24"/>
      <w:szCs w:val="24"/>
    </w:rPr>
  </w:style>
  <w:style w:type="paragraph" w:styleId="Testofumetto">
    <w:name w:val="Balloon Text"/>
    <w:basedOn w:val="Normale"/>
    <w:link w:val="TestofumettoCarattere"/>
    <w:uiPriority w:val="99"/>
    <w:semiHidden/>
    <w:unhideWhenUsed/>
    <w:rsid w:val="008778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77882"/>
    <w:rPr>
      <w:rFonts w:ascii="Tahoma" w:hAnsi="Tahoma" w:cs="Tahoma"/>
      <w:sz w:val="16"/>
      <w:szCs w:val="16"/>
    </w:rPr>
  </w:style>
  <w:style w:type="character" w:styleId="Collegamentoipertestuale">
    <w:name w:val="Hyperlink"/>
    <w:basedOn w:val="Carpredefinitoparagrafo"/>
    <w:uiPriority w:val="99"/>
    <w:unhideWhenUsed/>
    <w:rsid w:val="00A6125E"/>
    <w:rPr>
      <w:rFonts w:cs="Times New Roman"/>
      <w:color w:val="0563C1" w:themeColor="hyperlink"/>
      <w:u w:val="single"/>
    </w:rPr>
  </w:style>
  <w:style w:type="table" w:customStyle="1" w:styleId="TableNormal">
    <w:name w:val="Table Normal"/>
    <w:uiPriority w:val="2"/>
    <w:semiHidden/>
    <w:unhideWhenUsed/>
    <w:qFormat/>
    <w:rsid w:val="00B562BC"/>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562BC"/>
    <w:pPr>
      <w:widowControl w:val="0"/>
      <w:autoSpaceDE w:val="0"/>
      <w:autoSpaceDN w:val="0"/>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iscastelnovonemonti.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9C1CD-5A0B-401A-B008-35239442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3514</Words>
  <Characters>20035</Characters>
  <Application>Microsoft Office Word</Application>
  <DocSecurity>0</DocSecurity>
  <Lines>166</Lines>
  <Paragraphs>47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Administrator</cp:lastModifiedBy>
  <cp:revision>8</cp:revision>
  <dcterms:created xsi:type="dcterms:W3CDTF">2024-04-04T08:47:00Z</dcterms:created>
  <dcterms:modified xsi:type="dcterms:W3CDTF">2024-07-04T09:42:00Z</dcterms:modified>
</cp:coreProperties>
</file>