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7D0E6" w14:textId="77777777" w:rsidR="009000CE" w:rsidRDefault="009000CE" w:rsidP="009000C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t xml:space="preserve">         </w:t>
      </w:r>
      <w:r w:rsidR="00A534E8">
        <w:rPr>
          <w:rFonts w:ascii="Times" w:hAnsi="Times" w:cs="Times"/>
          <w:noProof/>
        </w:rPr>
        <w:drawing>
          <wp:inline distT="0" distB="0" distL="0" distR="0" wp14:anchorId="200E7FB8" wp14:editId="67466E56">
            <wp:extent cx="5647271" cy="858932"/>
            <wp:effectExtent l="0" t="0" r="0" b="508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11" cy="85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5DD0D" w14:textId="77777777" w:rsidR="009000CE" w:rsidRP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9000CE">
        <w:rPr>
          <w:rFonts w:ascii="Calibri" w:hAnsi="Calibri" w:cs="Calibri"/>
          <w:b/>
          <w:bCs/>
          <w:sz w:val="22"/>
          <w:szCs w:val="22"/>
        </w:rPr>
        <w:t>M</w:t>
      </w:r>
      <w:r w:rsidRPr="009000CE">
        <w:rPr>
          <w:rFonts w:ascii="Calibri" w:hAnsi="Calibri" w:cs="Calibri"/>
          <w:i/>
          <w:iCs/>
          <w:sz w:val="22"/>
          <w:szCs w:val="22"/>
        </w:rPr>
        <w:t>inistero dell’</w:t>
      </w:r>
      <w:r w:rsidRPr="009000CE">
        <w:rPr>
          <w:rFonts w:ascii="Calibri" w:hAnsi="Calibri" w:cs="Calibri"/>
          <w:b/>
          <w:bCs/>
          <w:sz w:val="22"/>
          <w:szCs w:val="22"/>
        </w:rPr>
        <w:t>I</w:t>
      </w:r>
      <w:r w:rsidRPr="009000CE">
        <w:rPr>
          <w:rFonts w:ascii="Calibri" w:hAnsi="Calibri" w:cs="Calibri"/>
          <w:i/>
          <w:iCs/>
          <w:sz w:val="22"/>
          <w:szCs w:val="22"/>
        </w:rPr>
        <w:t>struzione, dell’</w:t>
      </w:r>
      <w:r w:rsidRPr="009000CE">
        <w:rPr>
          <w:rFonts w:ascii="Calibri" w:hAnsi="Calibri" w:cs="Calibri"/>
          <w:b/>
          <w:bCs/>
          <w:sz w:val="22"/>
          <w:szCs w:val="22"/>
        </w:rPr>
        <w:t>U</w:t>
      </w:r>
      <w:r w:rsidRPr="009000CE">
        <w:rPr>
          <w:rFonts w:ascii="Calibri" w:hAnsi="Calibri" w:cs="Calibri"/>
          <w:i/>
          <w:iCs/>
          <w:sz w:val="22"/>
          <w:szCs w:val="22"/>
        </w:rPr>
        <w:t xml:space="preserve">niversità e della </w:t>
      </w:r>
      <w:r w:rsidRPr="009000CE">
        <w:rPr>
          <w:rFonts w:ascii="Calibri" w:hAnsi="Calibri" w:cs="Calibri"/>
          <w:b/>
          <w:bCs/>
          <w:sz w:val="22"/>
          <w:szCs w:val="22"/>
        </w:rPr>
        <w:t>R</w:t>
      </w:r>
      <w:r w:rsidRPr="009000CE">
        <w:rPr>
          <w:rFonts w:ascii="Calibri" w:hAnsi="Calibri" w:cs="Calibri"/>
          <w:i/>
          <w:iCs/>
          <w:sz w:val="22"/>
          <w:szCs w:val="22"/>
        </w:rPr>
        <w:t xml:space="preserve">icerca </w:t>
      </w:r>
    </w:p>
    <w:p w14:paraId="617DF8DD" w14:textId="77777777" w:rsidR="009000CE" w:rsidRP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9000CE">
        <w:rPr>
          <w:rFonts w:ascii="Calibri" w:hAnsi="Calibri" w:cs="Calibri"/>
          <w:b/>
          <w:bCs/>
          <w:i/>
          <w:iCs/>
          <w:sz w:val="22"/>
          <w:szCs w:val="22"/>
        </w:rPr>
        <w:t>Ufficio Scolastico Regionale per il Lazio</w:t>
      </w:r>
    </w:p>
    <w:p w14:paraId="38C11884" w14:textId="77777777" w:rsidR="009000CE" w:rsidRPr="009000CE" w:rsidRDefault="009000CE" w:rsidP="009000CE">
      <w:pPr>
        <w:widowControl w:val="0"/>
        <w:autoSpaceDE w:val="0"/>
        <w:autoSpaceDN w:val="0"/>
        <w:adjustRightInd w:val="0"/>
        <w:spacing w:after="240"/>
        <w:ind w:left="1416" w:firstLine="70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D7CD" wp14:editId="727A7EEE">
                <wp:simplePos x="0" y="0"/>
                <wp:positionH relativeFrom="column">
                  <wp:posOffset>6057900</wp:posOffset>
                </wp:positionH>
                <wp:positionV relativeFrom="paragraph">
                  <wp:posOffset>65405</wp:posOffset>
                </wp:positionV>
                <wp:extent cx="800100" cy="91440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1086" w14:textId="77777777" w:rsidR="001E6943" w:rsidRDefault="001E6943">
                            <w:r w:rsidRPr="009000CE">
                              <w:rPr>
                                <w:rFonts w:ascii="Times" w:hAnsi="Times" w:cs="Times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A32CD2" wp14:editId="5AFB3879">
                                  <wp:extent cx="617220" cy="66421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77pt;margin-top:5.15pt;width:6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" filled="f" stroked="f">
                <v:textbox>
                  <w:txbxContent>
                    <w:p w14:paraId="09661086" w14:textId="77777777" w:rsidR="001E6943" w:rsidRDefault="001E6943">
                      <w:r w:rsidRPr="009000CE">
                        <w:rPr>
                          <w:rFonts w:ascii="Times" w:hAnsi="Times" w:cs="Times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CA32CD2" wp14:editId="5AFB3879">
                            <wp:extent cx="617220" cy="66421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664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00CE">
        <w:rPr>
          <w:rFonts w:ascii="Calibri" w:hAnsi="Calibri" w:cs="Calibri"/>
          <w:b/>
          <w:bCs/>
          <w:i/>
          <w:iCs/>
          <w:color w:val="262087"/>
          <w:sz w:val="28"/>
          <w:szCs w:val="28"/>
        </w:rPr>
        <w:t xml:space="preserve">Istituto Comprensivo “A. Malfatti” di Contigliano </w:t>
      </w:r>
    </w:p>
    <w:p w14:paraId="62D65ECF" w14:textId="77777777" w:rsid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9000CE">
        <w:rPr>
          <w:rFonts w:ascii="Calibri" w:hAnsi="Calibri" w:cs="Calibri"/>
          <w:b/>
          <w:bCs/>
          <w:i/>
          <w:iCs/>
        </w:rPr>
        <w:t>Scuole dell’Infanzia, Primaria e Secondaria di Primo Grado</w:t>
      </w:r>
    </w:p>
    <w:p w14:paraId="550029C1" w14:textId="77777777" w:rsidR="009000CE" w:rsidRP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9000CE">
        <w:rPr>
          <w:rFonts w:ascii="Times" w:hAnsi="Times" w:cs="Times"/>
          <w:sz w:val="20"/>
          <w:szCs w:val="20"/>
        </w:rPr>
        <w:t xml:space="preserve">   </w:t>
      </w:r>
      <w:r w:rsidRPr="009000CE">
        <w:rPr>
          <w:rFonts w:ascii="Calibri" w:hAnsi="Calibri" w:cs="Calibri"/>
          <w:sz w:val="20"/>
          <w:szCs w:val="20"/>
        </w:rPr>
        <w:t xml:space="preserve">Via della Repubblica, 23 - 02043 Contigliano (RI) - fax </w:t>
      </w:r>
      <w:r w:rsidRPr="009000CE">
        <w:rPr>
          <w:rFonts w:ascii="Calibri" w:hAnsi="Calibri" w:cs="Calibri"/>
          <w:b/>
          <w:bCs/>
          <w:sz w:val="20"/>
          <w:szCs w:val="20"/>
        </w:rPr>
        <w:t>0746-706148 </w:t>
      </w:r>
    </w:p>
    <w:p w14:paraId="024EA2F0" w14:textId="77777777" w:rsidR="009000CE" w:rsidRP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</w:t>
      </w:r>
      <w:r w:rsidRPr="009000CE">
        <w:rPr>
          <w:rFonts w:ascii="Calibri" w:hAnsi="Calibri" w:cs="Calibri"/>
          <w:sz w:val="20"/>
          <w:szCs w:val="20"/>
        </w:rPr>
        <w:t xml:space="preserve">Cod. </w:t>
      </w:r>
      <w:proofErr w:type="spellStart"/>
      <w:r w:rsidRPr="009000CE">
        <w:rPr>
          <w:rFonts w:ascii="Calibri" w:hAnsi="Calibri" w:cs="Calibri"/>
          <w:sz w:val="20"/>
          <w:szCs w:val="20"/>
        </w:rPr>
        <w:t>Mecc</w:t>
      </w:r>
      <w:proofErr w:type="spellEnd"/>
      <w:r w:rsidRPr="009000CE">
        <w:rPr>
          <w:rFonts w:ascii="Calibri" w:hAnsi="Calibri" w:cs="Calibri"/>
          <w:sz w:val="20"/>
          <w:szCs w:val="20"/>
        </w:rPr>
        <w:t>. RIIC823002</w:t>
      </w:r>
      <w:r w:rsidRPr="009000CE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9000CE">
        <w:rPr>
          <w:rFonts w:ascii="Calibri" w:hAnsi="Calibri" w:cs="Calibri"/>
          <w:sz w:val="20"/>
          <w:szCs w:val="20"/>
        </w:rPr>
        <w:t xml:space="preserve">Cod. </w:t>
      </w:r>
      <w:proofErr w:type="spellStart"/>
      <w:r w:rsidRPr="009000CE">
        <w:rPr>
          <w:rFonts w:ascii="Calibri" w:hAnsi="Calibri" w:cs="Calibri"/>
          <w:sz w:val="20"/>
          <w:szCs w:val="20"/>
        </w:rPr>
        <w:t>Fisc</w:t>
      </w:r>
      <w:proofErr w:type="spellEnd"/>
      <w:r w:rsidRPr="009000CE">
        <w:rPr>
          <w:rFonts w:ascii="Calibri" w:hAnsi="Calibri" w:cs="Calibri"/>
          <w:sz w:val="20"/>
          <w:szCs w:val="20"/>
        </w:rPr>
        <w:t xml:space="preserve">. 80005930575 </w:t>
      </w:r>
    </w:p>
    <w:p w14:paraId="1DCD9227" w14:textId="77777777" w:rsidR="009000CE" w:rsidRPr="009000CE" w:rsidRDefault="009000CE" w:rsidP="009000C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9000CE">
        <w:rPr>
          <w:rFonts w:ascii="Calibri" w:hAnsi="Calibri" w:cs="Calibri"/>
          <w:sz w:val="20"/>
          <w:szCs w:val="20"/>
        </w:rPr>
        <w:t xml:space="preserve">        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9000CE">
        <w:rPr>
          <w:rFonts w:ascii="Calibri" w:hAnsi="Calibri" w:cs="Calibri"/>
          <w:sz w:val="20"/>
          <w:szCs w:val="20"/>
        </w:rPr>
        <w:t xml:space="preserve">  Web </w:t>
      </w:r>
      <w:r w:rsidRPr="009000CE">
        <w:rPr>
          <w:rFonts w:ascii="Calibri" w:hAnsi="Calibri" w:cs="Calibri"/>
          <w:color w:val="00006D"/>
          <w:sz w:val="20"/>
          <w:szCs w:val="20"/>
        </w:rPr>
        <w:t xml:space="preserve">www.ic-scuole-contigliano.gov.it </w:t>
      </w:r>
      <w:r w:rsidRPr="009000CE">
        <w:rPr>
          <w:rFonts w:ascii="Calibri" w:hAnsi="Calibri" w:cs="Calibri"/>
          <w:sz w:val="20"/>
          <w:szCs w:val="20"/>
        </w:rPr>
        <w:t xml:space="preserve">- </w:t>
      </w:r>
      <w:r w:rsidRPr="009000CE">
        <w:rPr>
          <w:rFonts w:ascii="Calibri" w:hAnsi="Calibri" w:cs="Calibri"/>
          <w:color w:val="0000FF"/>
          <w:sz w:val="20"/>
          <w:szCs w:val="20"/>
        </w:rPr>
        <w:t xml:space="preserve">E-mail: riic823002@istruzione.it </w:t>
      </w:r>
      <w:r w:rsidRPr="009000CE">
        <w:rPr>
          <w:rFonts w:ascii="Calibri" w:hAnsi="Calibri" w:cs="Calibri"/>
          <w:sz w:val="20"/>
          <w:szCs w:val="20"/>
        </w:rPr>
        <w:t xml:space="preserve">- </w:t>
      </w:r>
      <w:r w:rsidRPr="009000CE">
        <w:rPr>
          <w:rFonts w:ascii="Calibri" w:hAnsi="Calibri" w:cs="Calibri"/>
          <w:color w:val="0000FF"/>
          <w:sz w:val="20"/>
          <w:szCs w:val="20"/>
        </w:rPr>
        <w:t xml:space="preserve">PEC </w:t>
      </w:r>
      <w:hyperlink r:id="rId9" w:history="1">
        <w:r w:rsidRPr="00460460">
          <w:rPr>
            <w:rStyle w:val="Collegamentoipertestuale"/>
            <w:rFonts w:ascii="Calibri" w:hAnsi="Calibri" w:cs="Calibri"/>
            <w:sz w:val="20"/>
            <w:szCs w:val="20"/>
          </w:rPr>
          <w:t>riic823002@pec.istruzione.it</w:t>
        </w:r>
      </w:hyperlink>
      <w:r>
        <w:rPr>
          <w:rFonts w:ascii="Calibri" w:hAnsi="Calibri" w:cs="Calibri"/>
          <w:color w:val="0000FF"/>
          <w:sz w:val="20"/>
          <w:szCs w:val="20"/>
        </w:rPr>
        <w:t xml:space="preserve">                                                   </w:t>
      </w:r>
      <w:r w:rsidRPr="009000CE">
        <w:rPr>
          <w:rFonts w:ascii="Calibri" w:hAnsi="Calibri" w:cs="Calibri"/>
          <w:color w:val="0000FF"/>
          <w:sz w:val="20"/>
          <w:szCs w:val="20"/>
        </w:rPr>
        <w:t xml:space="preserve"> </w:t>
      </w:r>
    </w:p>
    <w:p w14:paraId="726CA827" w14:textId="77777777" w:rsidR="009000CE" w:rsidRPr="009000CE" w:rsidRDefault="009000CE" w:rsidP="009000CE">
      <w:pPr>
        <w:widowControl w:val="0"/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457C9" wp14:editId="0488A672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6858000" cy="0"/>
                <wp:effectExtent l="50800" t="25400" r="76200" b="1016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2.6pt" to="531.05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9000CE">
        <w:rPr>
          <w:rFonts w:ascii="Times" w:hAnsi="Times" w:cs="Times"/>
          <w:sz w:val="20"/>
          <w:szCs w:val="20"/>
        </w:rPr>
        <w:t xml:space="preserve"> </w:t>
      </w:r>
    </w:p>
    <w:p w14:paraId="1F3E7A8E" w14:textId="3DC81DFE" w:rsidR="00FB6626" w:rsidRPr="00FB6626" w:rsidRDefault="00FB6626" w:rsidP="00FB662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</w:rPr>
      </w:pPr>
      <w:r w:rsidRPr="00FB6626">
        <w:rPr>
          <w:rFonts w:ascii="Times" w:hAnsi="Times" w:cs="Times"/>
          <w:b/>
        </w:rPr>
        <w:t>PROCEDURA PER LA SEGNALAZIONE DI ILLECITI E IRREGOLARITÀ (WHISTLEBLOWING)</w:t>
      </w:r>
    </w:p>
    <w:p w14:paraId="3AF069AF" w14:textId="41337EA7" w:rsidR="00FB6626" w:rsidRDefault="00FB6626" w:rsidP="00FB662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(ex art. 1, comma 51, della legge 190/2012 - art. 54-bis del </w:t>
      </w:r>
      <w:proofErr w:type="spellStart"/>
      <w:r>
        <w:rPr>
          <w:rFonts w:ascii="Times" w:hAnsi="Times" w:cs="Times"/>
        </w:rPr>
        <w:t>D.Lgs.</w:t>
      </w:r>
      <w:proofErr w:type="spellEnd"/>
      <w:r>
        <w:rPr>
          <w:rFonts w:ascii="Times" w:hAnsi="Times" w:cs="Times"/>
        </w:rPr>
        <w:t xml:space="preserve"> n. 165 del 2001)</w:t>
      </w:r>
    </w:p>
    <w:p w14:paraId="34133F15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1. FONTE NORMATIVA E NATURA DELL’ISTITUTO </w:t>
      </w:r>
    </w:p>
    <w:p w14:paraId="6167E0AB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>L’art. 1, comma 51, della Legge 190/2012 (cd. legge anticorruzione) ha inserito un nuovo articolo, il 54 bis</w:t>
      </w:r>
      <w:r>
        <w:rPr>
          <w:rFonts w:ascii="Cambria" w:hAnsi="Cambria" w:cs="Cambria"/>
          <w:position w:val="8"/>
          <w:sz w:val="16"/>
          <w:szCs w:val="16"/>
        </w:rPr>
        <w:t>1</w:t>
      </w:r>
      <w:r>
        <w:rPr>
          <w:rFonts w:ascii="Cambria" w:hAnsi="Cambria" w:cs="Cambria"/>
          <w:sz w:val="26"/>
          <w:szCs w:val="26"/>
        </w:rPr>
        <w:t xml:space="preserve">, nell’ambito del </w:t>
      </w:r>
      <w:proofErr w:type="spellStart"/>
      <w:r>
        <w:rPr>
          <w:rFonts w:ascii="Cambria" w:hAnsi="Cambria" w:cs="Cambria"/>
          <w:sz w:val="26"/>
          <w:szCs w:val="26"/>
        </w:rPr>
        <w:t>D.Lgs.</w:t>
      </w:r>
      <w:proofErr w:type="spellEnd"/>
      <w:r>
        <w:rPr>
          <w:rFonts w:ascii="Cambria" w:hAnsi="Cambria" w:cs="Cambria"/>
          <w:sz w:val="26"/>
          <w:szCs w:val="26"/>
        </w:rPr>
        <w:t xml:space="preserve"> 165/2001, rubricato “tutela del dipendente pubblico che segnala illeciti”, in virtù del quale è stata introdotta nel nostro ordinamento una misura finalizzata a favorire l’emersione di fattispecie di illecito, nota come </w:t>
      </w:r>
      <w:proofErr w:type="spellStart"/>
      <w:r>
        <w:rPr>
          <w:rFonts w:ascii="Cambria" w:hAnsi="Cambria" w:cs="Cambria"/>
          <w:sz w:val="26"/>
          <w:szCs w:val="26"/>
        </w:rPr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. </w:t>
      </w:r>
    </w:p>
    <w:p w14:paraId="6922EA5E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Con l’espressione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si fa riferimento al dipendente di un’amministrazione che segnala violazioni o irregolarità commesse ai danni dell’interesse pubblico agli organi legittimati ad intervenire. La segnalazione (cd. </w:t>
      </w:r>
      <w:proofErr w:type="spellStart"/>
      <w:r>
        <w:rPr>
          <w:rFonts w:ascii="Cambria" w:hAnsi="Cambria" w:cs="Cambria"/>
          <w:sz w:val="26"/>
          <w:szCs w:val="26"/>
        </w:rPr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), in tale ottica, è un atto di manifestazione di senso civico, attraverso cui il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contribuisce all’emersione e alla prevenzione di rischi e situazioni pregiudizievoli per l’amministrazione di appartenenza e, di riflesso, per l’interesse pubblico collettivo. Il </w:t>
      </w:r>
      <w:proofErr w:type="spellStart"/>
      <w:r>
        <w:rPr>
          <w:rFonts w:ascii="Cambria" w:hAnsi="Cambria" w:cs="Cambria"/>
          <w:sz w:val="26"/>
          <w:szCs w:val="26"/>
        </w:rPr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 è la procedura volta a incentivare le segnalazioni e a tutelare, proprio in ragione della sua funzione sociale, il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. Lo scopo principale del </w:t>
      </w:r>
      <w:proofErr w:type="spellStart"/>
      <w:r>
        <w:rPr>
          <w:rFonts w:ascii="Cambria" w:hAnsi="Cambria" w:cs="Cambria"/>
          <w:sz w:val="26"/>
          <w:szCs w:val="26"/>
        </w:rPr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 è quello di prevenire o risolvere un problema internamente e tempestivamente. </w:t>
      </w:r>
    </w:p>
    <w:p w14:paraId="7B8607B7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2. SCOPO E FINALITA’ DELLA PROCEDURA </w:t>
      </w:r>
    </w:p>
    <w:p w14:paraId="5FE2E313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Scopo del presente documento è quello di rimuovere i fattori che possono ostacolare o disincentivare il ricorso all’istituto, quali i dubbi e le incertezze circa la procedura da seguire e i timori di ritorsioni o discriminazioni. In tale prospettiva, l’obiettivo perseguito dalla presente procedura è quello di fornire al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chiare indicazioni operative circa oggetto, contenuti, destinatari e modalità di trasmissione delle segnalazioni, nonché circa le forme di tutela che gli vengono offerte nel nostro ordinamento. </w:t>
      </w:r>
    </w:p>
    <w:p w14:paraId="1E2E49D0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3. OGGETTO DELLA SEGNALAZIONE </w:t>
      </w:r>
    </w:p>
    <w:p w14:paraId="70D27857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Non esiste una lista tassativa di reati o irregolarità che possono costituire l’oggetto del </w:t>
      </w:r>
      <w:proofErr w:type="spellStart"/>
      <w:r>
        <w:rPr>
          <w:rFonts w:ascii="Cambria" w:hAnsi="Cambria" w:cs="Cambria"/>
          <w:sz w:val="26"/>
          <w:szCs w:val="26"/>
        </w:rPr>
        <w:lastRenderedPageBreak/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. Vengono considerate rilevanti le segnalazioni che riguardano </w:t>
      </w:r>
      <w:r>
        <w:rPr>
          <w:rFonts w:ascii="Times" w:hAnsi="Times" w:cs="Times"/>
          <w:sz w:val="26"/>
          <w:szCs w:val="26"/>
        </w:rPr>
        <w:t>comportamenti, rischi, reati o irregolarità, consumati o tentati, a danno dell’interesse pubblico</w:t>
      </w:r>
      <w:r>
        <w:rPr>
          <w:rFonts w:ascii="Cambria" w:hAnsi="Cambria" w:cs="Cambria"/>
          <w:sz w:val="26"/>
          <w:szCs w:val="26"/>
        </w:rPr>
        <w:t xml:space="preserve">. In particolare la segnalazione può riguardare azioni od omissioni, commesse o tentate: </w:t>
      </w:r>
    </w:p>
    <w:p w14:paraId="555FA242" w14:textId="6F8E9D4A" w:rsidR="00FB6626" w:rsidRDefault="00FB6626" w:rsidP="00FB6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penalmente rilevanti; </w:t>
      </w:r>
      <w:r>
        <w:rPr>
          <w:rFonts w:ascii="Times" w:hAnsi="Times" w:cs="Times"/>
        </w:rPr>
        <w:t> </w:t>
      </w:r>
    </w:p>
    <w:p w14:paraId="06EC6279" w14:textId="77777777" w:rsidR="00FB6626" w:rsidRDefault="00FB6626" w:rsidP="00FB66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poste in essere in violazione dei Codici di comportamento o di altre disposizioni interne sanzionabili in via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sz w:val="26"/>
          <w:szCs w:val="26"/>
        </w:rPr>
        <w:t xml:space="preserve">disciplinare; </w:t>
      </w:r>
      <w:r>
        <w:rPr>
          <w:rFonts w:ascii="Times" w:hAnsi="Times" w:cs="Times"/>
        </w:rPr>
        <w:t> </w:t>
      </w:r>
    </w:p>
    <w:p w14:paraId="50E0932B" w14:textId="358A6312" w:rsidR="00FB6626" w:rsidRDefault="00FB6626" w:rsidP="00FB6626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</w:rPr>
      </w:pPr>
      <w:r>
        <w:rPr>
          <w:rFonts w:ascii="Cambria" w:hAnsi="Cambria" w:cs="Cambria"/>
          <w:position w:val="8"/>
          <w:sz w:val="16"/>
          <w:szCs w:val="16"/>
        </w:rPr>
        <w:t xml:space="preserve">1 </w:t>
      </w:r>
      <w:r>
        <w:rPr>
          <w:rFonts w:ascii="Cambria" w:hAnsi="Cambria" w:cs="Cambria"/>
          <w:sz w:val="22"/>
          <w:szCs w:val="22"/>
        </w:rPr>
        <w:t xml:space="preserve">Art. 54 bis: “1. Fuori dei casi di responsabilità a titolo di calunnia o diffamazione, ovvero per lo stesso titolo ai sensi dell’art. 2043 del codice </w:t>
      </w:r>
      <w:proofErr w:type="spellStart"/>
      <w:r>
        <w:rPr>
          <w:rFonts w:ascii="Cambria" w:hAnsi="Cambria" w:cs="Cambria"/>
          <w:sz w:val="22"/>
          <w:szCs w:val="22"/>
        </w:rPr>
        <w:t>civile,il</w:t>
      </w:r>
      <w:proofErr w:type="spellEnd"/>
      <w:r>
        <w:rPr>
          <w:rFonts w:ascii="Cambria" w:hAnsi="Cambria" w:cs="Cambria"/>
          <w:sz w:val="22"/>
          <w:szCs w:val="22"/>
        </w:rPr>
        <w:t xml:space="preserve"> pubblico dipendente che denuncia all’autorità giudiziaria o alla Corte dei Conti, ovvero riferisce al proprio superiore gerarchico condotte illecite di cui sia venuto a conoscenza in ragione del rapporto di lavoro, non può essere sanzionato, licenziato o sottoposto ad una misura discriminatoria, diretta od indiretta, avente effetti sulle condizioni di lavoro per motivi collegati direttamente o indirettamente alla denuncia. 2.Nell’ambito del procedimento disciplinare, l’identità del segnalante non può essere rivelata, senza il suo consenso, sempre che la contestazione dell’addebito disciplinare sia fondata su accertamenti distinti e ulteriori rispetto alla segnalazione. Qualora la contestazione sia fondata, in tutto o in parte, sulla segnalazione, l’identità può essere rivelata ove la sua conoscenza sia assolutamente indispensabile per la difesa dell’incolpato.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position w:val="8"/>
          <w:sz w:val="16"/>
          <w:szCs w:val="16"/>
        </w:rPr>
        <w:t>3</w:t>
      </w:r>
      <w:r>
        <w:rPr>
          <w:rFonts w:ascii="Cambria" w:hAnsi="Cambria" w:cs="Cambria"/>
          <w:sz w:val="22"/>
          <w:szCs w:val="22"/>
        </w:rPr>
        <w:t>.L’adozione di misure discriminatorie è segnalata al Dipartimento della funzione pubblica, per i provvedimenti di competenza, dall’interessato o dalle organizzazioni sindacali maggiormente rappresentative nell’amministrazione nella quale le stesse sono state poste in essere. </w:t>
      </w:r>
      <w:r>
        <w:rPr>
          <w:rFonts w:ascii="Cambria" w:hAnsi="Cambria" w:cs="Cambria"/>
          <w:position w:val="8"/>
          <w:sz w:val="16"/>
          <w:szCs w:val="16"/>
        </w:rPr>
        <w:t>4.</w:t>
      </w:r>
      <w:r>
        <w:rPr>
          <w:rFonts w:ascii="Cambria" w:hAnsi="Cambria" w:cs="Cambria"/>
          <w:sz w:val="22"/>
          <w:szCs w:val="22"/>
        </w:rPr>
        <w:t xml:space="preserve">La denuncia è sottratta all’accesso previsto dagli articoli 22 e seguenti della legge 7 agosto 1990, n. 241, e successive modificazioni”. </w:t>
      </w:r>
      <w:r>
        <w:rPr>
          <w:rFonts w:ascii="Times" w:hAnsi="Times" w:cs="Times"/>
        </w:rPr>
        <w:t> </w:t>
      </w:r>
    </w:p>
    <w:p w14:paraId="527AC69D" w14:textId="753D6F4F" w:rsidR="00FB6626" w:rsidRDefault="00FB6626" w:rsidP="00FB662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</w:t>
      </w:r>
    </w:p>
    <w:p w14:paraId="01F30E1D" w14:textId="5AE3835A" w:rsidR="00FB6626" w:rsidRDefault="00FB6626" w:rsidP="00FB662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39FCEBD6" w14:textId="65330057" w:rsidR="00FB6626" w:rsidRDefault="00FB6626" w:rsidP="00FB662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suscettibili di arrecare un pregiudizio patrimoniale all’amministrazione di appartenenza o ad altro ente pubblico </w:t>
      </w:r>
      <w:r>
        <w:rPr>
          <w:rFonts w:ascii="Times" w:hAnsi="Times" w:cs="Times"/>
        </w:rPr>
        <w:t> </w:t>
      </w:r>
    </w:p>
    <w:p w14:paraId="36F03681" w14:textId="70A0F1FA" w:rsidR="00FB6626" w:rsidRDefault="00FB6626" w:rsidP="00FB662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suscettibili di arrecare un pregiudizio all’immagine dell’Istituto; </w:t>
      </w:r>
      <w:r>
        <w:rPr>
          <w:rFonts w:ascii="Times" w:hAnsi="Times" w:cs="Times"/>
        </w:rPr>
        <w:t> </w:t>
      </w:r>
    </w:p>
    <w:p w14:paraId="3867C177" w14:textId="697004FF" w:rsidR="00FB6626" w:rsidRDefault="00FB6626" w:rsidP="00FB662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suscettibili di arrecare un danno alla salute o sicurezza dei dipendenti, utenti e cittadini o di arrecare un danno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sz w:val="26"/>
          <w:szCs w:val="26"/>
        </w:rPr>
        <w:t xml:space="preserve">all’ambiente; </w:t>
      </w:r>
      <w:r>
        <w:rPr>
          <w:rFonts w:ascii="Times" w:hAnsi="Times" w:cs="Times"/>
        </w:rPr>
        <w:t> </w:t>
      </w:r>
    </w:p>
    <w:p w14:paraId="09CD842B" w14:textId="77777777" w:rsidR="00FB6626" w:rsidRDefault="00FB6626" w:rsidP="00FB662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pregiudizio agli utenti o ai dipendenti o ad altri soggetti che svolgono la loro attività presso l’Istituto. </w:t>
      </w:r>
      <w:r>
        <w:rPr>
          <w:rFonts w:ascii="Times" w:hAnsi="Times" w:cs="Times"/>
        </w:rPr>
        <w:t> </w:t>
      </w:r>
    </w:p>
    <w:p w14:paraId="7F75BA75" w14:textId="2C54125B" w:rsidR="00FB6626" w:rsidRDefault="00FB6626" w:rsidP="00FB6626">
      <w:pPr>
        <w:widowControl w:val="0"/>
        <w:numPr>
          <w:ilvl w:val="0"/>
          <w:numId w:val="2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Il </w:t>
      </w:r>
      <w:proofErr w:type="spellStart"/>
      <w:r>
        <w:rPr>
          <w:rFonts w:ascii="Cambria" w:hAnsi="Cambria" w:cs="Cambria"/>
          <w:sz w:val="26"/>
          <w:szCs w:val="26"/>
        </w:rPr>
        <w:t>Whistleblowing</w:t>
      </w:r>
      <w:proofErr w:type="spellEnd"/>
      <w:r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>non riguarda doglianze di carattere personale del segnalante o rivendicazioni/istanze che rientrano nella disciplina del rapporto di lavoro o rapporti col superiore gerarchico o colleghi</w:t>
      </w:r>
      <w:r>
        <w:rPr>
          <w:rFonts w:ascii="Cambria" w:hAnsi="Cambria" w:cs="Cambria"/>
          <w:sz w:val="26"/>
          <w:szCs w:val="26"/>
        </w:rPr>
        <w:t xml:space="preserve">, per le quali occorre fare riferimento alla specifica disciplina in materia. </w:t>
      </w:r>
      <w:r>
        <w:rPr>
          <w:rFonts w:ascii="Times" w:hAnsi="Times" w:cs="Times"/>
        </w:rPr>
        <w:t> </w:t>
      </w:r>
    </w:p>
    <w:p w14:paraId="627F1E9A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4. CONTENUTO DELLE SEGNALAZIONI </w:t>
      </w:r>
    </w:p>
    <w:p w14:paraId="41C5DCC7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Il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deve fornire tutti gli elementi utili a consentire agli uffici competenti di procedere alle dovute ed appropriate verifiche ed accertamenti a riscontro della fondatezza dei fatti oggetto di segnalazione. A tal fine, la segnalazione deve preferibilmente contenere i seguenti elementi: </w:t>
      </w:r>
    </w:p>
    <w:p w14:paraId="5EB3882C" w14:textId="7423DB57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generalità del soggetto che effettua la segnalazione, con indicazione della posizione o funzione svolta nell’ambito dell’azienda; </w:t>
      </w:r>
      <w:r>
        <w:rPr>
          <w:rFonts w:ascii="Times" w:hAnsi="Times" w:cs="Times"/>
        </w:rPr>
        <w:t> </w:t>
      </w:r>
    </w:p>
    <w:p w14:paraId="287BDD92" w14:textId="1EA28B19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una chiara e completa descrizione dei fatti oggetto di segnalazione; </w:t>
      </w:r>
      <w:r>
        <w:rPr>
          <w:rFonts w:ascii="Times" w:hAnsi="Times" w:cs="Times"/>
        </w:rPr>
        <w:t> </w:t>
      </w:r>
    </w:p>
    <w:p w14:paraId="32EFFEDC" w14:textId="5CBF0689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se conosciute, le circostanze di tempo e di luogo in cui sono stati commessi; </w:t>
      </w:r>
      <w:r>
        <w:rPr>
          <w:rFonts w:ascii="Times" w:hAnsi="Times" w:cs="Times"/>
        </w:rPr>
        <w:t> </w:t>
      </w:r>
    </w:p>
    <w:p w14:paraId="3C110913" w14:textId="276AA869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se conosciute, le generalità o altri elementi (come la qualifica e il servizio in cui svolge l’attività) che consentano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sz w:val="26"/>
          <w:szCs w:val="26"/>
        </w:rPr>
        <w:t xml:space="preserve">di identificare il soggetto/i che ha/hanno posto/i in essere i fatti segnalati; </w:t>
      </w:r>
      <w:r>
        <w:rPr>
          <w:rFonts w:ascii="Times" w:hAnsi="Times" w:cs="Times"/>
        </w:rPr>
        <w:t> </w:t>
      </w:r>
    </w:p>
    <w:p w14:paraId="7495FEDB" w14:textId="41CB9A89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l’indicazione di eventuali altri soggetti che possono riferire sui fatti oggetto di segnalazione; </w:t>
      </w:r>
      <w:r>
        <w:rPr>
          <w:rFonts w:ascii="Times" w:hAnsi="Times" w:cs="Times"/>
        </w:rPr>
        <w:t> </w:t>
      </w:r>
    </w:p>
    <w:p w14:paraId="395F1969" w14:textId="3AF4642B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l’indicazione di eventuali documenti che possono confermare la fondatezza di tali fatti; </w:t>
      </w:r>
      <w:r>
        <w:rPr>
          <w:rFonts w:ascii="Times" w:hAnsi="Times" w:cs="Times"/>
        </w:rPr>
        <w:t> </w:t>
      </w:r>
    </w:p>
    <w:p w14:paraId="105EA2BF" w14:textId="4CB39CC3" w:rsidR="00FB6626" w:rsidRDefault="00FB6626" w:rsidP="00FB662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ogni altra informazione che possa fornire un utile riscontro circa la sussistenza dei fatti segnalati.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sz w:val="26"/>
          <w:szCs w:val="26"/>
        </w:rPr>
        <w:t xml:space="preserve">Le segnalazioni anonime, vale a dire prive di elementi che consentano di identificare il loro autore, purché recapitate tramite le modalità previste dal presente documento, verranno prese in considerazione ove si presentino adeguatamente circostanziate e rese con dovizia di particolari, siano tali cioè da far emergere fatti e situazioni relazionandoli a contesti determinati (esempio indicazioni di nominativi o qualifiche particolari, menzione di uffici specifici, procedimenti o eventi particolari, ecc.). </w:t>
      </w:r>
      <w:r>
        <w:rPr>
          <w:rFonts w:ascii="Times" w:hAnsi="Times" w:cs="Times"/>
        </w:rPr>
        <w:t> </w:t>
      </w:r>
    </w:p>
    <w:p w14:paraId="19962572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5. MODALITA’ E DESTINATARI DELLA SEGNALAZIONE </w:t>
      </w:r>
    </w:p>
    <w:p w14:paraId="302758C3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La segnalazione va indirizzata al proprio superiore gerarchico e/o alle diverse autorità giudiziarie; inoltre la segnalazione può essere inviata al Responsabile della prevenzione e della corruzione (RPC) dell’Ufficio Scolastico Regionale per il Lazio, Direttore Generale. L’Istituto mette a disposizione dei propri dipendenti e dei propri collaboratori a qualsiasi titolo un apposito modello il cui utilizzo rende più agevole e rispondente ai requisiti della presente procedura. Il modello è reperibile nel sito web dell’Istituto nella sezione “Amministrazione trasparente” ove sono altresì pubblicate le modalità di compilazione ed invio. </w:t>
      </w:r>
    </w:p>
    <w:p w14:paraId="7084FC37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6. FORME DI TUTELA DEL WHISTLEBLOWER (ai sensi dell’art. 54 bis d.lgs. 165/2001) </w:t>
      </w:r>
    </w:p>
    <w:p w14:paraId="1FAD8874" w14:textId="6B90CEA3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Ad eccezione dei casi in cui sia configurabile una responsabilità a titolo di calunnia e di diffamazione ai sensi delle disposizioni del codice penale o dell’art. 2043 del codice civile e delle ipotesi in cui l’anonimato non è opponibile per legge, (es. indagini penali, tributarie o amministrative, ispezioni di organi di controllo) l’identità del </w:t>
      </w:r>
      <w:proofErr w:type="spellStart"/>
      <w:r>
        <w:rPr>
          <w:rFonts w:ascii="Cambria" w:hAnsi="Cambria" w:cs="Cambria"/>
          <w:sz w:val="26"/>
          <w:szCs w:val="26"/>
        </w:rPr>
        <w:t>Whisteblower</w:t>
      </w:r>
      <w:proofErr w:type="spellEnd"/>
      <w:r>
        <w:rPr>
          <w:rFonts w:ascii="Cambria" w:hAnsi="Cambria" w:cs="Cambria"/>
          <w:sz w:val="26"/>
          <w:szCs w:val="26"/>
        </w:rPr>
        <w:t xml:space="preserve"> viene protetta in ogni contesto successivo alla segnalazione. Pertanto, fatte salve le eccezioni di cui sopra, l’identità del segnalante non può essere rivelata senza il suo espresso consenso e tutti coloro che ricevono o sono coinvolti nella gestione della segnalazione sono tenuti a tutelare la riservatezza di tale informazione. Per quanto concerne, in particolare, l’ambito del procedimento disciplinare, l’identità del segnalante può essere rivelata all’autorità disciplinare e all’incolpato solo nei casi in cui: </w:t>
      </w:r>
    </w:p>
    <w:p w14:paraId="5F589BF6" w14:textId="2D54340F" w:rsidR="00FB6626" w:rsidRDefault="00FB6626" w:rsidP="00FB662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vi sia il consenso espresso del segnalante; </w:t>
      </w:r>
      <w:r>
        <w:rPr>
          <w:rFonts w:ascii="Times" w:hAnsi="Times" w:cs="Times"/>
        </w:rPr>
        <w:t> </w:t>
      </w:r>
    </w:p>
    <w:p w14:paraId="5B1FBEE7" w14:textId="77777777" w:rsidR="00FB6626" w:rsidRDefault="00FB6626" w:rsidP="00FB662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</w:rPr>
      </w:pP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kern w:val="1"/>
          <w:sz w:val="26"/>
          <w:szCs w:val="26"/>
        </w:rPr>
        <w:tab/>
      </w: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mbria" w:hAnsi="Cambria" w:cs="Cambria"/>
          <w:sz w:val="26"/>
          <w:szCs w:val="26"/>
        </w:rPr>
        <w:t xml:space="preserve">la contestazione dell’addebito disciplinare risulti fondata, in tutto o in parte, sulla segnalazione e la conoscenza </w:t>
      </w:r>
      <w:r>
        <w:rPr>
          <w:rFonts w:ascii="Times" w:hAnsi="Times" w:cs="Times"/>
        </w:rPr>
        <w:t> </w:t>
      </w:r>
      <w:r>
        <w:rPr>
          <w:rFonts w:ascii="Cambria" w:hAnsi="Cambria" w:cs="Cambria"/>
          <w:sz w:val="26"/>
          <w:szCs w:val="26"/>
        </w:rPr>
        <w:t xml:space="preserve">dell’identità del segnalante risulti assolutamente indispensabile alla difesa dell’incolpato, sempre che tale circostanza venga da quest’ultimo dedotta e comprovata in sede di audizione o mediante la presentazione di memorie difensive. </w:t>
      </w:r>
    </w:p>
    <w:p w14:paraId="656413B1" w14:textId="6BEB8FD0" w:rsidR="00FB6626" w:rsidRDefault="00FB6626" w:rsidP="00FB6626">
      <w:pPr>
        <w:widowControl w:val="0"/>
        <w:numPr>
          <w:ilvl w:val="0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firstLine="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La segnalazione del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è, inoltre, sottratto al diritto di accesso previsto dagli </w:t>
      </w:r>
      <w:bookmarkStart w:id="0" w:name="_GoBack"/>
      <w:r>
        <w:rPr>
          <w:rFonts w:ascii="Cambria" w:hAnsi="Cambria" w:cs="Cambria"/>
          <w:sz w:val="26"/>
          <w:szCs w:val="26"/>
        </w:rPr>
        <w:t xml:space="preserve">artt. 22 e seguenti della legge 241/1990 e </w:t>
      </w:r>
      <w:proofErr w:type="spellStart"/>
      <w:r>
        <w:rPr>
          <w:rFonts w:ascii="Cambria" w:hAnsi="Cambria" w:cs="Cambria"/>
          <w:sz w:val="26"/>
          <w:szCs w:val="26"/>
        </w:rPr>
        <w:t>ss.mm.ii</w:t>
      </w:r>
      <w:proofErr w:type="spellEnd"/>
      <w:r>
        <w:rPr>
          <w:rFonts w:ascii="Cambria" w:hAnsi="Cambria" w:cs="Cambria"/>
          <w:sz w:val="26"/>
          <w:szCs w:val="26"/>
        </w:rPr>
        <w:t xml:space="preserve">.. Il documento non può, pertanto, essere oggetto di visione né di estrazione di copia da parte di richiedenti, ricadendo nell’ambito delle ipotesi di esclusione di cui all’art. 24, comma 1, </w:t>
      </w:r>
      <w:proofErr w:type="spellStart"/>
      <w:r>
        <w:rPr>
          <w:rFonts w:ascii="Cambria" w:hAnsi="Cambria" w:cs="Cambria"/>
          <w:sz w:val="26"/>
          <w:szCs w:val="26"/>
        </w:rPr>
        <w:t>lett</w:t>
      </w:r>
      <w:proofErr w:type="spellEnd"/>
      <w:r>
        <w:rPr>
          <w:rFonts w:ascii="Cambria" w:hAnsi="Cambria" w:cs="Cambria"/>
          <w:sz w:val="26"/>
          <w:szCs w:val="26"/>
        </w:rPr>
        <w:t>. a), della l. n. 241</w:t>
      </w:r>
      <w:bookmarkEnd w:id="0"/>
      <w:r>
        <w:rPr>
          <w:rFonts w:ascii="Cambria" w:hAnsi="Cambria" w:cs="Cambria"/>
          <w:sz w:val="26"/>
          <w:szCs w:val="26"/>
        </w:rPr>
        <w:t xml:space="preserve">/90 </w:t>
      </w:r>
      <w:proofErr w:type="spellStart"/>
      <w:r>
        <w:rPr>
          <w:rFonts w:ascii="Cambria" w:hAnsi="Cambria" w:cs="Cambria"/>
          <w:sz w:val="26"/>
          <w:szCs w:val="26"/>
        </w:rPr>
        <w:t>s.m.i.</w:t>
      </w:r>
      <w:proofErr w:type="spellEnd"/>
      <w:r>
        <w:rPr>
          <w:rFonts w:ascii="Cambria" w:hAnsi="Cambria" w:cs="Cambria"/>
          <w:sz w:val="26"/>
          <w:szCs w:val="26"/>
        </w:rPr>
        <w:t xml:space="preserve">. </w:t>
      </w:r>
      <w:r>
        <w:rPr>
          <w:rFonts w:ascii="Times" w:hAnsi="Times" w:cs="Times"/>
        </w:rPr>
        <w:t> </w:t>
      </w:r>
    </w:p>
    <w:p w14:paraId="4B5459A6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7. RESPONSABILITA’ DEL WHISTLEBLOWER </w:t>
      </w:r>
    </w:p>
    <w:p w14:paraId="7E0001CE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La presente procedura lascia impregiudicata la responsabilità penale e disciplinare del </w:t>
      </w:r>
      <w:proofErr w:type="spellStart"/>
      <w:r>
        <w:rPr>
          <w:rFonts w:ascii="Cambria" w:hAnsi="Cambria" w:cs="Cambria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 nell’ipotesi di segnalazione calunniosa o diffamatoria ai sensi del codice penale e dell’art. 2043 del codice civile. Sono altresì fonte di responsabilità, in sede disciplinare e nelle altre competenti sedi, eventuali forme di abuso della presente policy, quali le segnalazioni manifestamente opportunistiche e/o effettuate al solo scopo di danneggiare il denunciato o altri soggetti, e ogni altra ipotesi di utilizzo improprio o di intenzionale strumentalizzazione dell’istituto oggetto della presente procedura. </w:t>
      </w:r>
    </w:p>
    <w:p w14:paraId="61522722" w14:textId="77777777" w:rsidR="00FB6626" w:rsidRDefault="00FB6626" w:rsidP="00FB662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 xml:space="preserve">Modello per la segnalazione di condotte illecite </w:t>
      </w:r>
      <w:proofErr w:type="spellStart"/>
      <w:r>
        <w:rPr>
          <w:rFonts w:ascii="Times" w:hAnsi="Times" w:cs="Times"/>
          <w:color w:val="6B006D"/>
          <w:sz w:val="26"/>
          <w:szCs w:val="26"/>
        </w:rPr>
        <w:t>Whistleblower</w:t>
      </w:r>
      <w:proofErr w:type="spellEnd"/>
      <w:r>
        <w:rPr>
          <w:rFonts w:ascii="Cambria" w:hAnsi="Cambria" w:cs="Cambria"/>
          <w:sz w:val="26"/>
          <w:szCs w:val="26"/>
        </w:rPr>
        <w:t xml:space="preserve">. </w:t>
      </w:r>
    </w:p>
    <w:p w14:paraId="6BA203E3" w14:textId="68F27EEE" w:rsidR="00370F43" w:rsidRPr="00370F43" w:rsidRDefault="00370F43" w:rsidP="005C10E9">
      <w:pPr>
        <w:widowControl w:val="0"/>
        <w:autoSpaceDE w:val="0"/>
        <w:autoSpaceDN w:val="0"/>
        <w:adjustRightInd w:val="0"/>
        <w:spacing w:after="240"/>
        <w:ind w:left="4956" w:firstLine="708"/>
        <w:rPr>
          <w:rFonts w:ascii="Times" w:hAnsi="Times" w:cs="Times"/>
        </w:rPr>
      </w:pPr>
      <w:r w:rsidRPr="00370F43">
        <w:rPr>
          <w:rFonts w:ascii="Times" w:hAnsi="Times" w:cs="Times"/>
        </w:rPr>
        <w:t xml:space="preserve">IL DIRIGENTE SCOLASTICO </w:t>
      </w:r>
    </w:p>
    <w:p w14:paraId="1811242F" w14:textId="77777777" w:rsidR="00370F43" w:rsidRDefault="00370F43" w:rsidP="00370F43">
      <w:pPr>
        <w:widowControl w:val="0"/>
        <w:autoSpaceDE w:val="0"/>
        <w:autoSpaceDN w:val="0"/>
        <w:adjustRightInd w:val="0"/>
        <w:spacing w:after="240"/>
        <w:ind w:left="5664" w:firstLine="708"/>
        <w:rPr>
          <w:rFonts w:ascii="Times" w:hAnsi="Times" w:cs="Times"/>
        </w:rPr>
      </w:pPr>
      <w:r>
        <w:rPr>
          <w:rFonts w:ascii="Times" w:hAnsi="Times" w:cs="Times"/>
        </w:rPr>
        <w:t>Irene Di Marco</w:t>
      </w:r>
    </w:p>
    <w:p w14:paraId="02289034" w14:textId="64A5DDDD" w:rsidR="001E6943" w:rsidRPr="00370F43" w:rsidRDefault="00370F43" w:rsidP="00370F43">
      <w:pPr>
        <w:widowControl w:val="0"/>
        <w:autoSpaceDE w:val="0"/>
        <w:autoSpaceDN w:val="0"/>
        <w:adjustRightInd w:val="0"/>
        <w:spacing w:after="240"/>
        <w:ind w:left="3540" w:firstLine="708"/>
        <w:rPr>
          <w:rFonts w:ascii="Times" w:hAnsi="Times" w:cs="Times"/>
          <w:sz w:val="16"/>
          <w:szCs w:val="16"/>
        </w:rPr>
      </w:pPr>
      <w:r w:rsidRPr="00370F43">
        <w:rPr>
          <w:rFonts w:ascii="Times" w:hAnsi="Times" w:cs="Times"/>
          <w:sz w:val="16"/>
          <w:szCs w:val="16"/>
        </w:rPr>
        <w:t xml:space="preserve">Firma autografa sostituita a mezzo stampa ai sensi dell’art.3, c. 2 del D.lgs. n. 39/93 </w:t>
      </w:r>
    </w:p>
    <w:sectPr w:rsidR="001E6943" w:rsidRPr="00370F43" w:rsidSect="009000CE">
      <w:pgSz w:w="12240" w:h="15840"/>
      <w:pgMar w:top="56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CE"/>
    <w:rsid w:val="001E6943"/>
    <w:rsid w:val="00370F43"/>
    <w:rsid w:val="004439E2"/>
    <w:rsid w:val="00583DAF"/>
    <w:rsid w:val="005C10E9"/>
    <w:rsid w:val="00671788"/>
    <w:rsid w:val="009000CE"/>
    <w:rsid w:val="00A534E8"/>
    <w:rsid w:val="00D256CC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AC83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C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00C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900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C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00C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900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riic823002@pec.istruzione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6E5D8-0BF5-4848-9FBC-5B185EEE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1519</Words>
  <Characters>8660</Characters>
  <Application>Microsoft Macintosh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</dc:creator>
  <cp:keywords/>
  <dc:description/>
  <cp:lastModifiedBy>IRENE </cp:lastModifiedBy>
  <cp:revision>2</cp:revision>
  <dcterms:created xsi:type="dcterms:W3CDTF">2018-04-19T13:23:00Z</dcterms:created>
  <dcterms:modified xsi:type="dcterms:W3CDTF">2018-04-19T13:23:00Z</dcterms:modified>
</cp:coreProperties>
</file>