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F7" w:rsidRPr="00B64DFC" w:rsidRDefault="00973EF7" w:rsidP="00973EF7">
      <w:pPr>
        <w:pStyle w:val="Nomesociet"/>
        <w:framePr w:w="0" w:hRule="auto" w:hSpace="0" w:vSpace="0" w:wrap="auto" w:vAnchor="margin" w:hAnchor="text" w:yAlign="inline"/>
        <w:tabs>
          <w:tab w:val="left" w:pos="3720"/>
          <w:tab w:val="left" w:pos="9270"/>
        </w:tabs>
        <w:spacing w:line="240" w:lineRule="atLeast"/>
        <w:jc w:val="left"/>
        <w:rPr>
          <w:sz w:val="18"/>
          <w:szCs w:val="18"/>
        </w:rPr>
      </w:pPr>
      <w:r w:rsidRPr="00B64DFC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2269B04" wp14:editId="4E15E1FC">
            <wp:simplePos x="0" y="0"/>
            <wp:positionH relativeFrom="column">
              <wp:posOffset>1209675</wp:posOffset>
            </wp:positionH>
            <wp:positionV relativeFrom="paragraph">
              <wp:posOffset>-481330</wp:posOffset>
            </wp:positionV>
            <wp:extent cx="4394835" cy="761365"/>
            <wp:effectExtent l="38100" t="95250" r="81915" b="19685"/>
            <wp:wrapNone/>
            <wp:docPr id="3" name="Immagine 3" descr="http://www.istitutosup-gavirate.net/website/wp-content/uploads/2016/02/Logo_pon_2014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stitutosup-gavirate.net/website/wp-content/uploads/2016/02/Logo_pon_2014-2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DFC"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388B725D" wp14:editId="58AF3040">
            <wp:simplePos x="0" y="0"/>
            <wp:positionH relativeFrom="column">
              <wp:posOffset>95250</wp:posOffset>
            </wp:positionH>
            <wp:positionV relativeFrom="paragraph">
              <wp:posOffset>-333375</wp:posOffset>
            </wp:positionV>
            <wp:extent cx="1295400" cy="1609725"/>
            <wp:effectExtent l="0" t="0" r="0" b="0"/>
            <wp:wrapNone/>
            <wp:docPr id="4" name="Immagine 1" descr="C:\Documents and Settings\CLIENT02.CONTIGLIANO.000\Desktop\logo contigliano\contiglian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LIENT02.CONTIGLIANO.000\Desktop\logo contigliano\contigliano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3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0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6589A">
        <w:rPr>
          <w:sz w:val="18"/>
          <w:szCs w:val="18"/>
        </w:rPr>
        <w:t>.</w:t>
      </w:r>
      <w:r w:rsidRPr="00B64DFC">
        <w:rPr>
          <w:sz w:val="18"/>
          <w:szCs w:val="18"/>
        </w:rPr>
        <w:tab/>
      </w:r>
      <w:r w:rsidRPr="00B64DFC">
        <w:rPr>
          <w:sz w:val="18"/>
          <w:szCs w:val="18"/>
        </w:rPr>
        <w:tab/>
      </w:r>
    </w:p>
    <w:p w:rsidR="00973EF7" w:rsidRPr="00B64DFC" w:rsidRDefault="00973EF7" w:rsidP="00973EF7">
      <w:pPr>
        <w:pStyle w:val="Nomesociet"/>
        <w:framePr w:w="0" w:hRule="auto" w:hSpace="0" w:vSpace="0" w:wrap="auto" w:vAnchor="margin" w:hAnchor="text" w:yAlign="inline"/>
        <w:tabs>
          <w:tab w:val="left" w:pos="9180"/>
        </w:tabs>
        <w:spacing w:line="240" w:lineRule="atLeast"/>
        <w:jc w:val="left"/>
        <w:rPr>
          <w:sz w:val="18"/>
          <w:szCs w:val="18"/>
        </w:rPr>
      </w:pPr>
      <w:r w:rsidRPr="00B64DFC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15DA455A" wp14:editId="71A34151">
            <wp:simplePos x="0" y="0"/>
            <wp:positionH relativeFrom="column">
              <wp:posOffset>5772150</wp:posOffset>
            </wp:positionH>
            <wp:positionV relativeFrom="paragraph">
              <wp:posOffset>168275</wp:posOffset>
            </wp:positionV>
            <wp:extent cx="638175" cy="704850"/>
            <wp:effectExtent l="0" t="0" r="0" b="0"/>
            <wp:wrapNone/>
            <wp:docPr id="1" name="Immagine 1" descr="logo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ital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DFC">
        <w:rPr>
          <w:sz w:val="18"/>
          <w:szCs w:val="18"/>
        </w:rPr>
        <w:tab/>
      </w:r>
    </w:p>
    <w:p w:rsidR="00973EF7" w:rsidRPr="00B64DFC" w:rsidRDefault="00973EF7" w:rsidP="00973EF7">
      <w:pPr>
        <w:keepNext/>
        <w:tabs>
          <w:tab w:val="center" w:pos="5233"/>
          <w:tab w:val="right" w:pos="10466"/>
        </w:tabs>
        <w:spacing w:after="0" w:line="240" w:lineRule="atLeast"/>
        <w:outlineLvl w:val="1"/>
        <w:rPr>
          <w:rFonts w:cs="Calibri"/>
          <w:i/>
          <w:iCs/>
          <w:sz w:val="18"/>
          <w:szCs w:val="18"/>
        </w:rPr>
      </w:pPr>
      <w:r w:rsidRPr="00B64DFC">
        <w:rPr>
          <w:rFonts w:cs="Calibri"/>
          <w:b/>
          <w:bCs/>
          <w:iCs/>
          <w:sz w:val="18"/>
          <w:szCs w:val="18"/>
        </w:rPr>
        <w:tab/>
        <w:t>M</w:t>
      </w:r>
      <w:r w:rsidRPr="00B64DFC">
        <w:rPr>
          <w:rFonts w:cs="Calibri"/>
          <w:i/>
          <w:iCs/>
          <w:sz w:val="18"/>
          <w:szCs w:val="18"/>
        </w:rPr>
        <w:t>inistero dell’</w:t>
      </w:r>
      <w:r w:rsidRPr="00B64DFC">
        <w:rPr>
          <w:rFonts w:cs="Calibri"/>
          <w:b/>
          <w:bCs/>
          <w:iCs/>
          <w:sz w:val="18"/>
          <w:szCs w:val="18"/>
        </w:rPr>
        <w:t>I</w:t>
      </w:r>
      <w:r w:rsidRPr="00B64DFC">
        <w:rPr>
          <w:rFonts w:cs="Calibri"/>
          <w:i/>
          <w:iCs/>
          <w:sz w:val="18"/>
          <w:szCs w:val="18"/>
        </w:rPr>
        <w:t>struzione, dell’</w:t>
      </w:r>
      <w:r w:rsidRPr="00B64DFC">
        <w:rPr>
          <w:rFonts w:cs="Calibri"/>
          <w:b/>
          <w:bCs/>
          <w:iCs/>
          <w:sz w:val="18"/>
          <w:szCs w:val="18"/>
        </w:rPr>
        <w:t>U</w:t>
      </w:r>
      <w:r w:rsidRPr="00B64DFC">
        <w:rPr>
          <w:rFonts w:cs="Calibri"/>
          <w:i/>
          <w:iCs/>
          <w:sz w:val="18"/>
          <w:szCs w:val="18"/>
        </w:rPr>
        <w:t xml:space="preserve">niversità e della </w:t>
      </w:r>
      <w:r w:rsidRPr="00B64DFC">
        <w:rPr>
          <w:rFonts w:cs="Calibri"/>
          <w:b/>
          <w:bCs/>
          <w:iCs/>
          <w:sz w:val="18"/>
          <w:szCs w:val="18"/>
        </w:rPr>
        <w:t>R</w:t>
      </w:r>
      <w:r w:rsidRPr="00B64DFC">
        <w:rPr>
          <w:rFonts w:cs="Calibri"/>
          <w:i/>
          <w:iCs/>
          <w:sz w:val="18"/>
          <w:szCs w:val="18"/>
        </w:rPr>
        <w:t>icerca</w:t>
      </w:r>
      <w:r w:rsidRPr="00B64DFC">
        <w:rPr>
          <w:rFonts w:cs="Calibri"/>
          <w:i/>
          <w:iCs/>
          <w:sz w:val="18"/>
          <w:szCs w:val="18"/>
        </w:rPr>
        <w:tab/>
      </w:r>
    </w:p>
    <w:p w:rsidR="00973EF7" w:rsidRPr="00B64DFC" w:rsidRDefault="00973EF7" w:rsidP="00973EF7">
      <w:pPr>
        <w:keepNext/>
        <w:spacing w:after="0" w:line="240" w:lineRule="atLeast"/>
        <w:jc w:val="center"/>
        <w:outlineLvl w:val="1"/>
        <w:rPr>
          <w:rFonts w:cs="Calibri"/>
          <w:b/>
          <w:bCs/>
          <w:i/>
          <w:iCs/>
          <w:sz w:val="18"/>
          <w:szCs w:val="18"/>
        </w:rPr>
      </w:pPr>
      <w:r w:rsidRPr="00B64DFC">
        <w:rPr>
          <w:rFonts w:cs="Calibri"/>
          <w:b/>
          <w:bCs/>
          <w:i/>
          <w:iCs/>
          <w:sz w:val="18"/>
          <w:szCs w:val="18"/>
        </w:rPr>
        <w:t>Ufficio Scolastico Regionale per  il Lazio</w:t>
      </w:r>
    </w:p>
    <w:p w:rsidR="00973EF7" w:rsidRPr="00B64DFC" w:rsidRDefault="00973EF7" w:rsidP="00973EF7">
      <w:pPr>
        <w:keepNext/>
        <w:spacing w:after="0" w:line="240" w:lineRule="atLeast"/>
        <w:jc w:val="center"/>
        <w:outlineLvl w:val="1"/>
        <w:rPr>
          <w:rFonts w:cs="Calibri"/>
          <w:b/>
          <w:bCs/>
          <w:i/>
          <w:iCs/>
          <w:color w:val="333399"/>
          <w:sz w:val="18"/>
          <w:szCs w:val="18"/>
        </w:rPr>
      </w:pPr>
      <w:r w:rsidRPr="00B64DFC">
        <w:rPr>
          <w:rFonts w:cs="Calibri"/>
          <w:b/>
          <w:bCs/>
          <w:i/>
          <w:iCs/>
          <w:color w:val="333399"/>
          <w:sz w:val="18"/>
          <w:szCs w:val="18"/>
        </w:rPr>
        <w:t xml:space="preserve">Istituto Comprensivo “A. </w:t>
      </w:r>
      <w:proofErr w:type="spellStart"/>
      <w:r w:rsidRPr="00B64DFC">
        <w:rPr>
          <w:rFonts w:cs="Calibri"/>
          <w:b/>
          <w:bCs/>
          <w:i/>
          <w:iCs/>
          <w:color w:val="333399"/>
          <w:sz w:val="18"/>
          <w:szCs w:val="18"/>
        </w:rPr>
        <w:t>Malfatti”di</w:t>
      </w:r>
      <w:proofErr w:type="spellEnd"/>
      <w:r w:rsidRPr="00B64DFC">
        <w:rPr>
          <w:rFonts w:cs="Calibri"/>
          <w:b/>
          <w:bCs/>
          <w:i/>
          <w:iCs/>
          <w:color w:val="333399"/>
          <w:sz w:val="18"/>
          <w:szCs w:val="18"/>
        </w:rPr>
        <w:t xml:space="preserve"> Contigliano</w:t>
      </w:r>
    </w:p>
    <w:p w:rsidR="00973EF7" w:rsidRPr="00B64DFC" w:rsidRDefault="00973EF7" w:rsidP="00973EF7">
      <w:pPr>
        <w:keepNext/>
        <w:spacing w:after="0" w:line="240" w:lineRule="atLeast"/>
        <w:jc w:val="center"/>
        <w:outlineLvl w:val="1"/>
        <w:rPr>
          <w:rFonts w:cs="Calibri"/>
          <w:b/>
          <w:bCs/>
          <w:i/>
          <w:iCs/>
          <w:sz w:val="18"/>
          <w:szCs w:val="18"/>
        </w:rPr>
      </w:pPr>
      <w:r w:rsidRPr="00B64DFC">
        <w:rPr>
          <w:rFonts w:cs="Calibri"/>
          <w:b/>
          <w:bCs/>
          <w:i/>
          <w:iCs/>
          <w:sz w:val="18"/>
          <w:szCs w:val="18"/>
        </w:rPr>
        <w:t>Scuole dell’Infanzia, Primaria e Secondaria di Primo Grado</w:t>
      </w:r>
    </w:p>
    <w:p w:rsidR="00973EF7" w:rsidRPr="00B64DFC" w:rsidRDefault="00973EF7" w:rsidP="00973EF7">
      <w:pPr>
        <w:keepNext/>
        <w:spacing w:after="0" w:line="240" w:lineRule="atLeast"/>
        <w:jc w:val="center"/>
        <w:outlineLvl w:val="1"/>
        <w:rPr>
          <w:rFonts w:cs="Calibri"/>
          <w:sz w:val="18"/>
          <w:szCs w:val="18"/>
        </w:rPr>
      </w:pPr>
      <w:r w:rsidRPr="00B64DFC">
        <w:rPr>
          <w:rFonts w:cs="Calibri"/>
          <w:sz w:val="18"/>
          <w:szCs w:val="18"/>
        </w:rPr>
        <w:t xml:space="preserve">Via della Repubblica, 23    -    02043 Contigliano (RI)      -     </w:t>
      </w:r>
      <w:r w:rsidRPr="00B64DFC">
        <w:rPr>
          <w:rFonts w:cs="Calibri"/>
          <w:sz w:val="18"/>
          <w:szCs w:val="18"/>
        </w:rPr>
        <w:sym w:font="Wingdings" w:char="F028"/>
      </w:r>
      <w:r w:rsidRPr="00B64DFC">
        <w:rPr>
          <w:rFonts w:cs="Calibri"/>
          <w:b/>
          <w:bCs/>
          <w:sz w:val="18"/>
          <w:szCs w:val="18"/>
        </w:rPr>
        <w:t xml:space="preserve">  0746-706148</w:t>
      </w:r>
      <w:r w:rsidRPr="00B64DFC">
        <w:rPr>
          <w:rFonts w:cs="Calibri"/>
          <w:sz w:val="18"/>
          <w:szCs w:val="18"/>
        </w:rPr>
        <w:t xml:space="preserve">  Cod. </w:t>
      </w:r>
      <w:proofErr w:type="spellStart"/>
      <w:r w:rsidRPr="00B64DFC">
        <w:rPr>
          <w:rFonts w:cs="Calibri"/>
          <w:sz w:val="18"/>
          <w:szCs w:val="18"/>
        </w:rPr>
        <w:t>Fisc</w:t>
      </w:r>
      <w:proofErr w:type="spellEnd"/>
      <w:r w:rsidRPr="00B64DFC">
        <w:rPr>
          <w:rFonts w:cs="Calibri"/>
          <w:sz w:val="18"/>
          <w:szCs w:val="18"/>
        </w:rPr>
        <w:t xml:space="preserve">. 80005930575  </w:t>
      </w:r>
    </w:p>
    <w:p w:rsidR="00973EF7" w:rsidRPr="00B64DFC" w:rsidRDefault="00973EF7" w:rsidP="00973EF7">
      <w:pPr>
        <w:keepNext/>
        <w:spacing w:after="0" w:line="240" w:lineRule="atLeast"/>
        <w:jc w:val="center"/>
        <w:outlineLvl w:val="1"/>
        <w:rPr>
          <w:rFonts w:cs="Calibri"/>
          <w:sz w:val="18"/>
          <w:szCs w:val="18"/>
        </w:rPr>
      </w:pPr>
      <w:r w:rsidRPr="00B64DFC">
        <w:rPr>
          <w:rFonts w:cs="Calibri"/>
          <w:sz w:val="18"/>
          <w:szCs w:val="18"/>
        </w:rPr>
        <w:t xml:space="preserve">E-mail: </w:t>
      </w:r>
      <w:hyperlink r:id="rId10" w:history="1">
        <w:r w:rsidRPr="00B64DFC">
          <w:rPr>
            <w:rStyle w:val="Collegamentoipertestuale"/>
            <w:rFonts w:cs="Calibri"/>
            <w:sz w:val="18"/>
            <w:szCs w:val="18"/>
          </w:rPr>
          <w:t>riic823002@istruzione.it</w:t>
        </w:r>
      </w:hyperlink>
      <w:r w:rsidRPr="00B64DFC">
        <w:rPr>
          <w:rFonts w:cs="Calibri"/>
          <w:sz w:val="18"/>
          <w:szCs w:val="18"/>
        </w:rPr>
        <w:t xml:space="preserve">   PEC: </w:t>
      </w:r>
      <w:hyperlink r:id="rId11" w:history="1">
        <w:r w:rsidRPr="00B64DFC">
          <w:rPr>
            <w:rStyle w:val="Collegamentoipertestuale"/>
            <w:rFonts w:cs="Calibri"/>
            <w:sz w:val="18"/>
            <w:szCs w:val="18"/>
          </w:rPr>
          <w:t>riic823002@pec.istruzione.it</w:t>
        </w:r>
      </w:hyperlink>
      <w:r w:rsidRPr="00B64DFC">
        <w:rPr>
          <w:rFonts w:cs="Calibri"/>
          <w:sz w:val="18"/>
          <w:szCs w:val="18"/>
        </w:rPr>
        <w:t xml:space="preserve"> </w:t>
      </w:r>
      <w:r w:rsidRPr="00B64DFC">
        <w:rPr>
          <w:rFonts w:cs="Calibri"/>
          <w:color w:val="0000FF"/>
          <w:sz w:val="18"/>
          <w:szCs w:val="18"/>
        </w:rPr>
        <w:t xml:space="preserve">  </w:t>
      </w:r>
      <w:r w:rsidRPr="00B64DFC">
        <w:rPr>
          <w:rFonts w:cs="Calibri"/>
          <w:sz w:val="18"/>
          <w:szCs w:val="18"/>
        </w:rPr>
        <w:t xml:space="preserve">Web  </w:t>
      </w:r>
      <w:r w:rsidR="00EF2F37" w:rsidRPr="00EF2F37">
        <w:rPr>
          <w:rFonts w:cs="Calibri"/>
          <w:sz w:val="18"/>
          <w:szCs w:val="18"/>
        </w:rPr>
        <w:t>www.ic-scuole-</w:t>
      </w:r>
      <w:r w:rsidR="00FB611F">
        <w:rPr>
          <w:rFonts w:cs="Calibri"/>
          <w:sz w:val="18"/>
          <w:szCs w:val="18"/>
        </w:rPr>
        <w:t>contigliano</w:t>
      </w:r>
      <w:r w:rsidRPr="00B64DFC">
        <w:rPr>
          <w:rStyle w:val="Collegamentoipertestuale"/>
          <w:rFonts w:cs="Calibri"/>
          <w:sz w:val="18"/>
          <w:szCs w:val="18"/>
        </w:rPr>
        <w:t>.it</w:t>
      </w:r>
      <w:r w:rsidRPr="00B64DFC">
        <w:rPr>
          <w:rFonts w:cs="Calibri"/>
          <w:sz w:val="18"/>
          <w:szCs w:val="18"/>
        </w:rPr>
        <w:t xml:space="preserve">  </w:t>
      </w:r>
      <w:r w:rsidRPr="00B64DFC">
        <w:rPr>
          <w:rFonts w:cs="Calibri"/>
          <w:color w:val="0000FF"/>
          <w:sz w:val="18"/>
          <w:szCs w:val="18"/>
        </w:rPr>
        <w:t xml:space="preserve"> </w:t>
      </w:r>
      <w:r w:rsidRPr="00B64DFC">
        <w:rPr>
          <w:rFonts w:cs="Calibri"/>
          <w:sz w:val="18"/>
          <w:szCs w:val="18"/>
        </w:rPr>
        <w:t>-</w:t>
      </w:r>
      <w:r w:rsidRPr="00B64DFC">
        <w:rPr>
          <w:rFonts w:cs="Calibri"/>
          <w:color w:val="0000FF"/>
          <w:sz w:val="18"/>
          <w:szCs w:val="18"/>
        </w:rPr>
        <w:t xml:space="preserve">  </w:t>
      </w:r>
      <w:r w:rsidRPr="00B64DFC">
        <w:rPr>
          <w:rFonts w:cs="Calibri"/>
          <w:sz w:val="18"/>
          <w:szCs w:val="18"/>
        </w:rPr>
        <w:t xml:space="preserve">Cod. </w:t>
      </w:r>
      <w:proofErr w:type="spellStart"/>
      <w:r w:rsidRPr="00B64DFC">
        <w:rPr>
          <w:rFonts w:cs="Calibri"/>
          <w:sz w:val="18"/>
          <w:szCs w:val="18"/>
        </w:rPr>
        <w:t>Mecc</w:t>
      </w:r>
      <w:proofErr w:type="spellEnd"/>
      <w:r w:rsidRPr="00B64DFC">
        <w:rPr>
          <w:rFonts w:cs="Calibri"/>
          <w:sz w:val="18"/>
          <w:szCs w:val="18"/>
        </w:rPr>
        <w:t>. RIIC823002</w:t>
      </w:r>
    </w:p>
    <w:p w:rsidR="00973EF7" w:rsidRPr="00B64DFC" w:rsidRDefault="00973EF7" w:rsidP="00973EF7">
      <w:pPr>
        <w:keepNext/>
        <w:spacing w:after="0" w:line="240" w:lineRule="atLeast"/>
        <w:jc w:val="center"/>
        <w:outlineLvl w:val="1"/>
        <w:rPr>
          <w:rFonts w:cs="Calibri"/>
          <w:sz w:val="18"/>
          <w:szCs w:val="18"/>
        </w:rPr>
      </w:pPr>
    </w:p>
    <w:p w:rsidR="000635EE" w:rsidRDefault="000635EE" w:rsidP="00205E18">
      <w:pPr>
        <w:spacing w:after="0" w:line="360" w:lineRule="auto"/>
        <w:jc w:val="center"/>
        <w:rPr>
          <w:rFonts w:ascii="Times New Roman" w:eastAsia="Times New Roman" w:hAnsi="Times New Roman"/>
          <w:bCs/>
          <w:spacing w:val="20"/>
          <w:sz w:val="20"/>
          <w:szCs w:val="20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_____________________________________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i/>
          <w:iCs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i/>
          <w:iCs/>
          <w:sz w:val="20"/>
          <w:szCs w:val="20"/>
          <w:lang w:eastAsia="it-IT"/>
        </w:rPr>
        <w:t>(stazione appaltante)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bCs/>
          <w:sz w:val="28"/>
          <w:szCs w:val="28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bCs/>
          <w:sz w:val="28"/>
          <w:szCs w:val="28"/>
          <w:lang w:eastAsia="it-IT"/>
        </w:rPr>
      </w:pPr>
      <w:r w:rsidRPr="0064733C">
        <w:rPr>
          <w:rFonts w:ascii="Garamond" w:eastAsia="Times New Roman" w:hAnsi="Garamond"/>
          <w:b/>
          <w:bCs/>
          <w:sz w:val="28"/>
          <w:szCs w:val="28"/>
          <w:lang w:eastAsia="it-IT"/>
        </w:rPr>
        <w:t>PATTO DI INTEGRITA’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bCs/>
          <w:sz w:val="28"/>
          <w:szCs w:val="28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b/>
          <w:bCs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b/>
          <w:bCs/>
          <w:sz w:val="20"/>
          <w:szCs w:val="20"/>
          <w:lang w:eastAsia="it-IT"/>
        </w:rPr>
        <w:t>relativo a (estremi della gara) ………….……………………………….…………. …………………………………………………………………………………………………………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b/>
          <w:bCs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tra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il/la …….(stazione appaltante)……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e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smartTag w:uri="urn:schemas-microsoft-com:office:smarttags" w:element="PersonName">
        <w:smartTagPr>
          <w:attr w:name="ProductID" w:val="la Ditta"/>
        </w:smartTagPr>
        <w:r w:rsidRPr="0064733C">
          <w:rPr>
            <w:rFonts w:ascii="Garamond" w:eastAsia="Times New Roman" w:hAnsi="Garamond"/>
            <w:sz w:val="20"/>
            <w:szCs w:val="20"/>
            <w:lang w:eastAsia="it-IT"/>
          </w:rPr>
          <w:t>la Ditta</w:t>
        </w:r>
      </w:smartTag>
      <w:r w:rsidRPr="0064733C">
        <w:rPr>
          <w:rFonts w:ascii="Garamond" w:eastAsia="Times New Roman" w:hAnsi="Garamond"/>
          <w:sz w:val="20"/>
          <w:szCs w:val="20"/>
          <w:lang w:eastAsia="it-IT"/>
        </w:rPr>
        <w:t xml:space="preserve"> …………………..…………………………………………. (di seguito denominata Ditta),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sede legale in ………………………….., via ………………………………………….……n…….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codice fiscale/P.IVA ……………………….………., rappresentata da ……………………………..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……………………………….... in qualità di ………..……………………………………………..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b/>
          <w:bCs/>
          <w:i/>
          <w:iCs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b/>
          <w:bCs/>
          <w:i/>
          <w:iCs/>
          <w:sz w:val="20"/>
          <w:szCs w:val="20"/>
          <w:lang w:eastAsia="it-IT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b/>
          <w:bCs/>
          <w:i/>
          <w:iCs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bCs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b/>
          <w:bCs/>
          <w:sz w:val="20"/>
          <w:szCs w:val="20"/>
          <w:lang w:eastAsia="it-IT"/>
        </w:rPr>
        <w:t>VISTO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bCs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- La legge 6 novembre 2012 n. 190, art. 1, comma 17 recante “Disposizioni per la prevenzione e la repressione della corruzione e dell'illegalità nella pubblica amministrazione”;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 xml:space="preserve">- il Piano Nazionale Anticorruzione (P.N.A.) emanato dall’Autorità Nazionale </w:t>
      </w:r>
      <w:proofErr w:type="spellStart"/>
      <w:r w:rsidRPr="0064733C">
        <w:rPr>
          <w:rFonts w:ascii="Garamond" w:eastAsia="Times New Roman" w:hAnsi="Garamond"/>
          <w:sz w:val="20"/>
          <w:szCs w:val="20"/>
          <w:lang w:eastAsia="it-IT"/>
        </w:rPr>
        <w:t>AntiCorruzione</w:t>
      </w:r>
      <w:proofErr w:type="spellEnd"/>
      <w:r w:rsidRPr="0064733C">
        <w:rPr>
          <w:rFonts w:ascii="Garamond" w:eastAsia="Times New Roman" w:hAnsi="Garamond"/>
          <w:sz w:val="20"/>
          <w:szCs w:val="20"/>
          <w:lang w:eastAsia="it-IT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 xml:space="preserve">- il Piano Triennale di Prevenzione della Corruzione (P.T.P.C) 2016 -2018  per le istituzioni scolastiche della Regione ………, adottato con decreto ministeriale n. 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- il decreto del Presidente della Repubblica 16 aprile 2013, n. 62 con il quale è stato emanato il “Regolamento recante il codice di comportamento dei dipendenti pubblici”,</w:t>
      </w:r>
      <w:r w:rsidRPr="0064733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b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 xml:space="preserve">- 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bCs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b/>
          <w:bCs/>
          <w:sz w:val="20"/>
          <w:szCs w:val="20"/>
          <w:lang w:eastAsia="it-IT"/>
        </w:rPr>
        <w:t>SI CONVIENE QUANTO SEGUE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bCs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bCs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b/>
          <w:bCs/>
          <w:sz w:val="20"/>
          <w:szCs w:val="20"/>
          <w:lang w:eastAsia="it-IT"/>
        </w:rPr>
        <w:t>Articolo 1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 xml:space="preserve">Il presente Patto d’integrità stabilisce la formale obbligazione della Ditta che, ai fini della partecipazione alla gara in oggetto, si impegna: </w:t>
      </w:r>
    </w:p>
    <w:p w:rsidR="0064733C" w:rsidRPr="0064733C" w:rsidRDefault="0064733C" w:rsidP="0064733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64733C" w:rsidRPr="0064733C" w:rsidRDefault="0064733C" w:rsidP="0064733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64733C" w:rsidRPr="0064733C" w:rsidRDefault="0064733C" w:rsidP="0064733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:rsidR="0064733C" w:rsidRPr="0064733C" w:rsidRDefault="0064733C" w:rsidP="0064733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ad informare puntualmente tutto il personale, di cui si avvale, del presente Patto di integrità e degli obblighi in esso contenuti;</w:t>
      </w:r>
    </w:p>
    <w:p w:rsidR="0064733C" w:rsidRPr="0064733C" w:rsidRDefault="0064733C" w:rsidP="0064733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a vigilare affinché gli impegni sopra indicati siano osservati da tutti i collaboratori e dipendenti nell’esercizio dei compiti loro assegnati;</w:t>
      </w:r>
    </w:p>
    <w:p w:rsidR="0064733C" w:rsidRPr="0064733C" w:rsidRDefault="0064733C" w:rsidP="0064733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a denunciare alla Pubblica Autorità competente ogni irregolarità o distorsione di cui sia venuta a conoscenza per quanto attiene l’attività di cui all’oggetto della gara in causa.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b/>
          <w:sz w:val="20"/>
          <w:szCs w:val="20"/>
          <w:lang w:eastAsia="it-IT"/>
        </w:rPr>
        <w:t>Articolo 2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64733C" w:rsidRPr="0064733C" w:rsidRDefault="0064733C" w:rsidP="0064733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esclusione del concorrente dalla gara;</w:t>
      </w:r>
    </w:p>
    <w:p w:rsidR="0064733C" w:rsidRPr="0064733C" w:rsidRDefault="0064733C" w:rsidP="0064733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escussione della cauzione di validità dell’offerta;</w:t>
      </w:r>
    </w:p>
    <w:p w:rsidR="0064733C" w:rsidRPr="0064733C" w:rsidRDefault="0064733C" w:rsidP="0064733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risoluzione del contratto;</w:t>
      </w:r>
    </w:p>
    <w:p w:rsidR="0064733C" w:rsidRPr="0064733C" w:rsidRDefault="0064733C" w:rsidP="0064733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escussione della cauzione di buona esecuzione del contratto;</w:t>
      </w:r>
    </w:p>
    <w:p w:rsidR="0064733C" w:rsidRPr="0064733C" w:rsidRDefault="0064733C" w:rsidP="0064733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esclusione del concorrente dalle gare indette dalla stazione appaltante per 5 anni.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b/>
          <w:sz w:val="20"/>
          <w:szCs w:val="20"/>
          <w:lang w:eastAsia="it-IT"/>
        </w:rPr>
        <w:t>Articolo 3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b/>
          <w:sz w:val="20"/>
          <w:szCs w:val="20"/>
          <w:lang w:eastAsia="it-IT"/>
        </w:rPr>
        <w:t>Articolo 4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b/>
          <w:sz w:val="20"/>
          <w:szCs w:val="20"/>
          <w:lang w:eastAsia="it-IT"/>
        </w:rPr>
        <w:t>Articolo 5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/>
          <w:b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>Luogo e data ………………….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  <w:t>Per la ditta: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  <w:t>______________________________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  <w:t>(il legale rappresentante)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  <w:t>______________________________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0"/>
          <w:szCs w:val="20"/>
          <w:lang w:eastAsia="it-IT"/>
        </w:rPr>
      </w:pP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</w:r>
      <w:r w:rsidRPr="0064733C">
        <w:rPr>
          <w:rFonts w:ascii="Garamond" w:eastAsia="Times New Roman" w:hAnsi="Garamond"/>
          <w:sz w:val="20"/>
          <w:szCs w:val="20"/>
          <w:lang w:eastAsia="it-IT"/>
        </w:rPr>
        <w:tab/>
        <w:t>(firma leggibile)</w:t>
      </w:r>
    </w:p>
    <w:p w:rsidR="0064733C" w:rsidRPr="0064733C" w:rsidRDefault="0064733C" w:rsidP="0064733C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05E18" w:rsidRPr="000635EE" w:rsidRDefault="00205E18" w:rsidP="000635EE">
      <w:pPr>
        <w:spacing w:after="0" w:line="240" w:lineRule="auto"/>
        <w:ind w:left="3540"/>
        <w:rPr>
          <w:sz w:val="16"/>
          <w:szCs w:val="16"/>
        </w:rPr>
      </w:pPr>
      <w:bookmarkStart w:id="0" w:name="_GoBack"/>
      <w:bookmarkEnd w:id="0"/>
    </w:p>
    <w:sectPr w:rsidR="00205E18" w:rsidRPr="000635EE" w:rsidSect="0067178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6B5"/>
    <w:multiLevelType w:val="hybridMultilevel"/>
    <w:tmpl w:val="E4180256"/>
    <w:lvl w:ilvl="0" w:tplc="BB344CDC">
      <w:numFmt w:val="bullet"/>
      <w:lvlText w:val="-"/>
      <w:lvlJc w:val="left"/>
      <w:pPr>
        <w:ind w:left="720" w:hanging="360"/>
      </w:pPr>
      <w:rPr>
        <w:rFonts w:ascii="Candara" w:eastAsia="Times New Roman" w:hAnsi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B6375"/>
    <w:multiLevelType w:val="hybridMultilevel"/>
    <w:tmpl w:val="A330E110"/>
    <w:lvl w:ilvl="0" w:tplc="D1321FE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24D40"/>
    <w:multiLevelType w:val="hybridMultilevel"/>
    <w:tmpl w:val="745080AA"/>
    <w:lvl w:ilvl="0" w:tplc="8E3AB5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0326F"/>
    <w:multiLevelType w:val="hybridMultilevel"/>
    <w:tmpl w:val="0AC233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136A7"/>
    <w:multiLevelType w:val="hybridMultilevel"/>
    <w:tmpl w:val="CEB820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A06BE4"/>
    <w:multiLevelType w:val="hybridMultilevel"/>
    <w:tmpl w:val="405C8680"/>
    <w:lvl w:ilvl="0" w:tplc="BB344CDC">
      <w:numFmt w:val="bullet"/>
      <w:lvlText w:val="-"/>
      <w:lvlJc w:val="left"/>
      <w:pPr>
        <w:ind w:left="1440" w:hanging="360"/>
      </w:pPr>
      <w:rPr>
        <w:rFonts w:ascii="Candara" w:eastAsia="Times New Roman" w:hAnsi="Candar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776CEE"/>
    <w:multiLevelType w:val="hybridMultilevel"/>
    <w:tmpl w:val="62106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3E6FBA"/>
    <w:multiLevelType w:val="hybridMultilevel"/>
    <w:tmpl w:val="5B8EB3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73907"/>
    <w:multiLevelType w:val="hybridMultilevel"/>
    <w:tmpl w:val="1FB0F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241B6"/>
    <w:multiLevelType w:val="hybridMultilevel"/>
    <w:tmpl w:val="5B8EB3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96454"/>
    <w:multiLevelType w:val="hybridMultilevel"/>
    <w:tmpl w:val="762E2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FC"/>
    <w:rsid w:val="000333A0"/>
    <w:rsid w:val="000635EE"/>
    <w:rsid w:val="00071936"/>
    <w:rsid w:val="0008707B"/>
    <w:rsid w:val="00096711"/>
    <w:rsid w:val="000A14FC"/>
    <w:rsid w:val="00136F67"/>
    <w:rsid w:val="001A2F56"/>
    <w:rsid w:val="00205E18"/>
    <w:rsid w:val="00294E8E"/>
    <w:rsid w:val="002A1484"/>
    <w:rsid w:val="00367B5D"/>
    <w:rsid w:val="00387A20"/>
    <w:rsid w:val="003A57C2"/>
    <w:rsid w:val="003D2F06"/>
    <w:rsid w:val="004111EE"/>
    <w:rsid w:val="0046589A"/>
    <w:rsid w:val="004B33F9"/>
    <w:rsid w:val="00530703"/>
    <w:rsid w:val="00552D10"/>
    <w:rsid w:val="005D484D"/>
    <w:rsid w:val="005F127F"/>
    <w:rsid w:val="0062403D"/>
    <w:rsid w:val="0064733C"/>
    <w:rsid w:val="00671788"/>
    <w:rsid w:val="006A3F50"/>
    <w:rsid w:val="007D1E72"/>
    <w:rsid w:val="008C162A"/>
    <w:rsid w:val="00973EF7"/>
    <w:rsid w:val="00AF0400"/>
    <w:rsid w:val="00B05948"/>
    <w:rsid w:val="00B13813"/>
    <w:rsid w:val="00B65880"/>
    <w:rsid w:val="00BC4DB1"/>
    <w:rsid w:val="00C731DF"/>
    <w:rsid w:val="00CC733D"/>
    <w:rsid w:val="00D16D33"/>
    <w:rsid w:val="00D663AA"/>
    <w:rsid w:val="00E363EE"/>
    <w:rsid w:val="00EC1278"/>
    <w:rsid w:val="00EF2F37"/>
    <w:rsid w:val="00F1520F"/>
    <w:rsid w:val="00F82C3B"/>
    <w:rsid w:val="00FB611F"/>
    <w:rsid w:val="00FC0EEA"/>
    <w:rsid w:val="00F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14FC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14FC"/>
    <w:pPr>
      <w:ind w:left="720"/>
      <w:contextualSpacing/>
    </w:pPr>
  </w:style>
  <w:style w:type="table" w:styleId="Grigliatabella">
    <w:name w:val="Table Grid"/>
    <w:basedOn w:val="Tabellanormale"/>
    <w:uiPriority w:val="59"/>
    <w:rsid w:val="000A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esociet">
    <w:name w:val="Nome società"/>
    <w:basedOn w:val="Normale"/>
    <w:rsid w:val="00973EF7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Arial Black" w:eastAsia="Times New Roman" w:hAnsi="Arial Black"/>
      <w:spacing w:val="-25"/>
      <w:sz w:val="3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73EF7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rsid w:val="0062403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F2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14FC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14FC"/>
    <w:pPr>
      <w:ind w:left="720"/>
      <w:contextualSpacing/>
    </w:pPr>
  </w:style>
  <w:style w:type="table" w:styleId="Grigliatabella">
    <w:name w:val="Table Grid"/>
    <w:basedOn w:val="Tabellanormale"/>
    <w:uiPriority w:val="59"/>
    <w:rsid w:val="000A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esociet">
    <w:name w:val="Nome società"/>
    <w:basedOn w:val="Normale"/>
    <w:rsid w:val="00973EF7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Arial Black" w:eastAsia="Times New Roman" w:hAnsi="Arial Black"/>
      <w:spacing w:val="-25"/>
      <w:sz w:val="3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73EF7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rsid w:val="0062403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F2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iic823002@pec.istruzione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iic823002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45A9-0933-437B-B262-8D6B50E5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ICContigliano</cp:lastModifiedBy>
  <cp:revision>2</cp:revision>
  <cp:lastPrinted>2018-03-07T09:57:00Z</cp:lastPrinted>
  <dcterms:created xsi:type="dcterms:W3CDTF">2018-05-17T09:06:00Z</dcterms:created>
  <dcterms:modified xsi:type="dcterms:W3CDTF">2018-05-17T09:06:00Z</dcterms:modified>
</cp:coreProperties>
</file>