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CF8C" w14:textId="77777777" w:rsidR="00F61C18" w:rsidRPr="00FD22C2" w:rsidRDefault="00F61C18">
      <w:pPr>
        <w:rPr>
          <w:rFonts w:ascii="Calibri" w:hAnsi="Calibri"/>
          <w:color w:val="17365D" w:themeColor="text2" w:themeShade="BF"/>
          <w:sz w:val="24"/>
          <w:szCs w:val="24"/>
        </w:rPr>
      </w:pPr>
    </w:p>
    <w:p w14:paraId="1638E2FD" w14:textId="45B78E37" w:rsidR="00486EE4" w:rsidRPr="00FD22C2" w:rsidRDefault="00C02278">
      <w:pPr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FD22C2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 xml:space="preserve">Allegato </w:t>
      </w:r>
      <w:proofErr w:type="gramStart"/>
      <w:r w:rsidRPr="00FD22C2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4</w:t>
      </w:r>
      <w:r w:rsidR="003C6C0D" w:rsidRPr="00FD22C2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 xml:space="preserve"> </w:t>
      </w:r>
      <w:r w:rsidR="00486EE4" w:rsidRPr="00FD22C2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 xml:space="preserve"> –</w:t>
      </w:r>
      <w:proofErr w:type="gramEnd"/>
      <w:r w:rsidR="00486EE4" w:rsidRPr="00FD22C2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 xml:space="preserve"> </w:t>
      </w:r>
      <w:r w:rsidR="003C6C0D" w:rsidRPr="00FD22C2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 xml:space="preserve"> </w:t>
      </w:r>
      <w:r w:rsidR="00486EE4" w:rsidRPr="00FD22C2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PTPC</w:t>
      </w:r>
      <w:r w:rsidR="00B10C9F" w:rsidRPr="00FD22C2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T</w:t>
      </w:r>
      <w:r w:rsidR="003C6C0D" w:rsidRPr="00FD22C2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 xml:space="preserve"> 202</w:t>
      </w:r>
      <w:r w:rsidR="00FD22C2" w:rsidRPr="00FD22C2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2</w:t>
      </w:r>
      <w:r w:rsidR="003C6C0D" w:rsidRPr="00FD22C2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/2</w:t>
      </w:r>
      <w:r w:rsidR="00FD22C2" w:rsidRPr="00FD22C2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4</w:t>
      </w:r>
    </w:p>
    <w:p w14:paraId="1F68AF12" w14:textId="77777777" w:rsidR="00CE5FB8" w:rsidRPr="00FD22C2" w:rsidRDefault="00CE5FB8">
      <w:pPr>
        <w:rPr>
          <w:rFonts w:ascii="Calibri" w:hAnsi="Calibri" w:cs="Times New Roman"/>
          <w:color w:val="17365D" w:themeColor="text2" w:themeShade="BF"/>
          <w:sz w:val="24"/>
          <w:szCs w:val="24"/>
        </w:rPr>
      </w:pPr>
    </w:p>
    <w:tbl>
      <w:tblPr>
        <w:tblStyle w:val="Grigliatabella"/>
        <w:tblW w:w="14567" w:type="dxa"/>
        <w:tblLook w:val="04A0" w:firstRow="1" w:lastRow="0" w:firstColumn="1" w:lastColumn="0" w:noHBand="0" w:noVBand="1"/>
      </w:tblPr>
      <w:tblGrid>
        <w:gridCol w:w="2337"/>
        <w:gridCol w:w="4717"/>
        <w:gridCol w:w="7513"/>
      </w:tblGrid>
      <w:tr w:rsidR="00FD22C2" w:rsidRPr="00FD22C2" w14:paraId="5F44FC75" w14:textId="77777777" w:rsidTr="003C6C0D">
        <w:trPr>
          <w:trHeight w:val="465"/>
        </w:trPr>
        <w:tc>
          <w:tcPr>
            <w:tcW w:w="2337" w:type="dxa"/>
            <w:vMerge w:val="restart"/>
          </w:tcPr>
          <w:p w14:paraId="0E1110FF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3FC5B6BE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1F006207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6CBD7990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3BED6D0B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1E7D0FD9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3ED5AAEF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260B6805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1EA24F73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53CEBB21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3CEDBE59" w14:textId="77777777" w:rsidR="002B3299" w:rsidRPr="00FD22C2" w:rsidRDefault="002B329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07AC429D" w14:textId="77777777" w:rsidR="002B3299" w:rsidRPr="00FD22C2" w:rsidRDefault="002B329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7684322F" w14:textId="77777777" w:rsidR="00B2481B" w:rsidRPr="00FD22C2" w:rsidRDefault="00B2481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48863B45" w14:textId="77777777" w:rsidR="005822D4" w:rsidRPr="00FD22C2" w:rsidRDefault="005822D4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609CAC31" w14:textId="77777777" w:rsidR="00071309" w:rsidRPr="00FD22C2" w:rsidRDefault="00071309" w:rsidP="0007130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Istituzioni scolastiche</w:t>
            </w:r>
          </w:p>
        </w:tc>
        <w:tc>
          <w:tcPr>
            <w:tcW w:w="4717" w:type="dxa"/>
          </w:tcPr>
          <w:p w14:paraId="7586C3BE" w14:textId="77777777" w:rsidR="00071309" w:rsidRPr="00FD22C2" w:rsidRDefault="00071309" w:rsidP="00CE5FB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Aree di rischio</w:t>
            </w:r>
          </w:p>
        </w:tc>
        <w:tc>
          <w:tcPr>
            <w:tcW w:w="7513" w:type="dxa"/>
          </w:tcPr>
          <w:p w14:paraId="4E103819" w14:textId="77777777" w:rsidR="00071309" w:rsidRPr="00FD22C2" w:rsidRDefault="00577F0B" w:rsidP="00CE5FB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Processi </w:t>
            </w:r>
          </w:p>
        </w:tc>
      </w:tr>
      <w:tr w:rsidR="00FD22C2" w:rsidRPr="00FD22C2" w14:paraId="00AD5782" w14:textId="77777777" w:rsidTr="003C6C0D">
        <w:trPr>
          <w:trHeight w:val="492"/>
        </w:trPr>
        <w:tc>
          <w:tcPr>
            <w:tcW w:w="2337" w:type="dxa"/>
            <w:vMerge/>
          </w:tcPr>
          <w:p w14:paraId="74960B7D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717" w:type="dxa"/>
          </w:tcPr>
          <w:p w14:paraId="3B43A555" w14:textId="77777777" w:rsidR="00071309" w:rsidRPr="00FD22C2" w:rsidRDefault="00071309" w:rsidP="006675EC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 xml:space="preserve">Progettazione del servizio scolastico </w:t>
            </w:r>
          </w:p>
          <w:p w14:paraId="2D2A8F83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4D06211" w14:textId="77777777" w:rsidR="003C6C0D" w:rsidRPr="00FD22C2" w:rsidRDefault="003C6C0D" w:rsidP="003C6C0D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>Gestione dei contributi dei Comuni e di altri enti pubblici e privati</w:t>
            </w:r>
          </w:p>
          <w:p w14:paraId="594EF8F8" w14:textId="77777777" w:rsidR="003C6C0D" w:rsidRPr="00FD22C2" w:rsidRDefault="003C6C0D" w:rsidP="003C6C0D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>Assegnazione del contributo volontario da parte delle famiglie alla scuola</w:t>
            </w:r>
          </w:p>
          <w:p w14:paraId="45B23748" w14:textId="77777777" w:rsidR="00071309" w:rsidRPr="00FD22C2" w:rsidRDefault="00577F0B" w:rsidP="00577F0B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>Sponsorizzazioni e donazioni da privati</w:t>
            </w:r>
          </w:p>
          <w:p w14:paraId="60FFA24A" w14:textId="77777777" w:rsidR="003C6C0D" w:rsidRPr="00FD22C2" w:rsidRDefault="003C6C0D" w:rsidP="003C6C0D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 xml:space="preserve">Richiesta e svolgimento visita ispettiva </w:t>
            </w:r>
          </w:p>
          <w:p w14:paraId="4A01E89E" w14:textId="77777777" w:rsidR="00577F0B" w:rsidRPr="00FD22C2" w:rsidRDefault="00577F0B" w:rsidP="003C6C0D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>Fase istruttoria rispetto a procedimenti di indagine ispettiva</w:t>
            </w:r>
          </w:p>
          <w:p w14:paraId="4645D947" w14:textId="77777777" w:rsidR="00B2481B" w:rsidRPr="00FD22C2" w:rsidRDefault="00B2481B" w:rsidP="00B2481B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</w:tr>
      <w:tr w:rsidR="00FD22C2" w:rsidRPr="00FD22C2" w14:paraId="19197CCC" w14:textId="77777777" w:rsidTr="003C6C0D">
        <w:trPr>
          <w:trHeight w:val="465"/>
        </w:trPr>
        <w:tc>
          <w:tcPr>
            <w:tcW w:w="2337" w:type="dxa"/>
            <w:vMerge/>
          </w:tcPr>
          <w:p w14:paraId="1502BA1F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717" w:type="dxa"/>
          </w:tcPr>
          <w:p w14:paraId="24AAEAF7" w14:textId="77777777" w:rsidR="00071309" w:rsidRPr="00FD22C2" w:rsidRDefault="00071309" w:rsidP="006675EC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 xml:space="preserve">Organizzazione del servizio scolastico </w:t>
            </w:r>
          </w:p>
          <w:p w14:paraId="4C04D172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FE3DE16" w14:textId="77777777" w:rsidR="00071309" w:rsidRPr="00FD22C2" w:rsidRDefault="00577F0B" w:rsidP="00577F0B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Assegnazioni dei docenti alle classi</w:t>
            </w:r>
          </w:p>
          <w:p w14:paraId="13CBE815" w14:textId="77777777" w:rsidR="00577F0B" w:rsidRPr="00FD22C2" w:rsidRDefault="00577F0B" w:rsidP="00577F0B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Assegnazioni del personale ATA ai plessi</w:t>
            </w:r>
          </w:p>
          <w:p w14:paraId="10932B4C" w14:textId="77777777" w:rsidR="00577F0B" w:rsidRPr="00FD22C2" w:rsidRDefault="00577F0B" w:rsidP="00577F0B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Adozione di libri di testo e scelta di materiali didattici</w:t>
            </w:r>
          </w:p>
          <w:p w14:paraId="78F0C8E4" w14:textId="77777777" w:rsidR="00577F0B" w:rsidRPr="00FD22C2" w:rsidRDefault="00577F0B" w:rsidP="00577F0B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Provvedimenti a seguito dell’indagine ispettiva</w:t>
            </w:r>
          </w:p>
          <w:p w14:paraId="4857BB34" w14:textId="77777777" w:rsidR="00577F0B" w:rsidRPr="00FD22C2" w:rsidRDefault="00577F0B" w:rsidP="00577F0B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Procedimenti disciplinari a carico del personale scolastico</w:t>
            </w:r>
          </w:p>
          <w:p w14:paraId="68B594C7" w14:textId="77777777" w:rsidR="00B2481B" w:rsidRPr="00FD22C2" w:rsidRDefault="00B2481B" w:rsidP="00B2481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</w:tr>
      <w:tr w:rsidR="00FD22C2" w:rsidRPr="00FD22C2" w14:paraId="7BE55163" w14:textId="77777777" w:rsidTr="003C6C0D">
        <w:trPr>
          <w:trHeight w:val="492"/>
        </w:trPr>
        <w:tc>
          <w:tcPr>
            <w:tcW w:w="2337" w:type="dxa"/>
            <w:vMerge/>
          </w:tcPr>
          <w:p w14:paraId="01D5642C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717" w:type="dxa"/>
          </w:tcPr>
          <w:p w14:paraId="72709917" w14:textId="77777777" w:rsidR="00071309" w:rsidRPr="00FD22C2" w:rsidRDefault="003C6C0D" w:rsidP="006675EC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 xml:space="preserve">Acquisizione e progressione del personale / </w:t>
            </w:r>
            <w:r w:rsidR="002B3299" w:rsidRPr="00FD22C2">
              <w:rPr>
                <w:rFonts w:ascii="Times New Roman" w:hAnsi="Times New Roman" w:cs="Times New Roman"/>
                <w:color w:val="17365D" w:themeColor="text2" w:themeShade="BF"/>
              </w:rPr>
              <w:t xml:space="preserve">Sviluppo e </w:t>
            </w:r>
            <w:r w:rsidR="00071309" w:rsidRPr="00FD22C2">
              <w:rPr>
                <w:rFonts w:ascii="Times New Roman" w:hAnsi="Times New Roman" w:cs="Times New Roman"/>
                <w:color w:val="17365D" w:themeColor="text2" w:themeShade="BF"/>
              </w:rPr>
              <w:t xml:space="preserve">valorizzazione delle risorse umane </w:t>
            </w:r>
          </w:p>
          <w:p w14:paraId="64ADEE88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FA4CCD1" w14:textId="77777777" w:rsidR="003C6C0D" w:rsidRPr="00FD22C2" w:rsidRDefault="003C6C0D" w:rsidP="00577F0B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Valutazione delle domande per l’inserimento/aggiornamento delle graduatorie di istituto per le supplenze del personale docente e ATA.</w:t>
            </w:r>
          </w:p>
          <w:p w14:paraId="70525FF7" w14:textId="77777777" w:rsidR="003C6C0D" w:rsidRPr="00FD22C2" w:rsidRDefault="003C6C0D" w:rsidP="00577F0B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Procedimento di nomina dei supplenti</w:t>
            </w:r>
          </w:p>
          <w:p w14:paraId="23387241" w14:textId="77777777" w:rsidR="003C6C0D" w:rsidRPr="00FD22C2" w:rsidRDefault="003C6C0D" w:rsidP="00577F0B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Formazione delle graduatorie interne del personale a tempo indeterminato per l’individuazione dei soprannumerari</w:t>
            </w:r>
          </w:p>
          <w:p w14:paraId="4783F444" w14:textId="77777777" w:rsidR="003C6C0D" w:rsidRPr="00FD22C2" w:rsidRDefault="003C6C0D" w:rsidP="00577F0B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Conferimento di incarichi interni a personale docente/ATA coerenti con il PTOF e/o con il </w:t>
            </w:r>
            <w:proofErr w:type="spellStart"/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PdM</w:t>
            </w:r>
            <w:proofErr w:type="spellEnd"/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.</w:t>
            </w:r>
          </w:p>
          <w:p w14:paraId="2C3EA793" w14:textId="77777777" w:rsidR="003C6C0D" w:rsidRPr="00FD22C2" w:rsidRDefault="003C6C0D" w:rsidP="00577F0B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Conferimento di incarichi esterni al personale docente/ATA coerenti con il PTOF e/o con il </w:t>
            </w:r>
            <w:proofErr w:type="spellStart"/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PdM</w:t>
            </w:r>
            <w:proofErr w:type="spellEnd"/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.</w:t>
            </w:r>
          </w:p>
          <w:p w14:paraId="7AAF8831" w14:textId="77777777" w:rsidR="00071309" w:rsidRPr="00FD22C2" w:rsidRDefault="00577F0B" w:rsidP="00577F0B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Assegnazione di importi del FIS ai docenti o al personale ATA</w:t>
            </w:r>
          </w:p>
          <w:p w14:paraId="3B08BF2E" w14:textId="77777777" w:rsidR="00577F0B" w:rsidRPr="00FD22C2" w:rsidRDefault="00577F0B" w:rsidP="00577F0B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Assegnazione del bonus premiale ai docenti</w:t>
            </w:r>
          </w:p>
          <w:p w14:paraId="599B1975" w14:textId="77777777" w:rsidR="00577F0B" w:rsidRPr="00FD22C2" w:rsidRDefault="00577F0B" w:rsidP="00577F0B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lastRenderedPageBreak/>
              <w:t>Procedimenti disciplinari a carico del personale scolastico</w:t>
            </w:r>
          </w:p>
          <w:p w14:paraId="2E2C7DDD" w14:textId="77777777" w:rsidR="00B2481B" w:rsidRPr="00FD22C2" w:rsidRDefault="00B2481B" w:rsidP="00B2481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</w:tr>
      <w:tr w:rsidR="00FD22C2" w:rsidRPr="00FD22C2" w14:paraId="69DE2B2D" w14:textId="77777777" w:rsidTr="003C6C0D">
        <w:trPr>
          <w:trHeight w:val="492"/>
        </w:trPr>
        <w:tc>
          <w:tcPr>
            <w:tcW w:w="2337" w:type="dxa"/>
            <w:vMerge/>
          </w:tcPr>
          <w:p w14:paraId="27703575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717" w:type="dxa"/>
          </w:tcPr>
          <w:p w14:paraId="16BF91F6" w14:textId="77777777" w:rsidR="00071309" w:rsidRPr="00FD22C2" w:rsidRDefault="00071309" w:rsidP="00071309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 xml:space="preserve">Valutazione degli studenti </w:t>
            </w:r>
          </w:p>
          <w:p w14:paraId="4E4F56A5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4BBCE55" w14:textId="77777777" w:rsidR="00071309" w:rsidRPr="00FD22C2" w:rsidRDefault="00577F0B" w:rsidP="00577F0B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Assegnazioni degli alunni alle classi</w:t>
            </w:r>
          </w:p>
          <w:p w14:paraId="43E77D47" w14:textId="77777777" w:rsidR="00577F0B" w:rsidRPr="00FD22C2" w:rsidRDefault="00577F0B" w:rsidP="00577F0B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Valutazione degli alunni</w:t>
            </w:r>
          </w:p>
          <w:p w14:paraId="22BDE3F0" w14:textId="77777777" w:rsidR="00B2481B" w:rsidRPr="00FD22C2" w:rsidRDefault="00577F0B" w:rsidP="00B2481B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Assegnazione di borse di studio/premi agli studenti</w:t>
            </w:r>
          </w:p>
        </w:tc>
      </w:tr>
      <w:tr w:rsidR="00FD22C2" w:rsidRPr="00FD22C2" w14:paraId="027BC578" w14:textId="77777777" w:rsidTr="003C6C0D">
        <w:trPr>
          <w:trHeight w:val="492"/>
        </w:trPr>
        <w:tc>
          <w:tcPr>
            <w:tcW w:w="2337" w:type="dxa"/>
            <w:vMerge/>
          </w:tcPr>
          <w:p w14:paraId="0B2B5802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717" w:type="dxa"/>
          </w:tcPr>
          <w:p w14:paraId="18DC0578" w14:textId="77777777" w:rsidR="00CE5FB8" w:rsidRPr="00FD22C2" w:rsidRDefault="00CE5FB8" w:rsidP="00CE5FB8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 xml:space="preserve">Gestione dei locali scolastici di proprietà degli EE.LL. </w:t>
            </w:r>
          </w:p>
          <w:p w14:paraId="4BCA7DAC" w14:textId="77777777" w:rsidR="00071309" w:rsidRPr="00FD22C2" w:rsidRDefault="00071309" w:rsidP="00071309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7513" w:type="dxa"/>
          </w:tcPr>
          <w:p w14:paraId="3244085A" w14:textId="77777777" w:rsidR="00B2481B" w:rsidRPr="00FD22C2" w:rsidRDefault="00B2481B" w:rsidP="00B2481B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7012881" w14:textId="77777777" w:rsidR="00071309" w:rsidRPr="00FD22C2" w:rsidRDefault="00577F0B" w:rsidP="00577F0B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>Gestione dei beni</w:t>
            </w:r>
          </w:p>
        </w:tc>
      </w:tr>
      <w:tr w:rsidR="00FD22C2" w:rsidRPr="00FD22C2" w14:paraId="755A2C80" w14:textId="77777777" w:rsidTr="003C6C0D">
        <w:trPr>
          <w:trHeight w:val="492"/>
        </w:trPr>
        <w:tc>
          <w:tcPr>
            <w:tcW w:w="2337" w:type="dxa"/>
            <w:vMerge/>
          </w:tcPr>
          <w:p w14:paraId="61532F95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717" w:type="dxa"/>
          </w:tcPr>
          <w:p w14:paraId="4F5560AA" w14:textId="77777777" w:rsidR="00CE5FB8" w:rsidRPr="00FD22C2" w:rsidRDefault="00CE5FB8" w:rsidP="00CE5FB8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 xml:space="preserve">Procedure di acquisizione di beni e servizi </w:t>
            </w:r>
          </w:p>
          <w:p w14:paraId="196A3C11" w14:textId="77777777" w:rsidR="00071309" w:rsidRPr="00FD22C2" w:rsidRDefault="00071309" w:rsidP="00071309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7513" w:type="dxa"/>
          </w:tcPr>
          <w:p w14:paraId="1B8F17A5" w14:textId="77777777" w:rsidR="00071309" w:rsidRPr="00FD22C2" w:rsidRDefault="00577F0B" w:rsidP="003C6C0D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>Affidamento di lavori, servizi e forniture</w:t>
            </w:r>
          </w:p>
          <w:p w14:paraId="5B8AC2A5" w14:textId="77777777" w:rsidR="00577F0B" w:rsidRPr="00FD22C2" w:rsidRDefault="00577F0B" w:rsidP="003C6C0D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>Conferimento di incarichi esterni</w:t>
            </w:r>
          </w:p>
        </w:tc>
      </w:tr>
      <w:tr w:rsidR="003C6C0D" w:rsidRPr="00FD22C2" w14:paraId="3D90BEE1" w14:textId="77777777" w:rsidTr="003C6C0D">
        <w:trPr>
          <w:trHeight w:val="492"/>
        </w:trPr>
        <w:tc>
          <w:tcPr>
            <w:tcW w:w="2337" w:type="dxa"/>
          </w:tcPr>
          <w:p w14:paraId="1F6A0E4F" w14:textId="77777777" w:rsidR="003C6C0D" w:rsidRPr="00FD22C2" w:rsidRDefault="003C6C0D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717" w:type="dxa"/>
          </w:tcPr>
          <w:p w14:paraId="42B39E14" w14:textId="77777777" w:rsidR="003C6C0D" w:rsidRPr="00FD22C2" w:rsidRDefault="003C6C0D" w:rsidP="003C6C0D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 xml:space="preserve">Autovalutazione dell’istituzione scolastica </w:t>
            </w:r>
          </w:p>
          <w:p w14:paraId="7FC433A3" w14:textId="77777777" w:rsidR="003C6C0D" w:rsidRPr="00FD22C2" w:rsidRDefault="003C6C0D" w:rsidP="00CE5FB8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7513" w:type="dxa"/>
          </w:tcPr>
          <w:p w14:paraId="24FDF445" w14:textId="77777777" w:rsidR="003C6C0D" w:rsidRPr="00FD22C2" w:rsidRDefault="003C6C0D" w:rsidP="00071309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</w:tr>
    </w:tbl>
    <w:p w14:paraId="74F77FF9" w14:textId="77777777" w:rsidR="00486EE4" w:rsidRPr="00FD22C2" w:rsidRDefault="00486EE4">
      <w:pPr>
        <w:rPr>
          <w:rFonts w:ascii="Calibri" w:hAnsi="Calibri"/>
          <w:color w:val="17365D" w:themeColor="text2" w:themeShade="BF"/>
          <w:sz w:val="24"/>
          <w:szCs w:val="24"/>
        </w:rPr>
      </w:pPr>
    </w:p>
    <w:p w14:paraId="55F5632D" w14:textId="77777777" w:rsidR="00AC199B" w:rsidRPr="00FD22C2" w:rsidRDefault="00AC199B">
      <w:pPr>
        <w:rPr>
          <w:rFonts w:ascii="Calibri" w:hAnsi="Calibri"/>
          <w:color w:val="17365D" w:themeColor="text2" w:themeShade="BF"/>
          <w:sz w:val="24"/>
          <w:szCs w:val="24"/>
        </w:rPr>
      </w:pPr>
    </w:p>
    <w:p w14:paraId="41EA8898" w14:textId="77777777" w:rsidR="00AC199B" w:rsidRPr="00FD22C2" w:rsidRDefault="00AC199B">
      <w:pPr>
        <w:rPr>
          <w:rFonts w:ascii="Calibri" w:hAnsi="Calibri"/>
          <w:color w:val="17365D" w:themeColor="text2" w:themeShade="BF"/>
          <w:sz w:val="24"/>
          <w:szCs w:val="24"/>
        </w:rPr>
      </w:pPr>
    </w:p>
    <w:p w14:paraId="5D87017D" w14:textId="77777777" w:rsidR="00D00C1D" w:rsidRPr="00FD22C2" w:rsidRDefault="00D00C1D" w:rsidP="00486EE4">
      <w:pPr>
        <w:pStyle w:val="Paragrafoelenco"/>
        <w:numPr>
          <w:ilvl w:val="0"/>
          <w:numId w:val="5"/>
        </w:numPr>
        <w:rPr>
          <w:rFonts w:ascii="Calibri" w:hAnsi="Calibri"/>
          <w:color w:val="17365D" w:themeColor="text2" w:themeShade="BF"/>
          <w:sz w:val="24"/>
          <w:szCs w:val="24"/>
        </w:rPr>
      </w:pPr>
      <w:r w:rsidRPr="00FD22C2">
        <w:rPr>
          <w:rFonts w:ascii="Calibri" w:hAnsi="Calibri"/>
          <w:color w:val="17365D" w:themeColor="text2" w:themeShade="BF"/>
          <w:sz w:val="24"/>
          <w:szCs w:val="24"/>
        </w:rPr>
        <w:t xml:space="preserve">Tabella </w:t>
      </w:r>
      <w:r w:rsidR="00486EE4" w:rsidRPr="00FD22C2">
        <w:rPr>
          <w:rFonts w:ascii="Calibri" w:hAnsi="Calibri"/>
          <w:color w:val="17365D" w:themeColor="text2" w:themeShade="BF"/>
          <w:sz w:val="24"/>
          <w:szCs w:val="24"/>
        </w:rPr>
        <w:t xml:space="preserve">1) </w:t>
      </w:r>
      <w:r w:rsidRPr="00FD22C2">
        <w:rPr>
          <w:rFonts w:ascii="Calibri" w:eastAsia="Calibri" w:hAnsi="Calibri"/>
          <w:b/>
          <w:color w:val="17365D" w:themeColor="text2" w:themeShade="BF"/>
          <w:sz w:val="24"/>
          <w:szCs w:val="24"/>
        </w:rPr>
        <w:t>CONFERIMENTO DI INCARICHI DI DOCENZA</w:t>
      </w:r>
    </w:p>
    <w:p w14:paraId="1F51032F" w14:textId="77777777" w:rsidR="00D00C1D" w:rsidRPr="00FD22C2" w:rsidRDefault="00D00C1D">
      <w:pPr>
        <w:rPr>
          <w:rFonts w:ascii="Calibri" w:hAnsi="Calibri"/>
          <w:color w:val="17365D" w:themeColor="text2" w:themeShade="BF"/>
          <w:sz w:val="24"/>
          <w:szCs w:val="24"/>
        </w:rPr>
      </w:pPr>
    </w:p>
    <w:tbl>
      <w:tblPr>
        <w:tblStyle w:val="Grigliatabella2"/>
        <w:tblpPr w:leftFromText="141" w:rightFromText="141" w:vertAnchor="text" w:horzAnchor="page" w:tblpXSpec="center" w:tblpY="169"/>
        <w:tblW w:w="14318" w:type="dxa"/>
        <w:tblLayout w:type="fixed"/>
        <w:tblLook w:val="04A0" w:firstRow="1" w:lastRow="0" w:firstColumn="1" w:lastColumn="0" w:noHBand="0" w:noVBand="1"/>
      </w:tblPr>
      <w:tblGrid>
        <w:gridCol w:w="3508"/>
        <w:gridCol w:w="13"/>
        <w:gridCol w:w="1458"/>
        <w:gridCol w:w="1726"/>
        <w:gridCol w:w="2426"/>
        <w:gridCol w:w="1875"/>
        <w:gridCol w:w="3312"/>
      </w:tblGrid>
      <w:tr w:rsidR="00FD22C2" w:rsidRPr="005C19B8" w14:paraId="04E00D57" w14:textId="77777777" w:rsidTr="00AC199B">
        <w:trPr>
          <w:trHeight w:val="498"/>
        </w:trPr>
        <w:tc>
          <w:tcPr>
            <w:tcW w:w="3521" w:type="dxa"/>
            <w:gridSpan w:val="2"/>
            <w:tcBorders>
              <w:bottom w:val="single" w:sz="4" w:space="0" w:color="auto"/>
            </w:tcBorders>
          </w:tcPr>
          <w:p w14:paraId="01F3F5B3" w14:textId="77777777" w:rsidR="00D00C1D" w:rsidRPr="005C19B8" w:rsidRDefault="00D00C1D" w:rsidP="00CF2EAB">
            <w:pPr>
              <w:ind w:left="56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  <w:p w14:paraId="07257C6B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0797" w:type="dxa"/>
            <w:gridSpan w:val="5"/>
            <w:tcBorders>
              <w:bottom w:val="single" w:sz="4" w:space="0" w:color="auto"/>
            </w:tcBorders>
            <w:vAlign w:val="center"/>
          </w:tcPr>
          <w:p w14:paraId="4422C4AE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t>CONFERIMENTO DI INCARICHI DI DOCENZA</w:t>
            </w:r>
          </w:p>
        </w:tc>
      </w:tr>
      <w:tr w:rsidR="00FD22C2" w:rsidRPr="005C19B8" w14:paraId="090FCF43" w14:textId="77777777" w:rsidTr="00AC199B">
        <w:trPr>
          <w:trHeight w:val="513"/>
        </w:trPr>
        <w:tc>
          <w:tcPr>
            <w:tcW w:w="3521" w:type="dxa"/>
            <w:gridSpan w:val="2"/>
            <w:vMerge w:val="restart"/>
            <w:shd w:val="clear" w:color="auto" w:fill="92CDDC" w:themeFill="accent5" w:themeFillTint="99"/>
            <w:vAlign w:val="center"/>
          </w:tcPr>
          <w:p w14:paraId="226C6766" w14:textId="77777777" w:rsidR="00D00C1D" w:rsidRPr="005C19B8" w:rsidRDefault="00D00C1D" w:rsidP="00CF2EAB">
            <w:pPr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</w:p>
          <w:p w14:paraId="33C76EA6" w14:textId="77777777" w:rsidR="00D00C1D" w:rsidRPr="005C19B8" w:rsidRDefault="00D00C1D" w:rsidP="00CF2EAB">
            <w:pPr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</w:p>
          <w:p w14:paraId="04ECB1CC" w14:textId="77777777" w:rsidR="00D00C1D" w:rsidRPr="005C19B8" w:rsidRDefault="00D00C1D" w:rsidP="00CF2EAB">
            <w:pPr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t>PROCESSO</w:t>
            </w:r>
          </w:p>
          <w:p w14:paraId="076D8A46" w14:textId="77777777" w:rsidR="00D00C1D" w:rsidRPr="005C19B8" w:rsidRDefault="00D00C1D" w:rsidP="00CF2EAB">
            <w:pPr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</w:p>
          <w:p w14:paraId="105E4486" w14:textId="77777777" w:rsidR="00D00C1D" w:rsidRPr="005C19B8" w:rsidRDefault="00D00C1D" w:rsidP="00CF2EAB">
            <w:pPr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</w:p>
        </w:tc>
        <w:tc>
          <w:tcPr>
            <w:tcW w:w="1458" w:type="dxa"/>
            <w:vMerge w:val="restart"/>
            <w:shd w:val="clear" w:color="auto" w:fill="92CDDC" w:themeFill="accent5" w:themeFillTint="99"/>
            <w:vAlign w:val="center"/>
          </w:tcPr>
          <w:p w14:paraId="0B7778CA" w14:textId="77777777" w:rsidR="00D00C1D" w:rsidRPr="005C19B8" w:rsidRDefault="00D00C1D" w:rsidP="00CF2EAB">
            <w:pPr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t>EVENTO RISCHIOSO</w:t>
            </w:r>
          </w:p>
        </w:tc>
        <w:tc>
          <w:tcPr>
            <w:tcW w:w="1726" w:type="dxa"/>
            <w:vMerge w:val="restart"/>
            <w:shd w:val="clear" w:color="auto" w:fill="92CDDC" w:themeFill="accent5" w:themeFillTint="99"/>
            <w:vAlign w:val="center"/>
          </w:tcPr>
          <w:p w14:paraId="01618207" w14:textId="77777777" w:rsidR="00D00C1D" w:rsidRPr="005C19B8" w:rsidRDefault="00D00C1D" w:rsidP="00CF2EAB">
            <w:pPr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t>FASI /AZIONI</w:t>
            </w:r>
          </w:p>
        </w:tc>
        <w:tc>
          <w:tcPr>
            <w:tcW w:w="7613" w:type="dxa"/>
            <w:gridSpan w:val="3"/>
            <w:shd w:val="clear" w:color="auto" w:fill="92CDDC" w:themeFill="accent5" w:themeFillTint="99"/>
            <w:vAlign w:val="center"/>
          </w:tcPr>
          <w:p w14:paraId="14C5F334" w14:textId="77777777" w:rsidR="00D00C1D" w:rsidRPr="005C19B8" w:rsidRDefault="00D00C1D" w:rsidP="00CF2EAB">
            <w:pPr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t>SCHEMA EVENTI RISCHIOSI</w:t>
            </w:r>
          </w:p>
        </w:tc>
      </w:tr>
      <w:tr w:rsidR="00FD22C2" w:rsidRPr="005C19B8" w14:paraId="3E24DC1D" w14:textId="77777777" w:rsidTr="00AC199B">
        <w:trPr>
          <w:trHeight w:val="754"/>
        </w:trPr>
        <w:tc>
          <w:tcPr>
            <w:tcW w:w="3521" w:type="dxa"/>
            <w:gridSpan w:val="2"/>
            <w:vMerge/>
            <w:shd w:val="clear" w:color="auto" w:fill="92CDDC" w:themeFill="accent5" w:themeFillTint="99"/>
            <w:vAlign w:val="center"/>
          </w:tcPr>
          <w:p w14:paraId="3E8EF340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</w:p>
        </w:tc>
        <w:tc>
          <w:tcPr>
            <w:tcW w:w="1458" w:type="dxa"/>
            <w:vMerge/>
            <w:shd w:val="clear" w:color="auto" w:fill="92CDDC" w:themeFill="accent5" w:themeFillTint="99"/>
            <w:vAlign w:val="center"/>
          </w:tcPr>
          <w:p w14:paraId="0D16BF66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</w:p>
        </w:tc>
        <w:tc>
          <w:tcPr>
            <w:tcW w:w="1726" w:type="dxa"/>
            <w:vMerge/>
            <w:shd w:val="clear" w:color="auto" w:fill="92CDDC" w:themeFill="accent5" w:themeFillTint="99"/>
            <w:vAlign w:val="center"/>
          </w:tcPr>
          <w:p w14:paraId="3CB95F75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</w:p>
        </w:tc>
        <w:tc>
          <w:tcPr>
            <w:tcW w:w="2426" w:type="dxa"/>
            <w:shd w:val="clear" w:color="auto" w:fill="92CDDC" w:themeFill="accent5" w:themeFillTint="99"/>
            <w:vAlign w:val="center"/>
          </w:tcPr>
          <w:p w14:paraId="2E8FD635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t>MODALITA’ DI COMPORTAMENTO (COME)</w:t>
            </w:r>
          </w:p>
        </w:tc>
        <w:tc>
          <w:tcPr>
            <w:tcW w:w="1875" w:type="dxa"/>
            <w:shd w:val="clear" w:color="auto" w:fill="92CDDC" w:themeFill="accent5" w:themeFillTint="99"/>
            <w:vAlign w:val="center"/>
          </w:tcPr>
          <w:p w14:paraId="5F198CC3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t>PERIMETRO EVENTO</w:t>
            </w:r>
          </w:p>
          <w:p w14:paraId="723A090D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t xml:space="preserve"> (DOVE)</w:t>
            </w:r>
          </w:p>
        </w:tc>
        <w:tc>
          <w:tcPr>
            <w:tcW w:w="3312" w:type="dxa"/>
            <w:shd w:val="clear" w:color="auto" w:fill="92CDDC" w:themeFill="accent5" w:themeFillTint="99"/>
          </w:tcPr>
          <w:p w14:paraId="377A2D5C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t>FATTORI ABILITANTI: CONSIZIONI INDIVIDUALI, ORGANIZZATIVE, SOCIALI E AMBIENTALI</w:t>
            </w:r>
          </w:p>
          <w:p w14:paraId="652B0327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</w:p>
        </w:tc>
      </w:tr>
      <w:tr w:rsidR="00FD22C2" w:rsidRPr="005C19B8" w14:paraId="0E697D05" w14:textId="77777777" w:rsidTr="00AC199B">
        <w:trPr>
          <w:trHeight w:val="785"/>
        </w:trPr>
        <w:tc>
          <w:tcPr>
            <w:tcW w:w="3508" w:type="dxa"/>
            <w:vMerge w:val="restart"/>
            <w:vAlign w:val="center"/>
          </w:tcPr>
          <w:p w14:paraId="271D226C" w14:textId="77777777" w:rsidR="00D00C1D" w:rsidRPr="005C19B8" w:rsidRDefault="00D00C1D" w:rsidP="00CF2EA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pacing w:val="5"/>
                <w:kern w:val="28"/>
                <w:u w:val="single"/>
              </w:rPr>
            </w:pPr>
            <w:r w:rsidRPr="005C19B8">
              <w:rPr>
                <w:rFonts w:ascii="Times New Roman" w:hAnsi="Times New Roman" w:cs="Times New Roman"/>
                <w:b/>
                <w:color w:val="17365D" w:themeColor="text2" w:themeShade="BF"/>
                <w:spacing w:val="5"/>
                <w:kern w:val="28"/>
                <w:u w:val="single"/>
              </w:rPr>
              <w:t xml:space="preserve">CONFERIMENTO DI INCARICHI DI DOCENZA </w:t>
            </w:r>
          </w:p>
          <w:p w14:paraId="23BE5391" w14:textId="77777777" w:rsidR="00D00C1D" w:rsidRPr="005C19B8" w:rsidRDefault="00D00C1D" w:rsidP="00CF2EA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pacing w:val="5"/>
                <w:kern w:val="28"/>
                <w:u w:val="single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t xml:space="preserve">(chiamate per competenze ex art. 1 </w:t>
            </w: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lastRenderedPageBreak/>
              <w:t xml:space="preserve">comma 79 e </w:t>
            </w:r>
            <w:proofErr w:type="spellStart"/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t>ss</w:t>
            </w:r>
            <w:proofErr w:type="spellEnd"/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t xml:space="preserve"> legge 107/2015)</w:t>
            </w:r>
          </w:p>
          <w:p w14:paraId="57989C58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471" w:type="dxa"/>
            <w:gridSpan w:val="2"/>
            <w:vMerge w:val="restart"/>
          </w:tcPr>
          <w:p w14:paraId="14B2BE6D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  <w:p w14:paraId="28402900" w14:textId="77777777" w:rsidR="005822D4" w:rsidRPr="005C19B8" w:rsidRDefault="005822D4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  <w:p w14:paraId="4071B0D4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  <w:p w14:paraId="649987F6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lastRenderedPageBreak/>
              <w:t>ATTRIBUZIONE DEGLI INCARICHI NON COERENTI CON IL FABBISOGNO FORMATIVO AL FINE DI FAVORIRE DETERMINATI DOCENTI</w:t>
            </w:r>
          </w:p>
        </w:tc>
        <w:tc>
          <w:tcPr>
            <w:tcW w:w="1726" w:type="dxa"/>
            <w:vAlign w:val="center"/>
          </w:tcPr>
          <w:p w14:paraId="7101C520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lastRenderedPageBreak/>
              <w:t xml:space="preserve">Quantificazione e Identificazione dei Posti </w:t>
            </w: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lastRenderedPageBreak/>
              <w:t>disponibili</w:t>
            </w:r>
          </w:p>
        </w:tc>
        <w:tc>
          <w:tcPr>
            <w:tcW w:w="2426" w:type="dxa"/>
            <w:vAlign w:val="center"/>
          </w:tcPr>
          <w:p w14:paraId="6BF457E1" w14:textId="77777777" w:rsidR="00D00C1D" w:rsidRPr="005C19B8" w:rsidRDefault="00D00C1D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lastRenderedPageBreak/>
              <w:t xml:space="preserve">Individuazione di posti di insegnamento non coerenti con offerta </w:t>
            </w: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lastRenderedPageBreak/>
              <w:t>formativa</w:t>
            </w:r>
          </w:p>
        </w:tc>
        <w:tc>
          <w:tcPr>
            <w:tcW w:w="1875" w:type="dxa"/>
            <w:vAlign w:val="center"/>
          </w:tcPr>
          <w:p w14:paraId="17DC4B4D" w14:textId="77777777" w:rsidR="00D00C1D" w:rsidRPr="005C19B8" w:rsidRDefault="00D00C1D" w:rsidP="00CF2EAB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lastRenderedPageBreak/>
              <w:t>Interno/estero</w:t>
            </w:r>
          </w:p>
          <w:p w14:paraId="7941867C" w14:textId="77777777" w:rsidR="00D00C1D" w:rsidRPr="005C19B8" w:rsidRDefault="00D00C1D" w:rsidP="00CF2EAB">
            <w:pPr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D.S. e Ufficio scolastico</w:t>
            </w:r>
          </w:p>
        </w:tc>
        <w:tc>
          <w:tcPr>
            <w:tcW w:w="3312" w:type="dxa"/>
          </w:tcPr>
          <w:p w14:paraId="61D1481E" w14:textId="77777777" w:rsidR="00D00C1D" w:rsidRPr="005C19B8" w:rsidRDefault="00D00C1D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  <w:p w14:paraId="34C89784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Mancanza di trasparenza</w:t>
            </w:r>
          </w:p>
        </w:tc>
      </w:tr>
      <w:tr w:rsidR="00FD22C2" w:rsidRPr="005C19B8" w14:paraId="7DD33029" w14:textId="77777777" w:rsidTr="00AC199B">
        <w:trPr>
          <w:trHeight w:val="785"/>
        </w:trPr>
        <w:tc>
          <w:tcPr>
            <w:tcW w:w="3508" w:type="dxa"/>
            <w:vMerge/>
          </w:tcPr>
          <w:p w14:paraId="7FEDE907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471" w:type="dxa"/>
            <w:gridSpan w:val="2"/>
            <w:vMerge/>
          </w:tcPr>
          <w:p w14:paraId="6511A4EE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726" w:type="dxa"/>
            <w:vAlign w:val="center"/>
          </w:tcPr>
          <w:p w14:paraId="70F1342C" w14:textId="77777777" w:rsidR="00D00C1D" w:rsidRPr="005C19B8" w:rsidRDefault="00D00C1D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Delibera del Collegio dei docenti in merito ai requisiti in base ai quali effettuare l’esame comparativo delle candidature</w:t>
            </w:r>
          </w:p>
          <w:p w14:paraId="706B6388" w14:textId="77777777" w:rsidR="00D00C1D" w:rsidRPr="005C19B8" w:rsidRDefault="00D00C1D" w:rsidP="00CF2EAB">
            <w:pPr>
              <w:ind w:firstLine="709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2426" w:type="dxa"/>
            <w:vAlign w:val="center"/>
          </w:tcPr>
          <w:p w14:paraId="62D659CE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Individuazione requisiti non coerenti con il P.T.O.F.</w:t>
            </w:r>
          </w:p>
        </w:tc>
        <w:tc>
          <w:tcPr>
            <w:tcW w:w="1875" w:type="dxa"/>
            <w:vAlign w:val="center"/>
          </w:tcPr>
          <w:p w14:paraId="54402859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Collegio dei docenti e D.S.</w:t>
            </w:r>
          </w:p>
        </w:tc>
        <w:tc>
          <w:tcPr>
            <w:tcW w:w="3312" w:type="dxa"/>
          </w:tcPr>
          <w:p w14:paraId="3C58C97B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  <w:p w14:paraId="353643C8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Scarsa responsabilizzazione</w:t>
            </w:r>
          </w:p>
        </w:tc>
      </w:tr>
      <w:tr w:rsidR="00FD22C2" w:rsidRPr="005C19B8" w14:paraId="0E41B446" w14:textId="77777777" w:rsidTr="00AC199B">
        <w:trPr>
          <w:trHeight w:val="785"/>
        </w:trPr>
        <w:tc>
          <w:tcPr>
            <w:tcW w:w="3508" w:type="dxa"/>
            <w:vMerge/>
          </w:tcPr>
          <w:p w14:paraId="29EB934D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471" w:type="dxa"/>
            <w:gridSpan w:val="2"/>
            <w:vMerge/>
          </w:tcPr>
          <w:p w14:paraId="4D7EB4EF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726" w:type="dxa"/>
            <w:vAlign w:val="center"/>
          </w:tcPr>
          <w:p w14:paraId="10F00500" w14:textId="77777777" w:rsidR="00D00C1D" w:rsidRPr="005C19B8" w:rsidRDefault="00D00C1D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Definizione criteri da parte del DS</w:t>
            </w:r>
          </w:p>
        </w:tc>
        <w:tc>
          <w:tcPr>
            <w:tcW w:w="2426" w:type="dxa"/>
            <w:vAlign w:val="center"/>
          </w:tcPr>
          <w:p w14:paraId="62FC921C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Predisposizione di criteri/bando con modalità incoerenti con la norma e favorevoli rispetto a scelta preordinata</w:t>
            </w:r>
            <w:proofErr w:type="gramStart"/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/  prestabilita</w:t>
            </w:r>
            <w:proofErr w:type="gramEnd"/>
          </w:p>
        </w:tc>
        <w:tc>
          <w:tcPr>
            <w:tcW w:w="1875" w:type="dxa"/>
            <w:vAlign w:val="center"/>
          </w:tcPr>
          <w:p w14:paraId="0E7E3675" w14:textId="77777777" w:rsidR="00D00C1D" w:rsidRPr="005C19B8" w:rsidRDefault="00D00C1D" w:rsidP="00CF2EAB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Interno</w:t>
            </w:r>
          </w:p>
          <w:p w14:paraId="1AFBEAC4" w14:textId="77777777" w:rsidR="00D00C1D" w:rsidRPr="005C19B8" w:rsidRDefault="00D00C1D" w:rsidP="00CF2EAB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DS</w:t>
            </w:r>
          </w:p>
        </w:tc>
        <w:tc>
          <w:tcPr>
            <w:tcW w:w="3312" w:type="dxa"/>
          </w:tcPr>
          <w:p w14:paraId="4D6A26E3" w14:textId="77777777" w:rsidR="00D00C1D" w:rsidRPr="005C19B8" w:rsidRDefault="00D00C1D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Scarsa responsabilizzazione</w:t>
            </w:r>
          </w:p>
          <w:p w14:paraId="7C62A974" w14:textId="77777777" w:rsidR="00D00C1D" w:rsidRPr="005C19B8" w:rsidRDefault="00D00C1D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  <w:p w14:paraId="700BC2EB" w14:textId="77777777" w:rsidR="00D00C1D" w:rsidRPr="005C19B8" w:rsidRDefault="00D00C1D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Inadeguata diffusione della cultura della legalità</w:t>
            </w:r>
          </w:p>
        </w:tc>
      </w:tr>
      <w:tr w:rsidR="00FD22C2" w:rsidRPr="005C19B8" w14:paraId="146A7799" w14:textId="77777777" w:rsidTr="00AC199B">
        <w:trPr>
          <w:trHeight w:val="785"/>
        </w:trPr>
        <w:tc>
          <w:tcPr>
            <w:tcW w:w="3508" w:type="dxa"/>
            <w:vMerge/>
          </w:tcPr>
          <w:p w14:paraId="09ADA17F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471" w:type="dxa"/>
            <w:gridSpan w:val="2"/>
            <w:vMerge/>
          </w:tcPr>
          <w:p w14:paraId="65194439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726" w:type="dxa"/>
            <w:vAlign w:val="center"/>
          </w:tcPr>
          <w:p w14:paraId="155B3CAA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 xml:space="preserve"> Pubblicazione avvisi </w:t>
            </w:r>
          </w:p>
        </w:tc>
        <w:tc>
          <w:tcPr>
            <w:tcW w:w="2426" w:type="dxa"/>
            <w:vAlign w:val="center"/>
          </w:tcPr>
          <w:p w14:paraId="68330632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Pubblicazione in area poco visibile difficile da raggiungere nel sito</w:t>
            </w:r>
          </w:p>
        </w:tc>
        <w:tc>
          <w:tcPr>
            <w:tcW w:w="1875" w:type="dxa"/>
            <w:vAlign w:val="center"/>
          </w:tcPr>
          <w:p w14:paraId="08818E19" w14:textId="77777777" w:rsidR="00D00C1D" w:rsidRPr="005C19B8" w:rsidRDefault="00D00C1D" w:rsidP="00CF2EAB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Interno</w:t>
            </w:r>
          </w:p>
          <w:p w14:paraId="6D351811" w14:textId="77777777" w:rsidR="00D00C1D" w:rsidRPr="005C19B8" w:rsidRDefault="00D00C1D" w:rsidP="00CF2EAB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DS</w:t>
            </w:r>
          </w:p>
        </w:tc>
        <w:tc>
          <w:tcPr>
            <w:tcW w:w="3312" w:type="dxa"/>
          </w:tcPr>
          <w:p w14:paraId="28E92CDA" w14:textId="77777777" w:rsidR="00D00C1D" w:rsidRPr="005C19B8" w:rsidRDefault="00D00C1D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Mancanza di trasparenza</w:t>
            </w:r>
          </w:p>
        </w:tc>
      </w:tr>
      <w:tr w:rsidR="00FD22C2" w:rsidRPr="005C19B8" w14:paraId="0FB10A2C" w14:textId="77777777" w:rsidTr="00AC199B">
        <w:trPr>
          <w:trHeight w:val="785"/>
        </w:trPr>
        <w:tc>
          <w:tcPr>
            <w:tcW w:w="3508" w:type="dxa"/>
            <w:vMerge/>
          </w:tcPr>
          <w:p w14:paraId="537AD83C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</w:p>
        </w:tc>
        <w:tc>
          <w:tcPr>
            <w:tcW w:w="1471" w:type="dxa"/>
            <w:gridSpan w:val="2"/>
            <w:vMerge/>
          </w:tcPr>
          <w:p w14:paraId="2AC663B8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</w:p>
        </w:tc>
        <w:tc>
          <w:tcPr>
            <w:tcW w:w="1726" w:type="dxa"/>
            <w:vAlign w:val="center"/>
          </w:tcPr>
          <w:p w14:paraId="17EC4F3B" w14:textId="77777777" w:rsidR="00D00C1D" w:rsidRPr="005C19B8" w:rsidRDefault="00D00C1D" w:rsidP="00D00C1D">
            <w:pPr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Presentazione delle candidature</w:t>
            </w:r>
          </w:p>
        </w:tc>
        <w:tc>
          <w:tcPr>
            <w:tcW w:w="2426" w:type="dxa"/>
            <w:vAlign w:val="center"/>
          </w:tcPr>
          <w:p w14:paraId="5FA8458D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  <w:p w14:paraId="55811820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Dichiarazioni mendaci o non verificabili</w:t>
            </w:r>
          </w:p>
        </w:tc>
        <w:tc>
          <w:tcPr>
            <w:tcW w:w="1875" w:type="dxa"/>
            <w:vAlign w:val="center"/>
          </w:tcPr>
          <w:p w14:paraId="54875EA9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Esterno</w:t>
            </w:r>
          </w:p>
          <w:p w14:paraId="68476DD5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Docenti</w:t>
            </w:r>
          </w:p>
        </w:tc>
        <w:tc>
          <w:tcPr>
            <w:tcW w:w="3312" w:type="dxa"/>
          </w:tcPr>
          <w:p w14:paraId="174D6890" w14:textId="77777777" w:rsidR="00D00C1D" w:rsidRPr="005C19B8" w:rsidRDefault="00D00C1D" w:rsidP="00D00C1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Mancanza di controlli</w:t>
            </w:r>
          </w:p>
        </w:tc>
      </w:tr>
      <w:tr w:rsidR="00FD22C2" w:rsidRPr="005C19B8" w14:paraId="18CBFDD5" w14:textId="77777777" w:rsidTr="00AC199B">
        <w:trPr>
          <w:trHeight w:val="785"/>
        </w:trPr>
        <w:tc>
          <w:tcPr>
            <w:tcW w:w="3508" w:type="dxa"/>
            <w:vMerge/>
          </w:tcPr>
          <w:p w14:paraId="15DFF3C2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471" w:type="dxa"/>
            <w:gridSpan w:val="2"/>
            <w:vMerge/>
          </w:tcPr>
          <w:p w14:paraId="4B970EAD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726" w:type="dxa"/>
            <w:vAlign w:val="center"/>
          </w:tcPr>
          <w:p w14:paraId="7D1ADB56" w14:textId="77777777" w:rsidR="00D00C1D" w:rsidRPr="005C19B8" w:rsidRDefault="00D00C1D" w:rsidP="00D00C1D">
            <w:pPr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Comparazione candidature e</w:t>
            </w:r>
          </w:p>
          <w:p w14:paraId="0A5D5FF1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Proposta di incarico</w:t>
            </w:r>
          </w:p>
        </w:tc>
        <w:tc>
          <w:tcPr>
            <w:tcW w:w="2426" w:type="dxa"/>
            <w:vAlign w:val="center"/>
          </w:tcPr>
          <w:p w14:paraId="3B365108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Individuazione dei destinatari della proposta non coerente con i criteri previsti dal bando</w:t>
            </w:r>
          </w:p>
        </w:tc>
        <w:tc>
          <w:tcPr>
            <w:tcW w:w="1875" w:type="dxa"/>
            <w:vAlign w:val="center"/>
          </w:tcPr>
          <w:p w14:paraId="2DCF6764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Interno</w:t>
            </w:r>
          </w:p>
          <w:p w14:paraId="08BE25BF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D.S.</w:t>
            </w:r>
          </w:p>
        </w:tc>
        <w:tc>
          <w:tcPr>
            <w:tcW w:w="3312" w:type="dxa"/>
          </w:tcPr>
          <w:p w14:paraId="01BACFA1" w14:textId="77777777" w:rsidR="00D00C1D" w:rsidRPr="005C19B8" w:rsidRDefault="00D00C1D" w:rsidP="00D00C1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Scarsa responsabilizzazione</w:t>
            </w:r>
          </w:p>
          <w:p w14:paraId="76BC12A6" w14:textId="77777777" w:rsidR="00D00C1D" w:rsidRPr="005C19B8" w:rsidRDefault="00D00C1D" w:rsidP="00D00C1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  <w:p w14:paraId="28246F3B" w14:textId="77777777" w:rsidR="00D00C1D" w:rsidRPr="005C19B8" w:rsidRDefault="00D00C1D" w:rsidP="00D00C1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Inadeguata diffusione della cultura della legalità</w:t>
            </w:r>
          </w:p>
        </w:tc>
      </w:tr>
      <w:tr w:rsidR="00FD22C2" w:rsidRPr="005C19B8" w14:paraId="5AE3DFD1" w14:textId="77777777" w:rsidTr="00AC199B">
        <w:trPr>
          <w:trHeight w:val="785"/>
        </w:trPr>
        <w:tc>
          <w:tcPr>
            <w:tcW w:w="3508" w:type="dxa"/>
            <w:vMerge/>
          </w:tcPr>
          <w:p w14:paraId="64D58E39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471" w:type="dxa"/>
            <w:gridSpan w:val="2"/>
            <w:vMerge/>
          </w:tcPr>
          <w:p w14:paraId="6FBE033C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726" w:type="dxa"/>
            <w:vAlign w:val="center"/>
          </w:tcPr>
          <w:p w14:paraId="678F0F87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Accettazione incarico</w:t>
            </w:r>
          </w:p>
        </w:tc>
        <w:tc>
          <w:tcPr>
            <w:tcW w:w="2426" w:type="dxa"/>
            <w:vAlign w:val="center"/>
          </w:tcPr>
          <w:p w14:paraId="76539C42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875" w:type="dxa"/>
            <w:vAlign w:val="center"/>
          </w:tcPr>
          <w:p w14:paraId="009E979A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Esterno</w:t>
            </w:r>
          </w:p>
          <w:p w14:paraId="5F2A99BA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docenti</w:t>
            </w:r>
          </w:p>
        </w:tc>
        <w:tc>
          <w:tcPr>
            <w:tcW w:w="3312" w:type="dxa"/>
          </w:tcPr>
          <w:p w14:paraId="005869EA" w14:textId="77777777" w:rsidR="00D00C1D" w:rsidRPr="005C19B8" w:rsidRDefault="00D00C1D" w:rsidP="00D00C1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</w:tr>
      <w:tr w:rsidR="00FD22C2" w:rsidRPr="005C19B8" w14:paraId="0B83F70A" w14:textId="77777777" w:rsidTr="00AC199B">
        <w:trPr>
          <w:trHeight w:val="785"/>
        </w:trPr>
        <w:tc>
          <w:tcPr>
            <w:tcW w:w="3508" w:type="dxa"/>
            <w:vMerge/>
          </w:tcPr>
          <w:p w14:paraId="730E3C67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471" w:type="dxa"/>
            <w:gridSpan w:val="2"/>
            <w:vMerge/>
          </w:tcPr>
          <w:p w14:paraId="04301DBA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726" w:type="dxa"/>
            <w:vAlign w:val="center"/>
          </w:tcPr>
          <w:p w14:paraId="44F12809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 xml:space="preserve">Conferimento d’incarico e sottoscrizione </w:t>
            </w: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lastRenderedPageBreak/>
              <w:t>contratto</w:t>
            </w:r>
          </w:p>
        </w:tc>
        <w:tc>
          <w:tcPr>
            <w:tcW w:w="2426" w:type="dxa"/>
            <w:vAlign w:val="center"/>
          </w:tcPr>
          <w:p w14:paraId="7299B556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875" w:type="dxa"/>
            <w:vAlign w:val="center"/>
          </w:tcPr>
          <w:p w14:paraId="0DCE9CCE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Interno</w:t>
            </w:r>
          </w:p>
          <w:p w14:paraId="4A62485A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DS</w:t>
            </w:r>
          </w:p>
        </w:tc>
        <w:tc>
          <w:tcPr>
            <w:tcW w:w="3312" w:type="dxa"/>
          </w:tcPr>
          <w:p w14:paraId="377E8368" w14:textId="77777777" w:rsidR="00D00C1D" w:rsidRPr="005C19B8" w:rsidRDefault="00D00C1D" w:rsidP="00D00C1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</w:tr>
    </w:tbl>
    <w:p w14:paraId="60A8EE55" w14:textId="77777777" w:rsidR="00D00C1D" w:rsidRPr="00FD22C2" w:rsidRDefault="00D00C1D" w:rsidP="00D00C1D">
      <w:pPr>
        <w:jc w:val="center"/>
        <w:rPr>
          <w:rFonts w:ascii="Calibri" w:hAnsi="Calibri"/>
          <w:color w:val="17365D" w:themeColor="text2" w:themeShade="BF"/>
          <w:sz w:val="24"/>
          <w:szCs w:val="24"/>
        </w:rPr>
      </w:pPr>
    </w:p>
    <w:p w14:paraId="076E7DBE" w14:textId="77777777" w:rsidR="00D00C1D" w:rsidRPr="00FD22C2" w:rsidRDefault="00D00C1D" w:rsidP="005C19B8">
      <w:pPr>
        <w:rPr>
          <w:rFonts w:ascii="Calibri" w:hAnsi="Calibri"/>
          <w:color w:val="17365D" w:themeColor="text2" w:themeShade="BF"/>
          <w:sz w:val="24"/>
          <w:szCs w:val="24"/>
        </w:rPr>
      </w:pPr>
    </w:p>
    <w:p w14:paraId="34DA9D84" w14:textId="77777777" w:rsidR="00846B62" w:rsidRPr="005C19B8" w:rsidRDefault="00846B62" w:rsidP="005822D4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41D9B356" w14:textId="77777777" w:rsidR="004743FB" w:rsidRPr="005C19B8" w:rsidRDefault="00D00C1D" w:rsidP="00D00C1D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C19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Tabella</w:t>
      </w:r>
      <w:r w:rsidR="00486EE4" w:rsidRPr="005C19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2)</w:t>
      </w:r>
      <w:r w:rsidRPr="005C19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4743FB" w:rsidRPr="005C19B8"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</w:rPr>
        <w:t>SVILUPPO E VALORIZZAZIONE RISORSE UMANE</w:t>
      </w:r>
    </w:p>
    <w:tbl>
      <w:tblPr>
        <w:tblStyle w:val="Grigliatabella2"/>
        <w:tblpPr w:leftFromText="141" w:rightFromText="141" w:vertAnchor="text" w:horzAnchor="margin" w:tblpXSpec="right" w:tblpY="349"/>
        <w:tblW w:w="13599" w:type="dxa"/>
        <w:tblLayout w:type="fixed"/>
        <w:tblLook w:val="04A0" w:firstRow="1" w:lastRow="0" w:firstColumn="1" w:lastColumn="0" w:noHBand="0" w:noVBand="1"/>
      </w:tblPr>
      <w:tblGrid>
        <w:gridCol w:w="4407"/>
        <w:gridCol w:w="13"/>
        <w:gridCol w:w="1719"/>
        <w:gridCol w:w="1616"/>
        <w:gridCol w:w="2541"/>
        <w:gridCol w:w="1612"/>
        <w:gridCol w:w="1691"/>
      </w:tblGrid>
      <w:tr w:rsidR="00FD22C2" w:rsidRPr="005C19B8" w14:paraId="6E28E0AE" w14:textId="77777777" w:rsidTr="00AC199B">
        <w:trPr>
          <w:trHeight w:val="471"/>
        </w:trPr>
        <w:tc>
          <w:tcPr>
            <w:tcW w:w="4420" w:type="dxa"/>
            <w:gridSpan w:val="2"/>
            <w:tcBorders>
              <w:bottom w:val="single" w:sz="4" w:space="0" w:color="auto"/>
            </w:tcBorders>
          </w:tcPr>
          <w:p w14:paraId="57C1B0AC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179" w:type="dxa"/>
            <w:gridSpan w:val="5"/>
            <w:tcBorders>
              <w:bottom w:val="single" w:sz="4" w:space="0" w:color="auto"/>
            </w:tcBorders>
            <w:vAlign w:val="center"/>
          </w:tcPr>
          <w:p w14:paraId="3CA3ACCC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  SVILUPPO E VALORIZZAZIONE RISORSE UMANE</w:t>
            </w:r>
          </w:p>
        </w:tc>
      </w:tr>
      <w:tr w:rsidR="00FD22C2" w:rsidRPr="005C19B8" w14:paraId="7F481122" w14:textId="77777777" w:rsidTr="00AC199B">
        <w:trPr>
          <w:trHeight w:val="484"/>
        </w:trPr>
        <w:tc>
          <w:tcPr>
            <w:tcW w:w="4420" w:type="dxa"/>
            <w:gridSpan w:val="2"/>
            <w:vMerge w:val="restart"/>
            <w:shd w:val="clear" w:color="auto" w:fill="92CDDC" w:themeFill="accent5" w:themeFillTint="99"/>
            <w:vAlign w:val="center"/>
          </w:tcPr>
          <w:p w14:paraId="3140537F" w14:textId="77777777" w:rsidR="004743FB" w:rsidRPr="005C19B8" w:rsidRDefault="004743FB" w:rsidP="00CF2EAB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0BCFF25A" w14:textId="77777777" w:rsidR="004743FB" w:rsidRPr="005C19B8" w:rsidRDefault="004743FB" w:rsidP="00CF2EAB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4391178C" w14:textId="77777777" w:rsidR="004743FB" w:rsidRPr="005C19B8" w:rsidRDefault="004743FB" w:rsidP="00CF2EAB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PROCESSO</w:t>
            </w:r>
          </w:p>
          <w:p w14:paraId="3041402F" w14:textId="77777777" w:rsidR="004743FB" w:rsidRPr="005C19B8" w:rsidRDefault="004743FB" w:rsidP="00CF2EAB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52481B3F" w14:textId="77777777" w:rsidR="004743FB" w:rsidRPr="005C19B8" w:rsidRDefault="004743FB" w:rsidP="00CF2EAB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  <w:shd w:val="clear" w:color="auto" w:fill="92CDDC" w:themeFill="accent5" w:themeFillTint="99"/>
            <w:vAlign w:val="center"/>
          </w:tcPr>
          <w:p w14:paraId="334A275D" w14:textId="77777777" w:rsidR="004743FB" w:rsidRPr="005C19B8" w:rsidRDefault="004743FB" w:rsidP="00CF2EAB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EVENTO RISCHIOSO</w:t>
            </w:r>
          </w:p>
        </w:tc>
        <w:tc>
          <w:tcPr>
            <w:tcW w:w="1616" w:type="dxa"/>
            <w:vMerge w:val="restart"/>
            <w:shd w:val="clear" w:color="auto" w:fill="92CDDC" w:themeFill="accent5" w:themeFillTint="99"/>
            <w:vAlign w:val="center"/>
          </w:tcPr>
          <w:p w14:paraId="3ED4EEB5" w14:textId="77777777" w:rsidR="004743FB" w:rsidRPr="005C19B8" w:rsidRDefault="004743FB" w:rsidP="00CF2EAB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FASI /AZIONI</w:t>
            </w:r>
          </w:p>
        </w:tc>
        <w:tc>
          <w:tcPr>
            <w:tcW w:w="5844" w:type="dxa"/>
            <w:gridSpan w:val="3"/>
            <w:shd w:val="clear" w:color="auto" w:fill="92CDDC" w:themeFill="accent5" w:themeFillTint="99"/>
            <w:vAlign w:val="center"/>
          </w:tcPr>
          <w:p w14:paraId="09D65A04" w14:textId="77777777" w:rsidR="004743FB" w:rsidRPr="005C19B8" w:rsidRDefault="004743FB" w:rsidP="00CF2EAB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SCHEMA EVENTI RISCHIOSI</w:t>
            </w:r>
          </w:p>
        </w:tc>
      </w:tr>
      <w:tr w:rsidR="00FD22C2" w:rsidRPr="005C19B8" w14:paraId="17233301" w14:textId="77777777" w:rsidTr="00AC199B">
        <w:trPr>
          <w:trHeight w:val="713"/>
        </w:trPr>
        <w:tc>
          <w:tcPr>
            <w:tcW w:w="4420" w:type="dxa"/>
            <w:gridSpan w:val="2"/>
            <w:vMerge/>
            <w:shd w:val="clear" w:color="auto" w:fill="92CDDC" w:themeFill="accent5" w:themeFillTint="99"/>
            <w:vAlign w:val="center"/>
          </w:tcPr>
          <w:p w14:paraId="0AC642B6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19" w:type="dxa"/>
            <w:vMerge/>
            <w:shd w:val="clear" w:color="auto" w:fill="92CDDC" w:themeFill="accent5" w:themeFillTint="99"/>
            <w:vAlign w:val="center"/>
          </w:tcPr>
          <w:p w14:paraId="72F9EF3F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16" w:type="dxa"/>
            <w:vMerge/>
            <w:shd w:val="clear" w:color="auto" w:fill="92CDDC" w:themeFill="accent5" w:themeFillTint="99"/>
            <w:vAlign w:val="center"/>
          </w:tcPr>
          <w:p w14:paraId="795C2763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92CDDC" w:themeFill="accent5" w:themeFillTint="99"/>
            <w:vAlign w:val="center"/>
          </w:tcPr>
          <w:p w14:paraId="5F60098F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MODALITA’ DI COMPORTAMENTO (COME)</w:t>
            </w:r>
          </w:p>
        </w:tc>
        <w:tc>
          <w:tcPr>
            <w:tcW w:w="1612" w:type="dxa"/>
            <w:shd w:val="clear" w:color="auto" w:fill="92CDDC" w:themeFill="accent5" w:themeFillTint="99"/>
            <w:vAlign w:val="center"/>
          </w:tcPr>
          <w:p w14:paraId="025B91E3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PERIMETRO EVENTO</w:t>
            </w:r>
          </w:p>
          <w:p w14:paraId="0DF86A44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E SOGGETTI COINVOLTI (DOVE-CHI)</w:t>
            </w:r>
          </w:p>
        </w:tc>
        <w:tc>
          <w:tcPr>
            <w:tcW w:w="1691" w:type="dxa"/>
            <w:shd w:val="clear" w:color="auto" w:fill="92CDDC" w:themeFill="accent5" w:themeFillTint="99"/>
          </w:tcPr>
          <w:p w14:paraId="0E115A0C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 xml:space="preserve">FATTORI ABILITANTI: CONSIZIONI </w:t>
            </w:r>
            <w:proofErr w:type="gramStart"/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INDIVIDUALI ,</w:t>
            </w:r>
            <w:proofErr w:type="gramEnd"/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 xml:space="preserve"> ORGANIZZATIVE, SOCIALI E AMBIENTALI</w:t>
            </w:r>
          </w:p>
          <w:p w14:paraId="4AB83056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</w:tr>
      <w:tr w:rsidR="00FD22C2" w:rsidRPr="005C19B8" w14:paraId="0B7FEC49" w14:textId="77777777" w:rsidTr="00AC199B">
        <w:trPr>
          <w:trHeight w:val="742"/>
        </w:trPr>
        <w:tc>
          <w:tcPr>
            <w:tcW w:w="4407" w:type="dxa"/>
            <w:vMerge w:val="restart"/>
          </w:tcPr>
          <w:p w14:paraId="3C686616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0C2120BA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6DF14507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5BF205FE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6EDCC334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26398B3E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089F8BFD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6BCA20CE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44596C02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3591553B" w14:textId="77777777" w:rsidR="004743FB" w:rsidRPr="005C19B8" w:rsidRDefault="004743FB" w:rsidP="00CF2EAB">
            <w:pPr>
              <w:ind w:left="131"/>
              <w:contextualSpacing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</w:rPr>
              <w:t>VALUTAZIONE E INCENTIVAZIONE DEI DOCENTI</w:t>
            </w:r>
          </w:p>
          <w:p w14:paraId="237F7D5F" w14:textId="77777777" w:rsidR="004743FB" w:rsidRPr="005C19B8" w:rsidRDefault="004743FB" w:rsidP="00CF2EAB">
            <w:pPr>
              <w:ind w:left="131"/>
              <w:contextualSpacing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</w:rPr>
            </w:pPr>
          </w:p>
          <w:p w14:paraId="6CF95D2E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3578AC57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71785E8B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31CFEBA4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108FB0D9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73802622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1643D420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432D8726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44A68722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439B0462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2D04060F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 w:val="restart"/>
          </w:tcPr>
          <w:p w14:paraId="0E693ADA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76038905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00AC7E21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746F6E75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71ED80BA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3F705F79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550B8131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356825A5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7778F38B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FAVORIRE/ PENALIZZARE NELL’ATTRIBUZIONE</w:t>
            </w:r>
          </w:p>
          <w:p w14:paraId="76241C12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DEL BONUS</w:t>
            </w:r>
          </w:p>
          <w:p w14:paraId="6255D30D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DOCENTI DETERMINATI IN</w:t>
            </w:r>
          </w:p>
          <w:p w14:paraId="118E84F3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CONTRASTO CON LA</w:t>
            </w:r>
          </w:p>
          <w:p w14:paraId="238F0EFC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FINALITA’ DI</w:t>
            </w:r>
          </w:p>
          <w:p w14:paraId="423E8F92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VALORIZZAZIONE DEL</w:t>
            </w:r>
          </w:p>
          <w:p w14:paraId="7516AC74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MERITO</w:t>
            </w:r>
          </w:p>
        </w:tc>
        <w:tc>
          <w:tcPr>
            <w:tcW w:w="1616" w:type="dxa"/>
          </w:tcPr>
          <w:p w14:paraId="01E2C4DF" w14:textId="77777777" w:rsidR="004743FB" w:rsidRPr="005C19B8" w:rsidRDefault="004743FB" w:rsidP="004743FB">
            <w:pPr>
              <w:numPr>
                <w:ilvl w:val="0"/>
                <w:numId w:val="1"/>
              </w:numPr>
              <w:ind w:left="0" w:firstLine="11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73A753AF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Costituzione/Nomina Comitato di valutazione</w:t>
            </w:r>
          </w:p>
        </w:tc>
        <w:tc>
          <w:tcPr>
            <w:tcW w:w="2541" w:type="dxa"/>
          </w:tcPr>
          <w:p w14:paraId="75425503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0CC44F5A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12" w:type="dxa"/>
          </w:tcPr>
          <w:p w14:paraId="6224DB87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3B06ADD9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Interno – Esterno</w:t>
            </w:r>
          </w:p>
          <w:p w14:paraId="0A483594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0F3C16C8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 xml:space="preserve">Collegio dei Docenti Consiglio </w:t>
            </w:r>
            <w:proofErr w:type="gramStart"/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lastRenderedPageBreak/>
              <w:t>D’istituto  D.S</w:t>
            </w: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691" w:type="dxa"/>
          </w:tcPr>
          <w:p w14:paraId="0F42A9FC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lastRenderedPageBreak/>
              <w:t>Mancanza di Trasparenza</w:t>
            </w:r>
          </w:p>
        </w:tc>
      </w:tr>
      <w:tr w:rsidR="00FD22C2" w:rsidRPr="005C19B8" w14:paraId="25B4D033" w14:textId="77777777" w:rsidTr="00AC199B">
        <w:trPr>
          <w:trHeight w:val="742"/>
        </w:trPr>
        <w:tc>
          <w:tcPr>
            <w:tcW w:w="4407" w:type="dxa"/>
            <w:vMerge/>
          </w:tcPr>
          <w:p w14:paraId="459867CA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/>
          </w:tcPr>
          <w:p w14:paraId="02D27DDD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16" w:type="dxa"/>
          </w:tcPr>
          <w:p w14:paraId="603333B7" w14:textId="77777777" w:rsidR="004743FB" w:rsidRPr="005C19B8" w:rsidRDefault="004743FB" w:rsidP="004743FB">
            <w:pPr>
              <w:numPr>
                <w:ilvl w:val="0"/>
                <w:numId w:val="1"/>
              </w:numPr>
              <w:ind w:left="0" w:firstLine="11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2753E8AC" w14:textId="77777777" w:rsidR="004743FB" w:rsidRPr="005C19B8" w:rsidRDefault="004743FB" w:rsidP="00CF2EAB">
            <w:pPr>
              <w:ind w:left="11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Individuazione/Definizione di criteri di valutazione per la valorizzazione dei docenti ai sensi dell’art. 1, comma 129, legge n. 107/15</w:t>
            </w:r>
          </w:p>
        </w:tc>
        <w:tc>
          <w:tcPr>
            <w:tcW w:w="2541" w:type="dxa"/>
          </w:tcPr>
          <w:p w14:paraId="5911DC42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1D3BBEA6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•</w:t>
            </w: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ab/>
              <w:t>Definizione di criteri poco chiari/poco oggettivi/opinabili</w:t>
            </w:r>
          </w:p>
          <w:p w14:paraId="180DA4A6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5E722C93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•</w:t>
            </w: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ab/>
              <w:t xml:space="preserve">Individuazione di </w:t>
            </w:r>
            <w:proofErr w:type="gramStart"/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criteri  in</w:t>
            </w:r>
            <w:proofErr w:type="gramEnd"/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 xml:space="preserve"> contrasto con la finalità di valorizzazione del merito e che tendano a favorire/penalizzare docenti determinati</w:t>
            </w:r>
          </w:p>
          <w:p w14:paraId="5D24ED0D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•</w:t>
            </w: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ab/>
              <w:t>Mancanza di un format fruibile da tutti i docenti per poter annotare e comunicare al dirigente le attività svolte e valutabili alla luce dei criteri scelti dal Comitato</w:t>
            </w:r>
          </w:p>
          <w:p w14:paraId="6CA6E9E8" w14:textId="77777777" w:rsidR="005822D4" w:rsidRPr="005C19B8" w:rsidRDefault="005822D4" w:rsidP="005822D4">
            <w:pPr>
              <w:contextualSpacing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5A684F7B" w14:textId="77777777" w:rsidR="005822D4" w:rsidRPr="005C19B8" w:rsidRDefault="005822D4" w:rsidP="005822D4">
            <w:pPr>
              <w:pStyle w:val="Paragrafoelenco"/>
              <w:numPr>
                <w:ilvl w:val="0"/>
                <w:numId w:val="4"/>
              </w:numPr>
              <w:ind w:left="325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Irregolare assegnazione di somme finalizzata ad avvantaggiare particolari soggetti</w:t>
            </w:r>
          </w:p>
        </w:tc>
        <w:tc>
          <w:tcPr>
            <w:tcW w:w="1612" w:type="dxa"/>
          </w:tcPr>
          <w:p w14:paraId="6EBE1898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0DC2632D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Interno/esterno</w:t>
            </w:r>
          </w:p>
          <w:p w14:paraId="756374CF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Fase che coinvolge docenti, dirigenti ed eventualmente componenti esterni (comitato di valutazione)</w:t>
            </w:r>
          </w:p>
        </w:tc>
        <w:tc>
          <w:tcPr>
            <w:tcW w:w="1691" w:type="dxa"/>
          </w:tcPr>
          <w:p w14:paraId="038523A3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Mancanza di trasparenza</w:t>
            </w:r>
          </w:p>
        </w:tc>
      </w:tr>
      <w:tr w:rsidR="00FD22C2" w:rsidRPr="005C19B8" w14:paraId="03E44392" w14:textId="77777777" w:rsidTr="00AC199B">
        <w:trPr>
          <w:trHeight w:val="742"/>
        </w:trPr>
        <w:tc>
          <w:tcPr>
            <w:tcW w:w="4407" w:type="dxa"/>
            <w:vMerge/>
          </w:tcPr>
          <w:p w14:paraId="24A3FFE8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/>
          </w:tcPr>
          <w:p w14:paraId="429D36C8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16" w:type="dxa"/>
          </w:tcPr>
          <w:p w14:paraId="244B65C8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C.</w:t>
            </w:r>
          </w:p>
          <w:p w14:paraId="7B8C7C4D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Pubblicazione dell’avviso con i criteri di valutazione</w:t>
            </w:r>
          </w:p>
          <w:p w14:paraId="57897D39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541" w:type="dxa"/>
          </w:tcPr>
          <w:p w14:paraId="5095D93C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1FBBB15C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Pubblicazione in area poco visibile o difficile da raggiungere nel sito.</w:t>
            </w:r>
          </w:p>
          <w:p w14:paraId="7E8FD2BC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6E947EF7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Termine eccessivamente limitato per la presentazione delle candidature</w:t>
            </w:r>
          </w:p>
          <w:p w14:paraId="51D7AF8F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12" w:type="dxa"/>
          </w:tcPr>
          <w:p w14:paraId="5A76D518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1BD9D2E3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Interno</w:t>
            </w:r>
          </w:p>
          <w:p w14:paraId="0E7C07CA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Dirigente scolastico</w:t>
            </w:r>
          </w:p>
        </w:tc>
        <w:tc>
          <w:tcPr>
            <w:tcW w:w="1691" w:type="dxa"/>
          </w:tcPr>
          <w:p w14:paraId="47438223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Mancanza di trasparenza</w:t>
            </w:r>
          </w:p>
        </w:tc>
      </w:tr>
      <w:tr w:rsidR="00FD22C2" w:rsidRPr="005C19B8" w14:paraId="2D875CB8" w14:textId="77777777" w:rsidTr="00AC199B">
        <w:trPr>
          <w:trHeight w:val="742"/>
        </w:trPr>
        <w:tc>
          <w:tcPr>
            <w:tcW w:w="4407" w:type="dxa"/>
            <w:vMerge/>
          </w:tcPr>
          <w:p w14:paraId="6700FD1F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/>
          </w:tcPr>
          <w:p w14:paraId="2BFB7A3C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16" w:type="dxa"/>
          </w:tcPr>
          <w:p w14:paraId="698D1FD1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D.</w:t>
            </w:r>
          </w:p>
          <w:p w14:paraId="660A94D4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gramStart"/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Presentazione  domande</w:t>
            </w:r>
            <w:proofErr w:type="gramEnd"/>
          </w:p>
        </w:tc>
        <w:tc>
          <w:tcPr>
            <w:tcW w:w="2541" w:type="dxa"/>
          </w:tcPr>
          <w:p w14:paraId="3EFC652E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73C25938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Dichiarazioni mendaci o non verificabili</w:t>
            </w:r>
          </w:p>
        </w:tc>
        <w:tc>
          <w:tcPr>
            <w:tcW w:w="1612" w:type="dxa"/>
          </w:tcPr>
          <w:p w14:paraId="01E5AC70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6314F829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Interno/esterno</w:t>
            </w:r>
          </w:p>
          <w:p w14:paraId="368134EF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Docenti</w:t>
            </w:r>
          </w:p>
        </w:tc>
        <w:tc>
          <w:tcPr>
            <w:tcW w:w="1691" w:type="dxa"/>
          </w:tcPr>
          <w:p w14:paraId="15D87EDB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Mancanza di controlli</w:t>
            </w:r>
          </w:p>
        </w:tc>
      </w:tr>
      <w:tr w:rsidR="00FD22C2" w:rsidRPr="005C19B8" w14:paraId="1BF69FD3" w14:textId="77777777" w:rsidTr="00AC199B">
        <w:trPr>
          <w:trHeight w:val="742"/>
        </w:trPr>
        <w:tc>
          <w:tcPr>
            <w:tcW w:w="4407" w:type="dxa"/>
            <w:vMerge/>
          </w:tcPr>
          <w:p w14:paraId="3CFCCB6C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/>
          </w:tcPr>
          <w:p w14:paraId="4914BA23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16" w:type="dxa"/>
          </w:tcPr>
          <w:p w14:paraId="3B35AAA1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E.</w:t>
            </w:r>
          </w:p>
          <w:p w14:paraId="14DFBB22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Applicazione criteri da parte del DS</w:t>
            </w:r>
          </w:p>
          <w:p w14:paraId="661AB641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Attribuzione del bonus per la valorizzazione del merito</w:t>
            </w:r>
          </w:p>
          <w:p w14:paraId="29CED094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541" w:type="dxa"/>
          </w:tcPr>
          <w:p w14:paraId="7E2485FE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5A35655F" w14:textId="77777777" w:rsidR="004743FB" w:rsidRPr="005C19B8" w:rsidRDefault="004743FB" w:rsidP="00CF2EAB">
            <w:pPr>
              <w:ind w:left="318" w:right="58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4D7ED057" w14:textId="77777777" w:rsidR="004743FB" w:rsidRPr="005C19B8" w:rsidRDefault="004743FB" w:rsidP="00CF2EAB">
            <w:pPr>
              <w:ind w:left="318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Mancata applicazione dei criteri definiti dal Comitato al fine di favorire/penalizzare docenti determinati</w:t>
            </w:r>
          </w:p>
          <w:p w14:paraId="150B89DA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6B4276A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785908B0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0AAF3975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Interno</w:t>
            </w:r>
          </w:p>
          <w:p w14:paraId="7F3BF82B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D.S.</w:t>
            </w:r>
          </w:p>
        </w:tc>
        <w:tc>
          <w:tcPr>
            <w:tcW w:w="1691" w:type="dxa"/>
          </w:tcPr>
          <w:p w14:paraId="3AAC9271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inadeguata diffusione della cultura della legalità</w:t>
            </w:r>
          </w:p>
          <w:p w14:paraId="097AC69B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4621DBB6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Mancanza di trasparenza (motivazione)</w:t>
            </w:r>
          </w:p>
        </w:tc>
      </w:tr>
      <w:tr w:rsidR="00FD22C2" w:rsidRPr="005C19B8" w14:paraId="4B4AE245" w14:textId="77777777" w:rsidTr="00AC199B">
        <w:trPr>
          <w:trHeight w:val="742"/>
        </w:trPr>
        <w:tc>
          <w:tcPr>
            <w:tcW w:w="4407" w:type="dxa"/>
            <w:vMerge/>
          </w:tcPr>
          <w:p w14:paraId="5F5E18CC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/>
          </w:tcPr>
          <w:p w14:paraId="37EA3E53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16" w:type="dxa"/>
          </w:tcPr>
          <w:p w14:paraId="3065C56E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F.</w:t>
            </w:r>
          </w:p>
          <w:p w14:paraId="4B53C72E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Pubblicazione dati aggregati</w:t>
            </w:r>
          </w:p>
        </w:tc>
        <w:tc>
          <w:tcPr>
            <w:tcW w:w="2541" w:type="dxa"/>
            <w:vAlign w:val="center"/>
          </w:tcPr>
          <w:p w14:paraId="680D0EB8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Pubblicazione in area poco visibile difficile da raggiungere nel sito</w:t>
            </w:r>
          </w:p>
        </w:tc>
        <w:tc>
          <w:tcPr>
            <w:tcW w:w="1612" w:type="dxa"/>
          </w:tcPr>
          <w:p w14:paraId="57FA8EF8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424BB009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Interno</w:t>
            </w:r>
          </w:p>
        </w:tc>
        <w:tc>
          <w:tcPr>
            <w:tcW w:w="1691" w:type="dxa"/>
          </w:tcPr>
          <w:p w14:paraId="6CAD3158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Mancanza di trasparenza</w:t>
            </w:r>
          </w:p>
        </w:tc>
      </w:tr>
    </w:tbl>
    <w:p w14:paraId="12D76116" w14:textId="77777777" w:rsidR="004743FB" w:rsidRPr="005C19B8" w:rsidRDefault="004743FB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6BB451AC" w14:textId="77777777" w:rsidR="004743FB" w:rsidRPr="005C19B8" w:rsidRDefault="004743FB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7FAE14AA" w14:textId="77777777" w:rsidR="004743FB" w:rsidRPr="005C19B8" w:rsidRDefault="004743FB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545BAE39" w14:textId="77777777" w:rsidR="004743FB" w:rsidRPr="005C19B8" w:rsidRDefault="004743FB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5C37B345" w14:textId="77777777" w:rsidR="004743FB" w:rsidRPr="005C19B8" w:rsidRDefault="004743FB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5FE553DA" w14:textId="77777777" w:rsidR="004743FB" w:rsidRPr="005C19B8" w:rsidRDefault="004743FB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7BCEC0B6" w14:textId="77777777" w:rsidR="004743FB" w:rsidRPr="005C19B8" w:rsidRDefault="004743FB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45C4033F" w14:textId="77777777" w:rsidR="004743FB" w:rsidRPr="005C19B8" w:rsidRDefault="004743FB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0BBD6EEB" w14:textId="77777777" w:rsidR="004743FB" w:rsidRPr="005C19B8" w:rsidRDefault="004743FB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7D54D77A" w14:textId="77777777" w:rsidR="004743FB" w:rsidRPr="005C19B8" w:rsidRDefault="004743FB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3ADB66AC" w14:textId="77777777" w:rsidR="004743FB" w:rsidRPr="005C19B8" w:rsidRDefault="004743FB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0DFE9800" w14:textId="77777777" w:rsidR="00846B62" w:rsidRPr="005C19B8" w:rsidRDefault="00846B62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7B19DE5C" w14:textId="77777777" w:rsidR="00846B62" w:rsidRPr="005C19B8" w:rsidRDefault="00846B62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2A746FA0" w14:textId="77777777" w:rsidR="00846B62" w:rsidRPr="005C19B8" w:rsidRDefault="00846B62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4FEB1EDF" w14:textId="77777777" w:rsidR="00846B62" w:rsidRPr="005C19B8" w:rsidRDefault="00846B62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0A0C3160" w14:textId="77777777" w:rsidR="00846B62" w:rsidRPr="005C19B8" w:rsidRDefault="00846B62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10CED39E" w14:textId="77777777" w:rsidR="00846B62" w:rsidRPr="005C19B8" w:rsidRDefault="00846B62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69992086" w14:textId="77777777" w:rsidR="00846B62" w:rsidRPr="005C19B8" w:rsidRDefault="00846B62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3281A380" w14:textId="77777777" w:rsidR="00846B62" w:rsidRPr="005C19B8" w:rsidRDefault="00846B62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326A31C7" w14:textId="77777777" w:rsidR="00846B62" w:rsidRPr="00FD22C2" w:rsidRDefault="00846B62" w:rsidP="00D00C1D">
      <w:pPr>
        <w:rPr>
          <w:rFonts w:ascii="Calibri" w:hAnsi="Calibri"/>
          <w:color w:val="17365D" w:themeColor="text2" w:themeShade="BF"/>
          <w:sz w:val="24"/>
          <w:szCs w:val="24"/>
        </w:rPr>
      </w:pPr>
    </w:p>
    <w:p w14:paraId="2F0475B0" w14:textId="77777777" w:rsidR="004743FB" w:rsidRPr="00FD22C2" w:rsidRDefault="004743FB" w:rsidP="00486EE4">
      <w:pPr>
        <w:pStyle w:val="Paragrafoelenco"/>
        <w:numPr>
          <w:ilvl w:val="0"/>
          <w:numId w:val="3"/>
        </w:numPr>
        <w:rPr>
          <w:rFonts w:ascii="Calibri" w:hAnsi="Calibri"/>
          <w:color w:val="17365D" w:themeColor="text2" w:themeShade="BF"/>
          <w:sz w:val="24"/>
          <w:szCs w:val="24"/>
        </w:rPr>
      </w:pPr>
      <w:r w:rsidRPr="00FD22C2">
        <w:rPr>
          <w:rFonts w:ascii="Calibri" w:hAnsi="Calibri"/>
          <w:color w:val="17365D" w:themeColor="text2" w:themeShade="BF"/>
          <w:sz w:val="24"/>
          <w:szCs w:val="24"/>
        </w:rPr>
        <w:t xml:space="preserve">Tabella 3) </w:t>
      </w:r>
      <w:r w:rsidR="00486EE4" w:rsidRPr="00FD22C2">
        <w:rPr>
          <w:rFonts w:ascii="Calibri" w:eastAsia="Calibri" w:hAnsi="Calibri"/>
          <w:b/>
          <w:color w:val="17365D" w:themeColor="text2" w:themeShade="BF"/>
          <w:sz w:val="24"/>
          <w:szCs w:val="24"/>
        </w:rPr>
        <w:t>PROCEDURE DI ACQUISIZIONE DI BENI E SERVIZI</w:t>
      </w:r>
    </w:p>
    <w:tbl>
      <w:tblPr>
        <w:tblStyle w:val="Grigliatabella2"/>
        <w:tblW w:w="14739" w:type="dxa"/>
        <w:jc w:val="center"/>
        <w:tblLayout w:type="fixed"/>
        <w:tblLook w:val="04A0" w:firstRow="1" w:lastRow="0" w:firstColumn="1" w:lastColumn="0" w:noHBand="0" w:noVBand="1"/>
      </w:tblPr>
      <w:tblGrid>
        <w:gridCol w:w="2692"/>
        <w:gridCol w:w="1527"/>
        <w:gridCol w:w="2126"/>
        <w:gridCol w:w="2466"/>
        <w:gridCol w:w="2126"/>
        <w:gridCol w:w="3802"/>
      </w:tblGrid>
      <w:tr w:rsidR="00FD22C2" w:rsidRPr="00FD22C2" w14:paraId="04112E7C" w14:textId="77777777" w:rsidTr="00CF2EAB">
        <w:trPr>
          <w:jc w:val="center"/>
        </w:trPr>
        <w:tc>
          <w:tcPr>
            <w:tcW w:w="2692" w:type="dxa"/>
            <w:tcBorders>
              <w:bottom w:val="single" w:sz="4" w:space="0" w:color="auto"/>
            </w:tcBorders>
          </w:tcPr>
          <w:p w14:paraId="5923A4F9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477CBB99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2047" w:type="dxa"/>
            <w:gridSpan w:val="5"/>
            <w:tcBorders>
              <w:bottom w:val="single" w:sz="4" w:space="0" w:color="auto"/>
            </w:tcBorders>
            <w:vAlign w:val="center"/>
          </w:tcPr>
          <w:p w14:paraId="1735BFF1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>PROCEDURE DI ACQUISIZIONE DI BENI E SERVIZI</w:t>
            </w:r>
          </w:p>
        </w:tc>
      </w:tr>
      <w:tr w:rsidR="00FD22C2" w:rsidRPr="00FD22C2" w14:paraId="42B332F4" w14:textId="77777777" w:rsidTr="00CF2EAB">
        <w:trPr>
          <w:trHeight w:val="540"/>
          <w:jc w:val="center"/>
        </w:trPr>
        <w:tc>
          <w:tcPr>
            <w:tcW w:w="2692" w:type="dxa"/>
            <w:vMerge w:val="restart"/>
            <w:shd w:val="clear" w:color="auto" w:fill="92CDDC" w:themeFill="accent5" w:themeFillTint="99"/>
            <w:vAlign w:val="center"/>
          </w:tcPr>
          <w:p w14:paraId="22310BC9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4E9DF576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1CDE88BC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PROCESSO</w:t>
            </w:r>
          </w:p>
          <w:p w14:paraId="2030581C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79B0EC68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  <w:shd w:val="clear" w:color="auto" w:fill="92CDDC" w:themeFill="accent5" w:themeFillTint="99"/>
            <w:vAlign w:val="center"/>
          </w:tcPr>
          <w:p w14:paraId="136A4181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EVENTO RISCHIOSO</w:t>
            </w:r>
          </w:p>
        </w:tc>
        <w:tc>
          <w:tcPr>
            <w:tcW w:w="2126" w:type="dxa"/>
            <w:vMerge w:val="restart"/>
            <w:shd w:val="clear" w:color="auto" w:fill="92CDDC" w:themeFill="accent5" w:themeFillTint="99"/>
            <w:vAlign w:val="center"/>
          </w:tcPr>
          <w:p w14:paraId="6E5F9EBE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FASI /AZIONI</w:t>
            </w:r>
          </w:p>
        </w:tc>
        <w:tc>
          <w:tcPr>
            <w:tcW w:w="8394" w:type="dxa"/>
            <w:gridSpan w:val="3"/>
            <w:shd w:val="clear" w:color="auto" w:fill="92CDDC" w:themeFill="accent5" w:themeFillTint="99"/>
            <w:vAlign w:val="center"/>
          </w:tcPr>
          <w:p w14:paraId="6559D7A8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SCHEMA EVENTI RISCHIOSI</w:t>
            </w:r>
          </w:p>
        </w:tc>
      </w:tr>
      <w:tr w:rsidR="00FD22C2" w:rsidRPr="00FD22C2" w14:paraId="7B75CE9F" w14:textId="77777777" w:rsidTr="00CF2EAB">
        <w:trPr>
          <w:trHeight w:val="795"/>
          <w:jc w:val="center"/>
        </w:trPr>
        <w:tc>
          <w:tcPr>
            <w:tcW w:w="2692" w:type="dxa"/>
            <w:vMerge/>
            <w:shd w:val="clear" w:color="auto" w:fill="92CDDC" w:themeFill="accent5" w:themeFillTint="99"/>
            <w:vAlign w:val="center"/>
          </w:tcPr>
          <w:p w14:paraId="6FB69C32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92CDDC" w:themeFill="accent5" w:themeFillTint="99"/>
            <w:vAlign w:val="center"/>
          </w:tcPr>
          <w:p w14:paraId="4B931709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92CDDC" w:themeFill="accent5" w:themeFillTint="99"/>
            <w:vAlign w:val="center"/>
          </w:tcPr>
          <w:p w14:paraId="64E78B42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466" w:type="dxa"/>
            <w:shd w:val="clear" w:color="auto" w:fill="92CDDC" w:themeFill="accent5" w:themeFillTint="99"/>
            <w:vAlign w:val="center"/>
          </w:tcPr>
          <w:p w14:paraId="21D65EC3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MODALITA’ DI COMPORTAMENTO (COME)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37FE1504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PERIMETRO EVENTO</w:t>
            </w:r>
          </w:p>
          <w:p w14:paraId="2978FA72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 (DOVE)</w:t>
            </w:r>
          </w:p>
        </w:tc>
        <w:tc>
          <w:tcPr>
            <w:tcW w:w="3802" w:type="dxa"/>
            <w:shd w:val="clear" w:color="auto" w:fill="92CDDC" w:themeFill="accent5" w:themeFillTint="99"/>
          </w:tcPr>
          <w:p w14:paraId="212C9F8A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FATTORI ABILITANTI: CONSIZIONI </w:t>
            </w:r>
            <w:proofErr w:type="gramStart"/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INDIVIDUALI ,</w:t>
            </w:r>
            <w:proofErr w:type="gramEnd"/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 ORGANIZZATIVE, SOCIALI E AMBIENTALI</w:t>
            </w:r>
          </w:p>
          <w:p w14:paraId="47F1267B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095E231D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</w:tr>
      <w:tr w:rsidR="00FD22C2" w:rsidRPr="00FD22C2" w14:paraId="4C23CD09" w14:textId="77777777" w:rsidTr="00CF2EAB">
        <w:trPr>
          <w:trHeight w:val="826"/>
          <w:jc w:val="center"/>
        </w:trPr>
        <w:tc>
          <w:tcPr>
            <w:tcW w:w="2692" w:type="dxa"/>
            <w:vMerge w:val="restart"/>
            <w:vAlign w:val="center"/>
          </w:tcPr>
          <w:p w14:paraId="7184A7B7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  <w:u w:val="single"/>
              </w:rPr>
            </w:pPr>
          </w:p>
          <w:p w14:paraId="0922FE5C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  <w:u w:val="single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  <w:u w:val="single"/>
              </w:rPr>
              <w:t>PROCEDURA DI AFFIDAMENTO DI SERVIZI E FORNITURE</w:t>
            </w:r>
          </w:p>
          <w:p w14:paraId="1E84D209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  <w:u w:val="single"/>
              </w:rPr>
            </w:pPr>
          </w:p>
        </w:tc>
        <w:tc>
          <w:tcPr>
            <w:tcW w:w="1527" w:type="dxa"/>
            <w:vMerge w:val="restart"/>
            <w:vAlign w:val="center"/>
          </w:tcPr>
          <w:p w14:paraId="687A691A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3B1EEF60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2CD2030D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0FCBE703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1C6A170A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2D028FE9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565796BD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793EBA3B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767B6703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772BC869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65B45AC1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530A8CA2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56C1F99E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6A920946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 xml:space="preserve">ACQSUISIZIONE DEI BENI E SERVIZI NON COERENTI </w:t>
            </w: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lastRenderedPageBreak/>
              <w:t>CON LE ESIGENZE DELLA</w:t>
            </w:r>
          </w:p>
          <w:p w14:paraId="7F7AAB53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 xml:space="preserve">ISTITUZIONE SCOLASTICA O IN VIOLAZIONE DELLE PROCEDURE DI AFFIDAMENTO AL FINE </w:t>
            </w:r>
            <w:proofErr w:type="gramStart"/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>DI  FAVORIRE</w:t>
            </w:r>
            <w:proofErr w:type="gramEnd"/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 xml:space="preserve"> UN DETERMIANTO OPERATORE ECONOMICO</w:t>
            </w:r>
          </w:p>
        </w:tc>
        <w:tc>
          <w:tcPr>
            <w:tcW w:w="2126" w:type="dxa"/>
          </w:tcPr>
          <w:p w14:paraId="200B9ABF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lastRenderedPageBreak/>
              <w:t>1)</w:t>
            </w:r>
          </w:p>
          <w:p w14:paraId="783C5425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>PROGRAMMAZIONE ANNUALE O TREINNALE DELLE ATTIVITA’ NEGOZIALI ALL’INTERNO DEL PTOF O DEL PROGRAMMA ANNUALE.</w:t>
            </w:r>
          </w:p>
          <w:p w14:paraId="3D750993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Analisi e </w:t>
            </w:r>
          </w:p>
          <w:p w14:paraId="4DFD293D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Definizione dei fabbisogni della scuola per l’anno scolastico o per il triennio</w:t>
            </w:r>
          </w:p>
          <w:p w14:paraId="0423E507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7015E52D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1305F2ED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66452013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04EC58AA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7A122A7A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Definizione di un fabbisogno non rispondente alle necessità effettive o ai criteri di efficienza efficacia ed economicità</w:t>
            </w:r>
          </w:p>
          <w:p w14:paraId="25F4776B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2E960955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Mancata individuazione nel programma annuale e nella relativa relazione degli obiettivi da realizzare</w:t>
            </w:r>
          </w:p>
          <w:p w14:paraId="4CF0C3F7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4B9ABC83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Incoerenza tra PTOF e programma annuale</w:t>
            </w:r>
          </w:p>
          <w:p w14:paraId="0A3EC902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25B1F5EB" w14:textId="77777777" w:rsidR="00486EE4" w:rsidRPr="00FD22C2" w:rsidRDefault="00486EE4" w:rsidP="00CF2EAB">
            <w:pPr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3407F2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lastRenderedPageBreak/>
              <w:t>Interno/esterno</w:t>
            </w:r>
          </w:p>
          <w:p w14:paraId="6221A501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3FC40C40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Organi collegiali della scuola</w:t>
            </w:r>
          </w:p>
          <w:p w14:paraId="5F16DAE0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0AD7A53C" w14:textId="77777777" w:rsidR="00486EE4" w:rsidRPr="00FD22C2" w:rsidRDefault="00486EE4" w:rsidP="00CF2EAB">
            <w:pPr>
              <w:contextualSpacing/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3802" w:type="dxa"/>
          </w:tcPr>
          <w:p w14:paraId="0DEAAAD1" w14:textId="77777777" w:rsidR="005822D4" w:rsidRPr="00FD22C2" w:rsidRDefault="005822D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7EA7DA5B" w14:textId="77777777" w:rsidR="005822D4" w:rsidRPr="00FD22C2" w:rsidRDefault="005822D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0870CB60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mancanza di trasparenza;</w:t>
            </w:r>
          </w:p>
          <w:p w14:paraId="6A36CE28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538FBBC8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scarsa responsabilizzazione interna;</w:t>
            </w:r>
          </w:p>
        </w:tc>
      </w:tr>
      <w:tr w:rsidR="00FD22C2" w:rsidRPr="00FD22C2" w14:paraId="31AB62E2" w14:textId="77777777" w:rsidTr="00CF2EAB">
        <w:trPr>
          <w:trHeight w:val="826"/>
          <w:jc w:val="center"/>
        </w:trPr>
        <w:tc>
          <w:tcPr>
            <w:tcW w:w="2692" w:type="dxa"/>
            <w:vMerge/>
          </w:tcPr>
          <w:p w14:paraId="147DA2E5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14:paraId="32DEEFC0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A07A4F" w14:textId="77777777" w:rsidR="00486EE4" w:rsidRPr="00FD22C2" w:rsidRDefault="00486EE4" w:rsidP="00CF2EAB">
            <w:pPr>
              <w:contextualSpacing/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>2)</w:t>
            </w:r>
          </w:p>
          <w:p w14:paraId="0080EF36" w14:textId="77777777" w:rsidR="00486EE4" w:rsidRPr="00FD22C2" w:rsidRDefault="00486EE4" w:rsidP="00CF2EAB">
            <w:pPr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>DETERMINA DIRIGENZIALE DI AVVIO</w:t>
            </w: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: in base alle delibere del </w:t>
            </w:r>
            <w:proofErr w:type="spellStart"/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CdI</w:t>
            </w:r>
            <w:proofErr w:type="spellEnd"/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 e a quanto previsto dal P.A. individua motivatamente gli elementi essenziali del contratto, i criteri di selezione delle offerte; approva alcuni atti di gara (inviti, capitolato, disciplinare) individua e nomina </w:t>
            </w:r>
            <w:proofErr w:type="gramStart"/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il  RUP</w:t>
            </w:r>
            <w:proofErr w:type="gramEnd"/>
          </w:p>
          <w:p w14:paraId="6D659B2B" w14:textId="77777777" w:rsidR="00486EE4" w:rsidRPr="00FD22C2" w:rsidRDefault="00486EE4" w:rsidP="00CF2EAB">
            <w:pPr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6DFEB56F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Previsione della procedura di acquisizione al di fuori delle Convenzioni Consip e del Mercato elettronica senza un’adeguata motivazione </w:t>
            </w:r>
          </w:p>
          <w:p w14:paraId="5F834F98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4B916631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Previsione dell’affidamento diretto in violazione delle norme del Codice dei contratti.</w:t>
            </w:r>
          </w:p>
          <w:p w14:paraId="240A35D4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36BFB931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Definizione dell’oggetto dell’affidamento mancante o non sufficientemente determinata</w:t>
            </w:r>
          </w:p>
          <w:p w14:paraId="743068F6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00378F3F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Mancanza o indeterminatezza delle somme disponibili per la procedura negoziale</w:t>
            </w:r>
          </w:p>
          <w:p w14:paraId="6E7F0A53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1ABBF2F7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3764A34E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Mancata </w:t>
            </w: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lastRenderedPageBreak/>
              <w:t>individuazione dello strumento contrattuale da utilizzare;</w:t>
            </w:r>
          </w:p>
          <w:p w14:paraId="2AD9BC4E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7E19D56C" w14:textId="77777777" w:rsidR="00486EE4" w:rsidRPr="00FD22C2" w:rsidRDefault="00486EE4" w:rsidP="00CF2EAB">
            <w:pPr>
              <w:ind w:left="34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01D8F50" w14:textId="77777777" w:rsidR="00486EE4" w:rsidRPr="00FD22C2" w:rsidRDefault="00486EE4" w:rsidP="00CF2EAB">
            <w:pPr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lastRenderedPageBreak/>
              <w:tab/>
            </w: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ab/>
            </w:r>
          </w:p>
          <w:p w14:paraId="490FCC4D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INTERNO</w:t>
            </w:r>
          </w:p>
          <w:p w14:paraId="7E1D7073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DS</w:t>
            </w:r>
          </w:p>
        </w:tc>
        <w:tc>
          <w:tcPr>
            <w:tcW w:w="3802" w:type="dxa"/>
          </w:tcPr>
          <w:p w14:paraId="4A6FDABF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mancanza di trasparenza;</w:t>
            </w:r>
          </w:p>
          <w:p w14:paraId="4027ABAD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4CF1E0F7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scarsa responsabilizzazione interna;</w:t>
            </w:r>
          </w:p>
          <w:p w14:paraId="76504AC1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0150C4F4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inadeguatezza o assenza di competenze del personale addetto ai processi; </w:t>
            </w:r>
          </w:p>
          <w:p w14:paraId="12A07B6B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inadeguata diffusione della cultura della legalità</w:t>
            </w:r>
          </w:p>
        </w:tc>
      </w:tr>
      <w:tr w:rsidR="00FD22C2" w:rsidRPr="00FD22C2" w14:paraId="3969E0A5" w14:textId="77777777" w:rsidTr="00CF2EAB">
        <w:trPr>
          <w:trHeight w:val="826"/>
          <w:jc w:val="center"/>
        </w:trPr>
        <w:tc>
          <w:tcPr>
            <w:tcW w:w="2692" w:type="dxa"/>
            <w:vMerge/>
          </w:tcPr>
          <w:p w14:paraId="16FD411F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14:paraId="0CB80942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B47F3A5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>3) SCELTA DEL CONTRAENTE</w:t>
            </w:r>
          </w:p>
          <w:p w14:paraId="625AC7C9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Istruttoria, richiesta del CIG, gestione della procedura di evidenza pubblica: la valutazione delle offerte, l’aggiudicazione delle offerte, l’aggiudicazione provvisoria e </w:t>
            </w:r>
          </w:p>
          <w:p w14:paraId="4FAF4D1D" w14:textId="77777777" w:rsidR="00486EE4" w:rsidRPr="00FD22C2" w:rsidRDefault="00486EE4" w:rsidP="00CF2EAB">
            <w:pPr>
              <w:ind w:firstLine="709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466" w:type="dxa"/>
          </w:tcPr>
          <w:p w14:paraId="132E20AA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6BA7C60A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Applicazione distorta </w:t>
            </w:r>
            <w:proofErr w:type="gramStart"/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del criteri</w:t>
            </w:r>
            <w:proofErr w:type="gramEnd"/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 di aggiudicazione</w:t>
            </w:r>
          </w:p>
          <w:p w14:paraId="1E6554E3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307647A1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Erronea valutazione delle offerte</w:t>
            </w:r>
          </w:p>
          <w:p w14:paraId="44A6CA0C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4DA2110A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Sottrazione della documentazione</w:t>
            </w:r>
          </w:p>
        </w:tc>
        <w:tc>
          <w:tcPr>
            <w:tcW w:w="2126" w:type="dxa"/>
            <w:vAlign w:val="center"/>
          </w:tcPr>
          <w:p w14:paraId="5D748EF0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INTERNO</w:t>
            </w:r>
          </w:p>
          <w:p w14:paraId="5B9C7304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1BF53486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28ECCAE1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D.S. o Delegato</w:t>
            </w:r>
          </w:p>
        </w:tc>
        <w:tc>
          <w:tcPr>
            <w:tcW w:w="3802" w:type="dxa"/>
          </w:tcPr>
          <w:p w14:paraId="1F2FD72F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scarsa responsabilizzazione interna;</w:t>
            </w:r>
          </w:p>
          <w:p w14:paraId="095ED775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167C4B85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inadeguatezza o assenza di competenze del personale addetto ai processi;</w:t>
            </w:r>
          </w:p>
        </w:tc>
      </w:tr>
      <w:tr w:rsidR="00FD22C2" w:rsidRPr="00FD22C2" w14:paraId="6C00D862" w14:textId="77777777" w:rsidTr="00CF2EAB">
        <w:trPr>
          <w:trHeight w:val="826"/>
          <w:jc w:val="center"/>
        </w:trPr>
        <w:tc>
          <w:tcPr>
            <w:tcW w:w="2692" w:type="dxa"/>
            <w:vMerge/>
          </w:tcPr>
          <w:p w14:paraId="2DDBDDAE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14:paraId="66D4177A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959728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 xml:space="preserve">4) </w:t>
            </w:r>
          </w:p>
          <w:p w14:paraId="12D4D2B2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>DETERMINA DIRIGENZIALE DI AGGIUDICAZIONE DEFINITIVA:</w:t>
            </w:r>
          </w:p>
          <w:p w14:paraId="09A39F34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obbligo di motivazione delle scelte; efficace solo dopo verifica del possesso da parte dell’OE aggiudicatario dei </w:t>
            </w: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lastRenderedPageBreak/>
              <w:t>requisiti prescritti;</w:t>
            </w:r>
          </w:p>
          <w:p w14:paraId="651F4BA1" w14:textId="77777777" w:rsidR="00486EE4" w:rsidRPr="00FD22C2" w:rsidRDefault="00486EE4" w:rsidP="00CF2EAB">
            <w:pPr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466" w:type="dxa"/>
          </w:tcPr>
          <w:p w14:paraId="7CA55319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6D71F0B2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472BDE5D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Alterazione o omissione dei controlli dei requisiti dell’aggiudicatario</w:t>
            </w:r>
          </w:p>
        </w:tc>
        <w:tc>
          <w:tcPr>
            <w:tcW w:w="2126" w:type="dxa"/>
            <w:vAlign w:val="center"/>
          </w:tcPr>
          <w:p w14:paraId="78FE7FCE" w14:textId="77777777" w:rsidR="00486EE4" w:rsidRPr="00FD22C2" w:rsidRDefault="00486EE4" w:rsidP="00CF2EAB">
            <w:pPr>
              <w:ind w:left="-108"/>
              <w:contextualSpacing/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567A02DD" w14:textId="77777777" w:rsidR="00486EE4" w:rsidRPr="00FD22C2" w:rsidRDefault="00486EE4" w:rsidP="00CF2EAB">
            <w:pPr>
              <w:ind w:left="-108"/>
              <w:contextualSpacing/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21CCAA09" w14:textId="77777777" w:rsidR="00486EE4" w:rsidRPr="00FD22C2" w:rsidRDefault="00486EE4" w:rsidP="00CF2EAB">
            <w:pPr>
              <w:ind w:left="-108"/>
              <w:contextualSpacing/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43A3D544" w14:textId="77777777" w:rsidR="00486EE4" w:rsidRPr="00FD22C2" w:rsidRDefault="00486EE4" w:rsidP="00CF2EAB">
            <w:pPr>
              <w:ind w:left="-108"/>
              <w:contextualSpacing/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7F395BCE" w14:textId="77777777" w:rsidR="00486EE4" w:rsidRPr="00FD22C2" w:rsidRDefault="00486EE4" w:rsidP="00CF2EAB">
            <w:pPr>
              <w:ind w:left="-108"/>
              <w:contextualSpacing/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5683E053" w14:textId="77777777" w:rsidR="00486EE4" w:rsidRPr="00FD22C2" w:rsidRDefault="00486EE4" w:rsidP="00CF2EAB">
            <w:pPr>
              <w:ind w:left="-108"/>
              <w:contextualSpacing/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1C41BEF9" w14:textId="77777777" w:rsidR="00486EE4" w:rsidRPr="00FD22C2" w:rsidRDefault="00486EE4" w:rsidP="00CF2EAB">
            <w:pPr>
              <w:ind w:left="-108"/>
              <w:contextualSpacing/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214822BC" w14:textId="77777777" w:rsidR="00486EE4" w:rsidRPr="00FD22C2" w:rsidRDefault="00486EE4" w:rsidP="00CF2EAB">
            <w:pPr>
              <w:ind w:left="-108"/>
              <w:contextualSpacing/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INTERNE</w:t>
            </w:r>
          </w:p>
          <w:p w14:paraId="67695CB0" w14:textId="77777777" w:rsidR="00486EE4" w:rsidRPr="00FD22C2" w:rsidRDefault="00486EE4" w:rsidP="00CF2EAB">
            <w:pPr>
              <w:ind w:left="-108"/>
              <w:contextualSpacing/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D.S.</w:t>
            </w:r>
          </w:p>
        </w:tc>
        <w:tc>
          <w:tcPr>
            <w:tcW w:w="3802" w:type="dxa"/>
          </w:tcPr>
          <w:p w14:paraId="5015B656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inadeguatezza o assenza di competenze del personale addetto ai processi;</w:t>
            </w:r>
          </w:p>
        </w:tc>
      </w:tr>
      <w:tr w:rsidR="00FD22C2" w:rsidRPr="00FD22C2" w14:paraId="122639F5" w14:textId="77777777" w:rsidTr="00CF2EAB">
        <w:trPr>
          <w:trHeight w:val="826"/>
          <w:jc w:val="center"/>
        </w:trPr>
        <w:tc>
          <w:tcPr>
            <w:tcW w:w="2692" w:type="dxa"/>
            <w:vMerge/>
          </w:tcPr>
          <w:p w14:paraId="777A0AF4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14:paraId="20032D73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4F36387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 xml:space="preserve">5) </w:t>
            </w:r>
          </w:p>
          <w:p w14:paraId="783E0835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proofErr w:type="gramStart"/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>STIPULA  ED</w:t>
            </w:r>
            <w:proofErr w:type="gramEnd"/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 xml:space="preserve"> ESECUZIONE DEL CONTRATTO</w:t>
            </w:r>
          </w:p>
          <w:p w14:paraId="7ECDD51B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397576C1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466" w:type="dxa"/>
          </w:tcPr>
          <w:p w14:paraId="6A598D06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088400E4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Approvazione di modifiche sostanziali degli elementi del contratto</w:t>
            </w:r>
          </w:p>
          <w:p w14:paraId="4B22D8E9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12E83153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0B8E5FC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INTERNO </w:t>
            </w:r>
          </w:p>
          <w:p w14:paraId="005BF487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D.S.</w:t>
            </w:r>
          </w:p>
        </w:tc>
        <w:tc>
          <w:tcPr>
            <w:tcW w:w="3802" w:type="dxa"/>
          </w:tcPr>
          <w:p w14:paraId="62C09BCF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inadeguatezza o assenza di competenze del personale addetto ai processi;</w:t>
            </w:r>
          </w:p>
        </w:tc>
      </w:tr>
      <w:tr w:rsidR="00486EE4" w:rsidRPr="00FD22C2" w14:paraId="71BC0E21" w14:textId="77777777" w:rsidTr="00CF2EAB">
        <w:trPr>
          <w:trHeight w:val="826"/>
          <w:jc w:val="center"/>
        </w:trPr>
        <w:tc>
          <w:tcPr>
            <w:tcW w:w="2692" w:type="dxa"/>
            <w:vMerge/>
          </w:tcPr>
          <w:p w14:paraId="5F8A2120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14:paraId="5125C082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572D0B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1B67D577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 xml:space="preserve">6) COLLAUDO    O ATTESTAZIONE REGOLARITA’                </w:t>
            </w:r>
          </w:p>
          <w:p w14:paraId="7975013B" w14:textId="77777777" w:rsidR="00486EE4" w:rsidRPr="00FD22C2" w:rsidRDefault="00486EE4" w:rsidP="00CF2EAB">
            <w:pPr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466" w:type="dxa"/>
          </w:tcPr>
          <w:p w14:paraId="18BD2DD2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2C938EA8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Mancato o insufficiente controllo della conformità, dei beni e servizi acquisiti con i requisiti previsti nel contratto</w:t>
            </w:r>
          </w:p>
          <w:p w14:paraId="33D493CE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7D371854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Mancata o incompleta documentazione </w:t>
            </w:r>
          </w:p>
          <w:p w14:paraId="45AD4E32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49D9B6C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INTERNO</w:t>
            </w:r>
          </w:p>
          <w:p w14:paraId="4D604E1C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PERSONALE INDIVIDUATO DAL D.S.</w:t>
            </w:r>
          </w:p>
        </w:tc>
        <w:tc>
          <w:tcPr>
            <w:tcW w:w="3802" w:type="dxa"/>
          </w:tcPr>
          <w:p w14:paraId="02A153C7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inadeguatezza o assenza di competenze del personale addetto ai processi;</w:t>
            </w:r>
          </w:p>
          <w:p w14:paraId="0217B756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62E12101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scarsa responsabilizzazione interna</w:t>
            </w:r>
          </w:p>
        </w:tc>
      </w:tr>
    </w:tbl>
    <w:p w14:paraId="5676FA54" w14:textId="77777777" w:rsidR="00486EE4" w:rsidRPr="00FD22C2" w:rsidRDefault="00486EE4" w:rsidP="00D00C1D">
      <w:pPr>
        <w:rPr>
          <w:rFonts w:ascii="Calibri" w:hAnsi="Calibri"/>
          <w:color w:val="17365D" w:themeColor="text2" w:themeShade="BF"/>
          <w:sz w:val="24"/>
          <w:szCs w:val="24"/>
        </w:rPr>
      </w:pPr>
    </w:p>
    <w:sectPr w:rsidR="00486EE4" w:rsidRPr="00FD22C2" w:rsidSect="00D00C1D"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2D05" w14:textId="77777777" w:rsidR="0067305D" w:rsidRDefault="0067305D" w:rsidP="004743FB">
      <w:pPr>
        <w:spacing w:after="0" w:line="240" w:lineRule="auto"/>
      </w:pPr>
      <w:r>
        <w:separator/>
      </w:r>
    </w:p>
  </w:endnote>
  <w:endnote w:type="continuationSeparator" w:id="0">
    <w:p w14:paraId="5877DC49" w14:textId="77777777" w:rsidR="0067305D" w:rsidRDefault="0067305D" w:rsidP="0047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660278"/>
      <w:docPartObj>
        <w:docPartGallery w:val="Page Numbers (Bottom of Page)"/>
        <w:docPartUnique/>
      </w:docPartObj>
    </w:sdtPr>
    <w:sdtEndPr/>
    <w:sdtContent>
      <w:p w14:paraId="0A3EB728" w14:textId="77777777" w:rsidR="004743FB" w:rsidRDefault="004743F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299">
          <w:rPr>
            <w:noProof/>
          </w:rPr>
          <w:t>1</w:t>
        </w:r>
        <w:r>
          <w:fldChar w:fldCharType="end"/>
        </w:r>
      </w:p>
    </w:sdtContent>
  </w:sdt>
  <w:p w14:paraId="230530E8" w14:textId="77777777" w:rsidR="004743FB" w:rsidRDefault="004743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4D1C2" w14:textId="77777777" w:rsidR="0067305D" w:rsidRDefault="0067305D" w:rsidP="004743FB">
      <w:pPr>
        <w:spacing w:after="0" w:line="240" w:lineRule="auto"/>
      </w:pPr>
      <w:r>
        <w:separator/>
      </w:r>
    </w:p>
  </w:footnote>
  <w:footnote w:type="continuationSeparator" w:id="0">
    <w:p w14:paraId="4BE9806A" w14:textId="77777777" w:rsidR="0067305D" w:rsidRDefault="0067305D" w:rsidP="00474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67E4"/>
    <w:multiLevelType w:val="hybridMultilevel"/>
    <w:tmpl w:val="AEEE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65CFB"/>
    <w:multiLevelType w:val="hybridMultilevel"/>
    <w:tmpl w:val="B0A64AD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33E81"/>
    <w:multiLevelType w:val="hybridMultilevel"/>
    <w:tmpl w:val="37CC17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90664"/>
    <w:multiLevelType w:val="hybridMultilevel"/>
    <w:tmpl w:val="8C3C5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72D75"/>
    <w:multiLevelType w:val="hybridMultilevel"/>
    <w:tmpl w:val="207A2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675F5"/>
    <w:multiLevelType w:val="hybridMultilevel"/>
    <w:tmpl w:val="FA44B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56C04"/>
    <w:multiLevelType w:val="hybridMultilevel"/>
    <w:tmpl w:val="2438B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57FBB"/>
    <w:multiLevelType w:val="hybridMultilevel"/>
    <w:tmpl w:val="D22C8B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B0385"/>
    <w:multiLevelType w:val="hybridMultilevel"/>
    <w:tmpl w:val="75E41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375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217690">
    <w:abstractNumId w:val="1"/>
  </w:num>
  <w:num w:numId="3" w16cid:durableId="524487368">
    <w:abstractNumId w:val="0"/>
  </w:num>
  <w:num w:numId="4" w16cid:durableId="839588869">
    <w:abstractNumId w:val="3"/>
  </w:num>
  <w:num w:numId="5" w16cid:durableId="350033285">
    <w:abstractNumId w:val="8"/>
  </w:num>
  <w:num w:numId="6" w16cid:durableId="1072778497">
    <w:abstractNumId w:val="5"/>
  </w:num>
  <w:num w:numId="7" w16cid:durableId="1048457943">
    <w:abstractNumId w:val="4"/>
  </w:num>
  <w:num w:numId="8" w16cid:durableId="243027291">
    <w:abstractNumId w:val="6"/>
  </w:num>
  <w:num w:numId="9" w16cid:durableId="2079475176">
    <w:abstractNumId w:val="2"/>
  </w:num>
  <w:num w:numId="10" w16cid:durableId="5321154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BB"/>
    <w:rsid w:val="00071309"/>
    <w:rsid w:val="000C330A"/>
    <w:rsid w:val="00104007"/>
    <w:rsid w:val="00156609"/>
    <w:rsid w:val="002315D1"/>
    <w:rsid w:val="002B3299"/>
    <w:rsid w:val="003C6C0D"/>
    <w:rsid w:val="003F7A99"/>
    <w:rsid w:val="004743FB"/>
    <w:rsid w:val="00486EE4"/>
    <w:rsid w:val="00577F0B"/>
    <w:rsid w:val="005822D4"/>
    <w:rsid w:val="005C19B8"/>
    <w:rsid w:val="005F73CA"/>
    <w:rsid w:val="006675EC"/>
    <w:rsid w:val="0067305D"/>
    <w:rsid w:val="00831584"/>
    <w:rsid w:val="00846B62"/>
    <w:rsid w:val="008E1D37"/>
    <w:rsid w:val="00954C00"/>
    <w:rsid w:val="00A93205"/>
    <w:rsid w:val="00AC199B"/>
    <w:rsid w:val="00AE3A71"/>
    <w:rsid w:val="00B10C9F"/>
    <w:rsid w:val="00B2481B"/>
    <w:rsid w:val="00B666BB"/>
    <w:rsid w:val="00C02278"/>
    <w:rsid w:val="00CD5C1D"/>
    <w:rsid w:val="00CE5FB8"/>
    <w:rsid w:val="00D00C1D"/>
    <w:rsid w:val="00E22B0B"/>
    <w:rsid w:val="00E72DBA"/>
    <w:rsid w:val="00F61C18"/>
    <w:rsid w:val="00FD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9A84"/>
  <w15:docId w15:val="{55DBB79C-AA03-4477-9E4F-935BC719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2">
    <w:name w:val="Griglia tabella2"/>
    <w:basedOn w:val="Tabellanormale"/>
    <w:next w:val="Grigliatabella"/>
    <w:uiPriority w:val="59"/>
    <w:rsid w:val="00D0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D0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74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43FB"/>
  </w:style>
  <w:style w:type="paragraph" w:styleId="Pidipagina">
    <w:name w:val="footer"/>
    <w:basedOn w:val="Normale"/>
    <w:link w:val="PidipaginaCarattere"/>
    <w:uiPriority w:val="99"/>
    <w:unhideWhenUsed/>
    <w:rsid w:val="00474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43FB"/>
  </w:style>
  <w:style w:type="paragraph" w:styleId="Paragrafoelenco">
    <w:name w:val="List Paragraph"/>
    <w:basedOn w:val="Normale"/>
    <w:uiPriority w:val="34"/>
    <w:qFormat/>
    <w:rsid w:val="00486EE4"/>
    <w:pPr>
      <w:ind w:left="720"/>
      <w:contextualSpacing/>
    </w:pPr>
  </w:style>
  <w:style w:type="paragraph" w:customStyle="1" w:styleId="Default">
    <w:name w:val="Default"/>
    <w:rsid w:val="006675E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Gabriella Di Marco</cp:lastModifiedBy>
  <cp:revision>2</cp:revision>
  <cp:lastPrinted>2021-03-10T10:09:00Z</cp:lastPrinted>
  <dcterms:created xsi:type="dcterms:W3CDTF">2022-11-14T16:59:00Z</dcterms:created>
  <dcterms:modified xsi:type="dcterms:W3CDTF">2022-11-14T16:59:00Z</dcterms:modified>
</cp:coreProperties>
</file>