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2"/>
        <w:jc w:val="center"/>
        <w:rPr/>
      </w:pPr>
      <w:r>
        <w:rPr/>
      </w:r>
    </w:p>
    <w:p>
      <w:pPr>
        <w:pStyle w:val="Normal"/>
        <w:spacing w:lineRule="auto" w:line="252"/>
        <w:jc w:val="center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5187950</wp:posOffset>
            </wp:positionH>
            <wp:positionV relativeFrom="paragraph">
              <wp:posOffset>182880</wp:posOffset>
            </wp:positionV>
            <wp:extent cx="844550" cy="561340"/>
            <wp:effectExtent l="0" t="0" r="0" b="0"/>
            <wp:wrapNone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40005</wp:posOffset>
            </wp:positionH>
            <wp:positionV relativeFrom="paragraph">
              <wp:posOffset>125095</wp:posOffset>
            </wp:positionV>
            <wp:extent cx="607060" cy="669290"/>
            <wp:effectExtent l="0" t="0" r="0" b="0"/>
            <wp:wrapNone/>
            <wp:docPr id="2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852170" cy="954405"/>
            <wp:effectExtent l="0" t="0" r="0" b="0"/>
            <wp:docPr id="3" name="Immagin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>
          <w:b/>
          <w:bCs/>
          <w:i/>
          <w:iCs/>
        </w:rPr>
        <w:t xml:space="preserve">MINISTERO DELL’ISTRUZIONE E DEL MERITO </w:t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  <w:t>UFFICIO SCOLASTICO REGIONALE DEL LAZIO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ISTITUTO COMPRENSIVO STATALE “ALESSANDRO MANZONI”</w:t>
      </w:r>
    </w:p>
    <w:p>
      <w:pPr>
        <w:pStyle w:val="Normal"/>
        <w:jc w:val="center"/>
        <w:rPr/>
      </w:pPr>
      <w:r>
        <w:rPr/>
        <w:t>Via Lusitania, 16 – 00183 ROMA - Tel. 06.70491776 - Fax: 06.77079105</w:t>
      </w:r>
    </w:p>
    <w:p>
      <w:pPr>
        <w:pStyle w:val="Normal"/>
        <w:jc w:val="center"/>
        <w:rPr/>
      </w:pPr>
      <w:r>
        <w:rPr/>
        <w:t>C.M. RMIC8GD00D - C.F. 97712550587 - Cod. Un. Uff.: UF0D1N</w:t>
      </w:r>
    </w:p>
    <w:p>
      <w:pPr>
        <w:pStyle w:val="Normal"/>
        <w:rPr/>
      </w:pPr>
      <w:r>
        <w:rPr/>
        <w:t xml:space="preserve">         </w:t>
      </w:r>
      <w:r>
        <w:rPr/>
        <w:t xml:space="preserve">PEO: </w:t>
      </w:r>
      <w:hyperlink r:id="rId5">
        <w:r>
          <w:rPr>
            <w:color w:val="0000FF"/>
            <w:u w:val="single"/>
          </w:rPr>
          <w:t>rmic8gd00d@istruzione.it</w:t>
        </w:r>
      </w:hyperlink>
      <w:r>
        <w:rPr>
          <w:rStyle w:val="Nessuno"/>
        </w:rPr>
        <w:t xml:space="preserve">  -  PEC: </w:t>
      </w:r>
      <w:hyperlink r:id="rId6">
        <w:r>
          <w:rPr>
            <w:color w:val="0000FF"/>
            <w:u w:val="single"/>
          </w:rPr>
          <w:t>rmic8gd00d@pec.istruzione.it</w:t>
        </w:r>
      </w:hyperlink>
      <w:r>
        <w:rPr>
          <w:rStyle w:val="Nessuno"/>
        </w:rPr>
        <w:t xml:space="preserve">  Sito web: </w:t>
      </w:r>
      <w:hyperlink r:id="rId7">
        <w:r>
          <w:rPr>
            <w:color w:val="0000FF"/>
            <w:u w:val="single"/>
          </w:rPr>
          <w:t>www.ic-manzoni.edu.it</w:t>
        </w:r>
      </w:hyperlink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Prot. n.10995 VI.10 del 10/12/2025</w:t>
      </w:r>
    </w:p>
    <w:p>
      <w:pPr>
        <w:pStyle w:val="Normal"/>
        <w:shd w:val="clear" w:color="auto" w:fill="FFFFFF"/>
        <w:spacing w:beforeAutospacing="1" w:afterAutospacing="1"/>
        <w:jc w:val="center"/>
        <w:rPr>
          <w:rFonts w:ascii="Times New Roman" w:hAnsi="Times New Roman"/>
        </w:rPr>
      </w:pPr>
      <w:r>
        <w:rPr>
          <w:rFonts w:cs="Calibri"/>
          <w:b/>
          <w:color w:val="000000"/>
          <w:spacing w:val="100"/>
          <w:sz w:val="28"/>
          <w:szCs w:val="24"/>
        </w:rPr>
        <w:t>DECISIONE A CONTRARRE</w:t>
      </w:r>
    </w:p>
    <w:p>
      <w:pPr>
        <w:pStyle w:val="Normal"/>
        <w:shd w:val="clear" w:color="auto" w:fill="FFFFFF"/>
        <w:spacing w:beforeAutospacing="1" w:afterAutospacing="1"/>
        <w:jc w:val="center"/>
        <w:rPr>
          <w:rFonts w:ascii="Times New Roman" w:hAnsi="Times New Roman"/>
        </w:rPr>
      </w:pPr>
      <w:r>
        <w:rPr>
          <w:b/>
          <w:i/>
          <w:sz w:val="16"/>
          <w:szCs w:val="22"/>
        </w:rPr>
        <w:t>(ai sensi dell’art. 50, comma 1, lettera b) del D.Lgs. 36/2023)</w:t>
      </w:r>
    </w:p>
    <w:p>
      <w:pPr>
        <w:pStyle w:val="Normal"/>
        <w:tabs>
          <w:tab w:val="clear" w:pos="708"/>
          <w:tab w:val="left" w:pos="1418" w:leader="none"/>
        </w:tabs>
        <w:ind w:left="1418" w:hanging="1418"/>
        <w:jc w:val="both"/>
        <w:rPr>
          <w:rFonts w:ascii="Times New Roman" w:hAnsi="Times New Roman"/>
        </w:rPr>
      </w:pPr>
      <w:r>
        <w:rPr>
          <w:rFonts w:cs="Calibri"/>
          <w:sz w:val="24"/>
          <w:szCs w:val="24"/>
        </w:rPr>
        <w:t xml:space="preserve">per </w:t>
      </w:r>
      <w:r>
        <w:rPr>
          <w:rFonts w:cs="Calibri"/>
          <w:i/>
          <w:sz w:val="24"/>
          <w:szCs w:val="24"/>
        </w:rPr>
        <w:t>un importo pari a:</w:t>
      </w:r>
      <w:r>
        <w:rPr>
          <w:rFonts w:cs="Calibri"/>
          <w:b/>
          <w:i/>
          <w:sz w:val="24"/>
          <w:szCs w:val="24"/>
        </w:rPr>
        <w:t xml:space="preserve"> €. 2.000,00 (IVA inclusa)</w:t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418" w:leader="none"/>
        </w:tabs>
        <w:ind w:left="1418" w:hanging="1418"/>
        <w:jc w:val="both"/>
        <w:rPr/>
      </w:pPr>
      <w:r>
        <w:rPr>
          <w:rFonts w:cs="Calibri"/>
          <w:sz w:val="24"/>
          <w:szCs w:val="24"/>
        </w:rPr>
        <w:t>Tramite:</w:t>
      </w:r>
      <w:r>
        <w:rPr>
          <w:rFonts w:cs="Calibri"/>
          <w:b/>
          <w:sz w:val="24"/>
          <w:szCs w:val="24"/>
        </w:rPr>
        <w:t xml:space="preserve"> Affidamento diretto</w:t>
      </w:r>
      <w:hyperlink r:id="rId8">
        <w:r>
          <w:rPr>
            <w:rFonts w:cs="Calibri"/>
            <w:sz w:val="24"/>
            <w:szCs w:val="24"/>
          </w:rPr>
          <w:tab/>
          <w:tab/>
          <w:tab/>
          <w:tab/>
          <w:t xml:space="preserve">                             Cig:B9B347EBD4                 </w:t>
        </w:r>
      </w:hyperlink>
    </w:p>
    <w:p>
      <w:pPr>
        <w:pStyle w:val="Normal"/>
        <w:tabs>
          <w:tab w:val="clear" w:pos="708"/>
          <w:tab w:val="left" w:pos="1418" w:leader="none"/>
        </w:tabs>
        <w:ind w:left="1418" w:hanging="1418"/>
        <w:jc w:val="both"/>
        <w:rPr>
          <w:rFonts w:ascii="Times New Roman" w:hAnsi="Times New Roman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1418" w:leader="none"/>
        </w:tabs>
        <w:ind w:left="1418" w:hanging="1418"/>
        <w:jc w:val="both"/>
        <w:rPr>
          <w:rFonts w:ascii="Times New Roman" w:hAnsi="Times New Roman"/>
        </w:rPr>
      </w:pPr>
      <w:r>
        <w:rPr>
          <w:rFonts w:cs="Calibri"/>
          <w:sz w:val="24"/>
          <w:szCs w:val="24"/>
        </w:rPr>
        <w:t xml:space="preserve">per </w:t>
      </w:r>
      <w:r>
        <w:rPr>
          <w:rFonts w:cs="Calibri"/>
          <w:b/>
          <w:i/>
          <w:sz w:val="24"/>
          <w:szCs w:val="24"/>
        </w:rPr>
        <w:t>Servizi</w:t>
      </w:r>
    </w:p>
    <w:p>
      <w:pPr>
        <w:pStyle w:val="Normal"/>
        <w:tabs>
          <w:tab w:val="clear" w:pos="708"/>
          <w:tab w:val="left" w:pos="1418" w:leader="none"/>
        </w:tabs>
        <w:ind w:left="1418" w:hanging="1418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tabs>
          <w:tab w:val="clear" w:pos="708"/>
          <w:tab w:val="left" w:pos="1418" w:leader="none"/>
        </w:tabs>
        <w:ind w:left="1418" w:hanging="1418"/>
        <w:jc w:val="both"/>
        <w:rPr>
          <w:rFonts w:ascii="Times New Roman" w:hAnsi="Times New Roman"/>
        </w:rPr>
      </w:pPr>
      <w:r>
        <w:rPr>
          <w:rFonts w:cs="Calibri"/>
          <w:sz w:val="24"/>
          <w:szCs w:val="24"/>
        </w:rPr>
        <w:t xml:space="preserve">Oggetto: </w:t>
      </w:r>
      <w:r>
        <w:rPr>
          <w:rFonts w:cs="Calibri"/>
          <w:b/>
          <w:bCs/>
          <w:sz w:val="24"/>
          <w:szCs w:val="24"/>
        </w:rPr>
        <w:t>Progetto “Scuole Aperte a Natale 2025/2026”.</w:t>
      </w:r>
    </w:p>
    <w:p>
      <w:pPr>
        <w:pStyle w:val="Normal"/>
        <w:shd w:val="clear" w:color="auto" w:fill="FFFFFF"/>
        <w:spacing w:lineRule="auto" w:line="276" w:before="360" w:after="240"/>
        <w:jc w:val="center"/>
        <w:rPr>
          <w:rFonts w:ascii="Times New Roman" w:hAnsi="Times New Roman"/>
        </w:rPr>
      </w:pPr>
      <w:r>
        <w:rPr>
          <w:rFonts w:cs="Calibri"/>
          <w:color w:val="000000"/>
          <w:spacing w:val="100"/>
          <w:sz w:val="22"/>
          <w:szCs w:val="22"/>
        </w:rPr>
        <w:t>IL DIRIGENTE SCOLASTICO</w:t>
      </w:r>
    </w:p>
    <w:tbl>
      <w:tblPr>
        <w:tblW w:w="9628" w:type="dxa"/>
        <w:jc w:val="left"/>
        <w:tblInd w:w="111" w:type="dxa"/>
        <w:tblLayout w:type="fixed"/>
        <w:tblCellMar>
          <w:top w:w="2" w:type="dxa"/>
          <w:left w:w="106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1619"/>
        <w:gridCol w:w="8008"/>
      </w:tblGrid>
      <w:tr>
        <w:trPr>
          <w:trHeight w:val="571" w:hRule="atLeast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2" w:hanging="0"/>
              <w:rPr>
                <w:rFonts w:ascii="Times New Roman" w:hAnsi="Times New Roman"/>
              </w:rPr>
            </w:pPr>
            <w:r>
              <w:rPr>
                <w:b/>
                <w:sz w:val="20"/>
                <w:szCs w:val="20"/>
              </w:rPr>
              <w:t>VISTO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right="110" w:hanging="0"/>
              <w:jc w:val="both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 xml:space="preserve">il R.D. 18 novembre 1923, n. 2440, recante </w:t>
            </w:r>
            <w:r>
              <w:rPr>
                <w:i/>
                <w:sz w:val="20"/>
                <w:szCs w:val="20"/>
              </w:rPr>
              <w:t>«Nuove disposizioni sull’amministrazione del Patrimonio e la Contabilità Generale dello Stato»</w:t>
            </w:r>
            <w:r>
              <w:rPr>
                <w:sz w:val="20"/>
                <w:szCs w:val="20"/>
              </w:rPr>
              <w:t>;</w:t>
            </w:r>
          </w:p>
        </w:tc>
      </w:tr>
      <w:tr>
        <w:trPr>
          <w:trHeight w:val="916" w:hRule="atLeast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2" w:hanging="0"/>
              <w:rPr>
                <w:rFonts w:ascii="Times New Roman" w:hAnsi="Times New Roman"/>
              </w:rPr>
            </w:pPr>
            <w:r>
              <w:rPr>
                <w:b/>
                <w:sz w:val="20"/>
                <w:szCs w:val="20"/>
              </w:rPr>
              <w:t>VISTO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right="107" w:hanging="0"/>
              <w:jc w:val="both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 xml:space="preserve">la L. 15 marzo 1997, n. 59 concernente </w:t>
            </w:r>
            <w:r>
              <w:rPr>
                <w:i/>
                <w:sz w:val="20"/>
                <w:szCs w:val="20"/>
              </w:rPr>
              <w:t>«Delega al Governo per il conferimento di funzioni e compiti alle regioni ed enti locali, per la riforma della Pubblica Amministrazione e per la semplificazione amministrativa»</w:t>
            </w:r>
          </w:p>
        </w:tc>
      </w:tr>
      <w:tr>
        <w:trPr>
          <w:trHeight w:val="567" w:hRule="atLeast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2" w:hanging="0"/>
              <w:rPr>
                <w:rFonts w:ascii="Times New Roman" w:hAnsi="Times New Roman"/>
              </w:rPr>
            </w:pPr>
            <w:r>
              <w:rPr>
                <w:b/>
                <w:sz w:val="20"/>
                <w:szCs w:val="20"/>
              </w:rPr>
              <w:t>VISTO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right="107" w:hanging="0"/>
              <w:jc w:val="both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il D.P.R. 8 marzo 1999, n. 275, «</w:t>
            </w:r>
            <w:r>
              <w:rPr>
                <w:i/>
                <w:sz w:val="20"/>
                <w:szCs w:val="20"/>
              </w:rPr>
              <w:t>Regolamento recante norme in materia di autonomia delle Istituzioni Scolastiche, ai sensi dell’art. 21 della L. 15/03/1997»</w:t>
            </w:r>
            <w:r>
              <w:rPr>
                <w:sz w:val="20"/>
                <w:szCs w:val="20"/>
              </w:rPr>
              <w:t>;</w:t>
            </w:r>
          </w:p>
        </w:tc>
      </w:tr>
      <w:tr>
        <w:trPr>
          <w:trHeight w:val="607" w:hRule="atLeast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2" w:hanging="0"/>
              <w:rPr>
                <w:rFonts w:ascii="Times New Roman" w:hAnsi="Times New Roman"/>
              </w:rPr>
            </w:pPr>
            <w:r>
              <w:rPr>
                <w:b/>
                <w:sz w:val="20"/>
                <w:szCs w:val="20"/>
              </w:rPr>
              <w:t>VISTO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right="107" w:hanging="0"/>
              <w:jc w:val="both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il Decreto Interministeriale 28 agosto 2018, n. 129, recante «</w:t>
            </w:r>
            <w:r>
              <w:rPr>
                <w:i/>
                <w:sz w:val="20"/>
                <w:szCs w:val="20"/>
              </w:rPr>
              <w:t>Istruzioni generali sulla gestione amministrativo-contabile delle istituzioni scolastiche, ai sensi dell’articolo 1, comma 143, della legge 13 luglio 2015, n. 107»</w:t>
            </w:r>
            <w:r>
              <w:rPr>
                <w:sz w:val="20"/>
                <w:szCs w:val="20"/>
              </w:rPr>
              <w:t>;</w:t>
            </w:r>
          </w:p>
        </w:tc>
      </w:tr>
      <w:tr>
        <w:trPr>
          <w:trHeight w:val="556" w:hRule="atLeast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2" w:hanging="0"/>
              <w:rPr>
                <w:rFonts w:ascii="Times New Roman" w:hAnsi="Times New Roman"/>
              </w:rPr>
            </w:pPr>
            <w:r>
              <w:rPr>
                <w:b/>
                <w:sz w:val="20"/>
                <w:szCs w:val="20"/>
              </w:rPr>
              <w:t>VISTO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right="107" w:hanging="0"/>
              <w:jc w:val="both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 xml:space="preserve">il D.Lgs. 30 marzo 2001, n. 165, recante </w:t>
            </w:r>
            <w:r>
              <w:rPr>
                <w:i/>
                <w:sz w:val="20"/>
                <w:szCs w:val="20"/>
              </w:rPr>
              <w:t>«Norme generali sull'ordinamento del lavoro alle dipendenze delle amministrazioni pubbliche» e successive modifiche e integrazioni»</w:t>
            </w:r>
            <w:r>
              <w:rPr>
                <w:sz w:val="20"/>
                <w:szCs w:val="20"/>
              </w:rPr>
              <w:t>;</w:t>
            </w:r>
          </w:p>
        </w:tc>
      </w:tr>
      <w:tr>
        <w:trPr>
          <w:trHeight w:val="806" w:hRule="atLeast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2" w:hanging="0"/>
              <w:rPr>
                <w:rFonts w:ascii="Times New Roman" w:hAnsi="Times New Roman"/>
              </w:rPr>
            </w:pPr>
            <w:r>
              <w:rPr>
                <w:b/>
                <w:sz w:val="20"/>
                <w:szCs w:val="20"/>
              </w:rPr>
              <w:t>TENUTO CONTO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right="107" w:hanging="0"/>
              <w:jc w:val="both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delle funzioni e dei poteri del Dirigente Scolastico in materia negoziale, come definiti dall'articolo 25, comma 2, del D.Lgs. n. 165/2001, dall’articolo 1, comma 78, della L. n. 107/2015 e dagli articoli 3 e 44 del succitato D.I. n. 129/2018;</w:t>
            </w:r>
          </w:p>
        </w:tc>
      </w:tr>
      <w:tr>
        <w:trPr>
          <w:trHeight w:val="569" w:hRule="atLeast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2" w:hanging="0"/>
              <w:rPr>
                <w:rFonts w:ascii="Times New Roman" w:hAnsi="Times New Roman"/>
              </w:rPr>
            </w:pPr>
            <w:r>
              <w:rPr>
                <w:b/>
                <w:sz w:val="20"/>
                <w:szCs w:val="20"/>
              </w:rPr>
              <w:t>VISTO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right" w:pos="8556" w:leader="none"/>
              </w:tabs>
              <w:spacing w:before="0" w:after="1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cs="Calibri"/>
                <w:i w:val="false"/>
                <w:iCs w:val="false"/>
                <w:sz w:val="20"/>
                <w:szCs w:val="20"/>
              </w:rPr>
              <w:t>il Regolamento attività negoziale dell’IC “A. MANZONI”, adottato dal Consiglio d’Istituto con delibera n. 3 del 11/09/2017;</w:t>
            </w:r>
          </w:p>
        </w:tc>
      </w:tr>
      <w:tr>
        <w:trPr>
          <w:trHeight w:val="287" w:hRule="atLeast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2" w:hanging="0"/>
              <w:rPr>
                <w:rFonts w:ascii="Times New Roman" w:hAnsi="Times New Roman"/>
              </w:rPr>
            </w:pPr>
            <w:r>
              <w:rPr>
                <w:b/>
                <w:sz w:val="20"/>
                <w:szCs w:val="20"/>
              </w:rPr>
              <w:t>VISTO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4700" w:leader="none"/>
              </w:tabs>
              <w:spacing w:before="0" w:after="242"/>
              <w:jc w:val="both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il Piano Triennale dell’Offerta Formativa (PTOF) 2022/25 approvato dal C.D. del 19/12/2022 e dal C.d.I. con delibera n. 57 del 22/12/2022;</w:t>
            </w:r>
          </w:p>
        </w:tc>
      </w:tr>
      <w:tr>
        <w:trPr>
          <w:trHeight w:val="493" w:hRule="atLeast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2" w:hanging="0"/>
              <w:rPr>
                <w:rFonts w:ascii="Times New Roman" w:hAnsi="Times New Roman"/>
              </w:rPr>
            </w:pPr>
            <w:r>
              <w:rPr>
                <w:b/>
                <w:sz w:val="20"/>
                <w:szCs w:val="20"/>
              </w:rPr>
              <w:t>VISTO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tbl>
            <w:tblPr>
              <w:tblW w:w="9628" w:type="dxa"/>
              <w:jc w:val="left"/>
              <w:tblInd w:w="0" w:type="dxa"/>
              <w:tblLayout w:type="fixed"/>
              <w:tblCellMar>
                <w:top w:w="2" w:type="dxa"/>
                <w:left w:w="106" w:type="dxa"/>
                <w:bottom w:w="0" w:type="dxa"/>
                <w:right w:w="5" w:type="dxa"/>
              </w:tblCellMar>
              <w:tblLook w:firstRow="1" w:noVBand="1" w:lastRow="0" w:firstColumn="1" w:lastColumn="0" w:noHBand="0" w:val="04a0"/>
            </w:tblPr>
            <w:tblGrid>
              <w:gridCol w:w="9628"/>
            </w:tblGrid>
            <w:tr>
              <w:trPr>
                <w:trHeight w:val="340" w:hRule="atLeast"/>
              </w:trPr>
              <w:tc>
                <w:tcPr>
                  <w:tcW w:w="9628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700" w:leader="none"/>
                    </w:tabs>
                    <w:spacing w:before="0" w:after="242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il Programma Annuale E.F. 202</w:t>
                  </w:r>
                  <w:r>
                    <w:rPr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700" w:leader="none"/>
              </w:tabs>
              <w:spacing w:before="0" w:after="2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7" w:hRule="atLeast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2" w:hanging="0"/>
              <w:rPr>
                <w:rFonts w:ascii="Times New Roman" w:hAnsi="Times New Roman"/>
              </w:rPr>
            </w:pPr>
            <w:r>
              <w:rPr>
                <w:b/>
                <w:sz w:val="20"/>
                <w:szCs w:val="20"/>
              </w:rPr>
              <w:t>VISTA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right="108" w:hanging="0"/>
              <w:jc w:val="both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 L. 7 agosto 1990, n. 241, recante «</w:t>
            </w:r>
            <w:r>
              <w:rPr>
                <w:i/>
                <w:sz w:val="20"/>
                <w:szCs w:val="20"/>
              </w:rPr>
              <w:t>Nuove norme sul procedimento amministrativo</w:t>
            </w:r>
            <w:r>
              <w:rPr>
                <w:sz w:val="20"/>
                <w:szCs w:val="20"/>
              </w:rPr>
              <w:t>»;</w:t>
            </w:r>
          </w:p>
        </w:tc>
      </w:tr>
      <w:tr>
        <w:trPr>
          <w:trHeight w:val="556" w:hRule="atLeast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2" w:hanging="0"/>
              <w:rPr>
                <w:rFonts w:ascii="Times New Roman" w:hAnsi="Times New Roman"/>
              </w:rPr>
            </w:pPr>
            <w:r>
              <w:rPr>
                <w:b/>
                <w:sz w:val="20"/>
                <w:szCs w:val="20"/>
              </w:rPr>
              <w:t>VISTO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32"/>
              <w:ind w:right="37" w:hanging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il Dlgs n.36/2023: “Codice dei contratti pubblici in attuazione dell'articolo 1 della legge 21 giugno 2022, n. 78, recante delega al Governo in materia di contratti pubblici”;</w:t>
            </w:r>
          </w:p>
        </w:tc>
      </w:tr>
      <w:tr>
        <w:trPr>
          <w:trHeight w:val="806" w:hRule="atLeast"/>
        </w:trPr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2" w:hanging="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pacing w:lineRule="auto" w:line="259"/>
              <w:ind w:left="2" w:hanging="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  <w:t>VISTO</w:t>
            </w:r>
          </w:p>
        </w:tc>
        <w:tc>
          <w:tcPr>
            <w:tcW w:w="8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right="108" w:hanging="0"/>
              <w:jc w:val="both"/>
              <w:rPr>
                <w:rFonts w:ascii="Times New Roman" w:hAnsi="Times New Roman"/>
              </w:rPr>
            </w:pPr>
            <w:r>
              <w:rPr/>
              <w:t>l’Avviso pubblico relativo al progetto “Scuole Aperte a Natale 2025/2026” di Roma Capitale,  Dipartimento Scuola, Lavoro e Formazione professionale, Prot. n. QM 104236 del 11/11/2025 per favorire l’apertura delle scuole durante il periodo di sospensione delle attività didattiche per le vacanze di Natale 2025/2026;</w:t>
            </w:r>
          </w:p>
        </w:tc>
      </w:tr>
      <w:tr>
        <w:trPr>
          <w:trHeight w:val="552" w:hRule="atLeast"/>
        </w:trPr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hanging="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pacing w:lineRule="auto" w:line="259"/>
              <w:ind w:hanging="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  <w:t>VISTA</w:t>
            </w:r>
          </w:p>
        </w:tc>
        <w:tc>
          <w:tcPr>
            <w:tcW w:w="8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right="108" w:hanging="0"/>
              <w:jc w:val="both"/>
              <w:rPr>
                <w:rFonts w:ascii="Times New Roman" w:hAnsi="Times New Roman"/>
              </w:rPr>
            </w:pPr>
            <w:r>
              <w:rPr/>
              <w:t>l’istanza inoltrata a Roma Capitale per l’ ammissione al Progetto “Scuole Aperte a Natale 2025-2026” contenente il Progetto organizzativo elaborato dall’Associazione AEPP del Dott. Gianluca Petrarca con Prot. n. 10566 del 26/11/2025 ;</w:t>
            </w:r>
          </w:p>
        </w:tc>
      </w:tr>
      <w:tr>
        <w:trPr>
          <w:trHeight w:val="625" w:hRule="atLeast"/>
        </w:trPr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2" w:hanging="0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59"/>
              <w:ind w:left="2" w:hanging="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  <w:t>VISTO</w:t>
            </w:r>
          </w:p>
        </w:tc>
        <w:tc>
          <w:tcPr>
            <w:tcW w:w="8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right="108" w:hanging="0"/>
              <w:jc w:val="both"/>
              <w:rPr>
                <w:rFonts w:ascii="Times New Roman" w:hAnsi="Times New Roman"/>
              </w:rPr>
            </w:pPr>
            <w:r>
              <w:rPr/>
              <w:t>che l’Associazione  AEPP del Dott. Gianluca Petrarca risulta iscritta negli elenchi del terzo settore e attualmente in Convenzione con questo Istituto per il servizio di Pre-scuola e Post-Scuola per gli alunni della scuola dell’Infanzia e Primaria di questo Istituto per  l’A.S. 2025/2026 ;</w:t>
            </w:r>
          </w:p>
        </w:tc>
      </w:tr>
      <w:tr>
        <w:trPr>
          <w:trHeight w:val="653" w:hRule="atLeast"/>
        </w:trPr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2" w:hanging="0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59"/>
              <w:ind w:left="2" w:hanging="0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VISTO</w:t>
            </w:r>
          </w:p>
        </w:tc>
        <w:tc>
          <w:tcPr>
            <w:tcW w:w="8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right="108" w:hanging="0"/>
              <w:jc w:val="both"/>
              <w:rPr>
                <w:rFonts w:ascii="Times New Roman" w:hAnsi="Times New Roman"/>
              </w:rPr>
            </w:pPr>
            <w:r>
              <w:rPr>
                <w:shd w:fill="auto" w:val="clear"/>
              </w:rPr>
              <w:t>che è necessario avviare le attività del Progetto al fine di rispettare la tempistica di rendicontazione stabilita  dall’Avviso Pubblico Prot. n.  QM 104236 del 11/11/2025;</w:t>
            </w:r>
          </w:p>
        </w:tc>
      </w:tr>
      <w:tr>
        <w:trPr>
          <w:trHeight w:val="806" w:hRule="atLeast"/>
        </w:trPr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2" w:hanging="0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59"/>
              <w:ind w:left="2" w:hanging="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  <w:t>VISTA</w:t>
            </w:r>
          </w:p>
        </w:tc>
        <w:tc>
          <w:tcPr>
            <w:tcW w:w="8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right="108" w:hanging="0"/>
              <w:jc w:val="both"/>
              <w:rPr>
                <w:rFonts w:ascii="Times New Roman" w:hAnsi="Times New Roman"/>
              </w:rPr>
            </w:pPr>
            <w:r>
              <w:rPr/>
              <w:t>l’istruttoria di valutazione della proposta progettuale per l’ammissione all’erogazione del finanziamento  stabilito dall’avviso stesso, allegato A n. 10520 del 25/11/2025;</w:t>
            </w:r>
          </w:p>
        </w:tc>
      </w:tr>
      <w:tr>
        <w:trPr>
          <w:trHeight w:val="806" w:hRule="atLeast"/>
        </w:trPr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2" w:hanging="0"/>
              <w:rPr>
                <w:rFonts w:ascii="Times New Roman" w:hAnsi="Times New Roman"/>
              </w:rPr>
            </w:pPr>
            <w:r>
              <w:rPr>
                <w:b/>
                <w:sz w:val="20"/>
                <w:szCs w:val="20"/>
              </w:rPr>
              <w:t>RITENUTO</w:t>
            </w:r>
          </w:p>
        </w:tc>
        <w:tc>
          <w:tcPr>
            <w:tcW w:w="8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right="108" w:hanging="0"/>
              <w:jc w:val="both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che il Dirigente Scolastico Prof.ssa Simona Simola, risulta pienamente idoneo a ricoprire l’incarico di RUP per l’affidamento in oggetto, in quanto soddisfa i requisiti richiesti ai sensi dell’art. 15 del Dlgs n.36/2023;</w:t>
            </w:r>
          </w:p>
        </w:tc>
      </w:tr>
      <w:tr>
        <w:trPr>
          <w:trHeight w:val="389" w:hRule="atLeast"/>
        </w:trPr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2" w:hanging="0"/>
              <w:rPr>
                <w:rFonts w:ascii="Times New Roman" w:hAnsi="Times New Roman"/>
              </w:rPr>
            </w:pPr>
            <w:r>
              <w:rPr>
                <w:b/>
                <w:sz w:val="20"/>
                <w:szCs w:val="20"/>
              </w:rPr>
              <w:t>CONSIDERATO</w:t>
            </w:r>
          </w:p>
        </w:tc>
        <w:tc>
          <w:tcPr>
            <w:tcW w:w="8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right="108" w:hanging="0"/>
              <w:jc w:val="both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 xml:space="preserve">che la spesa del progetto finanziato dal Comune di Roma è pari ad </w:t>
            </w:r>
            <w:r>
              <w:rPr>
                <w:b/>
                <w:bCs/>
                <w:sz w:val="20"/>
                <w:szCs w:val="20"/>
              </w:rPr>
              <w:t xml:space="preserve"> € 2.000,00  (IVA compresa);</w:t>
            </w:r>
          </w:p>
        </w:tc>
      </w:tr>
      <w:tr>
        <w:trPr>
          <w:trHeight w:val="449" w:hRule="atLeast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2" w:hanging="0"/>
              <w:rPr>
                <w:rFonts w:ascii="Times New Roman" w:hAnsi="Times New Roman"/>
              </w:rPr>
            </w:pPr>
            <w:r>
              <w:rPr>
                <w:b/>
                <w:sz w:val="20"/>
                <w:szCs w:val="20"/>
              </w:rPr>
              <w:t>VISTO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right="108" w:hanging="0"/>
              <w:jc w:val="both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che il progetto educativo presentato dall’Associazione AEPP. è rivolto agli alunni della scuola dell’Infanzia e Primaria al fine di promuovere nuove opportunità di crescita culturale, di socialità e condivisione e fornire un sostegno alle famiglie durante le vacanze natalizie</w:t>
            </w:r>
            <w:r>
              <w:rPr>
                <w:color w:val="30373D"/>
                <w:sz w:val="20"/>
                <w:szCs w:val="20"/>
                <w:shd w:fill="FFFFFF" w:val="clear"/>
              </w:rPr>
              <w:t>;</w:t>
            </w:r>
          </w:p>
        </w:tc>
      </w:tr>
      <w:tr>
        <w:trPr>
          <w:trHeight w:val="806" w:hRule="atLeast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2" w:hanging="0"/>
              <w:rPr>
                <w:rFonts w:ascii="Times New Roman" w:hAnsi="Times New Roman"/>
              </w:rPr>
            </w:pPr>
            <w:r>
              <w:rPr>
                <w:b/>
                <w:sz w:val="20"/>
                <w:szCs w:val="20"/>
              </w:rPr>
              <w:t>CONSIDERATO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right="108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  <w:t xml:space="preserve">che l’affidamento in oggetto è finalizzato a promuovere l’attuazione dell’inclusione anche per gli allievi con bisogni educativi speciali  in quanto </w:t>
            </w:r>
            <w:r>
              <w:rPr>
                <w:sz w:val="20"/>
                <w:szCs w:val="20"/>
              </w:rPr>
              <w:t>l’</w:t>
            </w:r>
            <w:r>
              <w:rPr>
                <w:color w:val="000000"/>
                <w:sz w:val="20"/>
                <w:szCs w:val="20"/>
                <w:shd w:fill="FFFFFF" w:val="clear"/>
              </w:rPr>
              <w:t xml:space="preserve">Associazione AEPP </w:t>
            </w:r>
            <w:r>
              <w:rPr>
                <w:sz w:val="20"/>
                <w:szCs w:val="20"/>
              </w:rPr>
              <w:t xml:space="preserve">risulta in possesso di documentate esperienze idonee all’attuazione della formazione attraverso attività educative e laboratoriali nel periodo natalizio e precisamente nei giorni </w:t>
            </w:r>
            <w:r>
              <w:rPr>
                <w:b/>
                <w:bCs/>
                <w:sz w:val="20"/>
                <w:szCs w:val="20"/>
              </w:rPr>
              <w:t>23, 29, 30 dicembre 2025 e 02 e 03 gennaio 2026 dalle ore 08,00 alle ore 16,00;</w:t>
            </w:r>
          </w:p>
        </w:tc>
      </w:tr>
      <w:tr>
        <w:trPr>
          <w:trHeight w:val="303" w:hRule="atLeast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2" w:hanging="0"/>
              <w:rPr>
                <w:rFonts w:ascii="Times New Roman" w:hAnsi="Times New Roman"/>
              </w:rPr>
            </w:pPr>
            <w:r>
              <w:rPr>
                <w:b/>
                <w:sz w:val="20"/>
                <w:szCs w:val="20"/>
              </w:rPr>
              <w:t>DATO ATTO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right="108" w:hanging="0"/>
              <w:jc w:val="both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che dall’esito dell’istruttoria - ritenuta adeguata e sufficiente in relazione al principio del risultato di cui all’art.1 del Dlgs n.36/2023 – la Stazione Appaltante reputa opportuno individuare quale soggetto affidatario il seguente operatore economico Associazione AEPP del dott. Gianluca Petrarca</w:t>
            </w:r>
            <w:r>
              <w:rPr>
                <w:color w:val="30373D"/>
                <w:sz w:val="20"/>
                <w:szCs w:val="20"/>
                <w:shd w:fill="FFFFFF" w:val="clear"/>
              </w:rPr>
              <w:t>;</w:t>
            </w:r>
          </w:p>
        </w:tc>
      </w:tr>
      <w:tr>
        <w:trPr>
          <w:trHeight w:val="806" w:hRule="atLeast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2" w:hanging="0"/>
              <w:rPr>
                <w:rFonts w:ascii="Times New Roman" w:hAnsi="Times New Roman"/>
              </w:rPr>
            </w:pPr>
            <w:r>
              <w:rPr>
                <w:b/>
                <w:sz w:val="20"/>
                <w:szCs w:val="20"/>
              </w:rPr>
              <w:t>TENUTO CONTO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right="108" w:hanging="0"/>
              <w:jc w:val="both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 xml:space="preserve">che l’importo del presente appalto </w:t>
            </w:r>
            <w:r>
              <w:rPr>
                <w:b/>
                <w:sz w:val="20"/>
                <w:szCs w:val="20"/>
              </w:rPr>
              <w:t>è inferiore ad € 40.000,00</w:t>
            </w:r>
            <w:r>
              <w:rPr>
                <w:sz w:val="20"/>
                <w:szCs w:val="20"/>
              </w:rPr>
              <w:t xml:space="preserve"> e, pertanto, ai sensi dell’art. 45 del D.lgs 36/2023 l’operatore economico affidatario </w:t>
            </w:r>
            <w:r>
              <w:rPr>
                <w:b/>
                <w:sz w:val="20"/>
                <w:szCs w:val="20"/>
              </w:rPr>
              <w:t>attesta con dichiarazione sostitutiva di atto di notorietà il possesso dei requisiti di partecipazione e di qualificazione richiesti.</w:t>
            </w:r>
          </w:p>
        </w:tc>
      </w:tr>
      <w:tr>
        <w:trPr>
          <w:trHeight w:val="806" w:hRule="atLeast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2" w:hanging="0"/>
              <w:rPr>
                <w:rFonts w:ascii="Times New Roman" w:hAnsi="Times New Roman"/>
              </w:rPr>
            </w:pPr>
            <w:r>
              <w:rPr>
                <w:b/>
                <w:sz w:val="20"/>
                <w:szCs w:val="20"/>
              </w:rPr>
              <w:t>CONSIDERATO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right="108" w:hanging="0"/>
              <w:jc w:val="both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che, ai sensi di quanto disposto all’art. 55 del d.lgs. 36/2023, i termini dilatori previsti dall’articolo 18, commi 3 e 4, dello stesso decreto, non si applicano agli affidamenti dei contratti di importo inferiore alle soglie di rilevanza europea;</w:t>
            </w:r>
          </w:p>
        </w:tc>
      </w:tr>
      <w:tr>
        <w:trPr>
          <w:trHeight w:val="573" w:hRule="atLeast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2" w:hanging="0"/>
              <w:rPr>
                <w:rFonts w:ascii="Times New Roman" w:hAnsi="Times New Roman"/>
              </w:rPr>
            </w:pPr>
            <w:r>
              <w:rPr>
                <w:b/>
                <w:sz w:val="20"/>
                <w:szCs w:val="20"/>
              </w:rPr>
              <w:t>VISTO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right="108" w:hanging="0"/>
              <w:jc w:val="both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l’art. 1, commi 65 e 67, della L. n. 266/2005, in virtù del quale l’Istituto è tenuto ad acquisire il codice identificativo della gara (CIG);</w:t>
            </w:r>
          </w:p>
        </w:tc>
      </w:tr>
      <w:tr>
        <w:trPr>
          <w:trHeight w:val="573" w:hRule="atLeast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2" w:hanging="0"/>
              <w:rPr>
                <w:rFonts w:ascii="Times New Roman" w:hAnsi="Times New Roman"/>
              </w:rPr>
            </w:pPr>
            <w:r>
              <w:rPr>
                <w:b/>
                <w:sz w:val="20"/>
                <w:szCs w:val="20"/>
              </w:rPr>
              <w:t>TENUTO CONTO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right="108" w:hanging="0"/>
              <w:jc w:val="both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che l’affidamento in oggetto dà luogo ad una transazione soggetta agli obblighi di tracciabilità dei flussi finanziari previsti dalla L. 13 agosto 2010, n. 136 e dal D.L. 12 novembre 2010, n. 187;</w:t>
            </w:r>
          </w:p>
        </w:tc>
      </w:tr>
      <w:tr>
        <w:trPr>
          <w:trHeight w:val="540" w:hRule="atLeast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2" w:hanging="0"/>
              <w:rPr>
                <w:rFonts w:ascii="Times New Roman" w:hAnsi="Times New Roman"/>
              </w:rPr>
            </w:pPr>
            <w:r>
              <w:rPr>
                <w:b/>
                <w:sz w:val="20"/>
                <w:szCs w:val="20"/>
              </w:rPr>
              <w:t>CONSIDERATO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 xml:space="preserve">che gli importi di cui al presente provvedimento, pari a </w:t>
            </w:r>
            <w:r>
              <w:rPr>
                <w:b/>
                <w:bCs/>
                <w:sz w:val="20"/>
                <w:szCs w:val="20"/>
              </w:rPr>
              <w:t>€ 2.000,00 (IVA compresa),</w:t>
            </w:r>
            <w:r>
              <w:rPr>
                <w:sz w:val="20"/>
                <w:szCs w:val="20"/>
              </w:rPr>
              <w:t xml:space="preserve"> trovano copertura nel bilancio di previsione per l’anno 2025;</w:t>
            </w:r>
          </w:p>
        </w:tc>
      </w:tr>
    </w:tbl>
    <w:p>
      <w:pPr>
        <w:pStyle w:val="Normal"/>
        <w:spacing w:lineRule="auto" w:line="259"/>
        <w:ind w:left="8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35"/>
        <w:ind w:left="284" w:right="22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nell’osservanza delle disposizioni di cui alla L. 6 novembre 2012, n. 190, recante «Disposizioni per la prevenzione e la repressione della corruzione e dell’illegalità della Pubblica Amministrazione», </w:t>
      </w:r>
    </w:p>
    <w:p>
      <w:pPr>
        <w:pStyle w:val="Normal"/>
        <w:spacing w:lineRule="auto" w:line="235"/>
        <w:ind w:left="284" w:right="221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35"/>
        <w:ind w:left="284" w:right="221" w:hanging="0"/>
        <w:jc w:val="center"/>
        <w:rPr>
          <w:rFonts w:ascii="Times New Roman" w:hAnsi="Times New Roman"/>
        </w:rPr>
      </w:pPr>
      <w:r>
        <w:rPr>
          <w:b/>
          <w:bCs/>
          <w:sz w:val="22"/>
          <w:szCs w:val="22"/>
          <w:lang w:val="en-US"/>
        </w:rPr>
        <w:t>DECIDE</w:t>
      </w:r>
    </w:p>
    <w:p>
      <w:pPr>
        <w:pStyle w:val="Normal"/>
        <w:spacing w:lineRule="auto" w:line="235"/>
        <w:ind w:left="284" w:right="221" w:hanging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35"/>
        <w:ind w:left="284" w:right="22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Per i motivi espressi nella premessa, che si intendono integralmente richiamati:</w:t>
      </w:r>
    </w:p>
    <w:p>
      <w:pPr>
        <w:pStyle w:val="Normal"/>
        <w:spacing w:lineRule="auto" w:line="235"/>
        <w:ind w:left="284" w:right="22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35"/>
        <w:ind w:left="706" w:right="221" w:hanging="360"/>
        <w:jc w:val="both"/>
        <w:rPr/>
      </w:pPr>
      <w:r>
        <w:rPr>
          <w:sz w:val="24"/>
          <w:szCs w:val="24"/>
        </w:rPr>
        <w:t xml:space="preserve">di autorizzare, </w:t>
      </w:r>
      <w:r>
        <w:rPr>
          <w:b w:val="false"/>
          <w:bCs w:val="false"/>
          <w:sz w:val="24"/>
          <w:szCs w:val="24"/>
        </w:rPr>
        <w:t>ai sensi dell’art. 50, comma 1, lettera b) del D.Lgs. 36/2023</w:t>
      </w:r>
      <w:r>
        <w:rPr>
          <w:sz w:val="24"/>
          <w:szCs w:val="24"/>
        </w:rPr>
        <w:t xml:space="preserve"> l’affidamento diretto del servizio avente ad oggetto: </w:t>
      </w:r>
      <w:r>
        <w:rPr>
          <w:b w:val="false"/>
          <w:bCs w:val="false"/>
          <w:sz w:val="24"/>
          <w:szCs w:val="24"/>
        </w:rPr>
        <w:t>P</w:t>
      </w:r>
      <w:r>
        <w:rPr>
          <w:rFonts w:cs="Calibri"/>
          <w:b w:val="false"/>
          <w:bCs w:val="false"/>
          <w:sz w:val="24"/>
          <w:szCs w:val="24"/>
        </w:rPr>
        <w:t>rogetto</w:t>
      </w:r>
      <w:r>
        <w:rPr>
          <w:rFonts w:cs="Calibri"/>
          <w:b/>
          <w:bCs/>
          <w:sz w:val="24"/>
          <w:szCs w:val="24"/>
        </w:rPr>
        <w:t xml:space="preserve"> “SCUOLE APERTE A NATALE 2025/2026”  </w:t>
      </w:r>
      <w:r>
        <w:rPr>
          <w:rFonts w:cs="Calibri"/>
          <w:b w:val="false"/>
          <w:bCs w:val="false"/>
          <w:sz w:val="24"/>
          <w:szCs w:val="24"/>
        </w:rPr>
        <w:t xml:space="preserve">come da accordo convenzionale di Roma Capitale – Dipartimento Scuola, Lavoro e Formazione Professionale Prot. QM/2025/0108914 del 10/12/2025 </w:t>
      </w:r>
      <w:r>
        <w:rPr>
          <w:sz w:val="24"/>
          <w:szCs w:val="24"/>
        </w:rPr>
        <w:t xml:space="preserve">all’Associazione Educativa Pedagogica Petrarca AEPP </w:t>
      </w:r>
      <w:r>
        <w:rPr>
          <w:color w:val="000000"/>
          <w:sz w:val="24"/>
          <w:szCs w:val="24"/>
        </w:rPr>
        <w:t>C.F.: 97791860584 nella persona del Rappresentante Legale Dott. Gianluca Petrarca, con sede Legale in</w:t>
      </w:r>
      <w:r>
        <w:rPr>
          <w:rStyle w:val="Acopre"/>
          <w:color w:val="000000"/>
          <w:sz w:val="24"/>
          <w:szCs w:val="24"/>
        </w:rPr>
        <w:t xml:space="preserve"> Roma - (RM) </w:t>
      </w:r>
      <w:r>
        <w:rPr>
          <w:color w:val="000000"/>
          <w:sz w:val="24"/>
          <w:szCs w:val="24"/>
          <w:shd w:fill="FFFFFF" w:val="clear"/>
        </w:rPr>
        <w:t>Via  delle  Dalie,  13 –  00172</w:t>
      </w:r>
      <w:r>
        <w:rPr>
          <w:sz w:val="24"/>
          <w:szCs w:val="24"/>
        </w:rPr>
        <w:t xml:space="preserve">  per un  importo  totale pari ad</w:t>
      </w:r>
      <w:r>
        <w:rPr>
          <w:b/>
          <w:bCs/>
          <w:sz w:val="24"/>
          <w:szCs w:val="24"/>
        </w:rPr>
        <w:t xml:space="preserve"> € 2.000,00 (Iva inclusa)</w:t>
      </w:r>
      <w:r>
        <w:rPr>
          <w:sz w:val="24"/>
          <w:szCs w:val="24"/>
        </w:rPr>
        <w:t>;</w:t>
      </w:r>
    </w:p>
    <w:p>
      <w:pPr>
        <w:pStyle w:val="ListParagraph"/>
        <w:numPr>
          <w:ilvl w:val="0"/>
          <w:numId w:val="0"/>
        </w:numPr>
        <w:spacing w:lineRule="auto" w:line="235"/>
        <w:ind w:left="706" w:right="22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35"/>
        <w:ind w:left="706" w:right="221" w:hanging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di autorizzare la spesa complessiva </w:t>
      </w:r>
      <w:r>
        <w:rPr>
          <w:b/>
          <w:bCs/>
          <w:sz w:val="24"/>
          <w:szCs w:val="24"/>
        </w:rPr>
        <w:t>€ 2.000,00 (Iva inclusa)</w:t>
      </w:r>
      <w:r>
        <w:rPr>
          <w:sz w:val="24"/>
          <w:szCs w:val="24"/>
        </w:rPr>
        <w:t xml:space="preserve">, da imputare sul capitolo </w:t>
      </w:r>
      <w:r>
        <w:rPr>
          <w:sz w:val="24"/>
          <w:szCs w:val="24"/>
          <w:shd w:fill="auto" w:val="clear"/>
        </w:rPr>
        <w:t xml:space="preserve">A.03.041 </w:t>
      </w:r>
      <w:r>
        <w:rPr>
          <w:sz w:val="24"/>
          <w:szCs w:val="24"/>
        </w:rPr>
        <w:t xml:space="preserve">Funzionamento Amministrativo dell’esercizio finanziario 2025; </w:t>
      </w:r>
    </w:p>
    <w:p>
      <w:pPr>
        <w:pStyle w:val="ListParagraph"/>
        <w:numPr>
          <w:ilvl w:val="0"/>
          <w:numId w:val="0"/>
        </w:numPr>
        <w:spacing w:lineRule="auto" w:line="235"/>
        <w:ind w:left="706" w:right="22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35"/>
        <w:ind w:left="706" w:right="221" w:hanging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di procedere alla stipula della convenzione nei modi e nelle forme previste dall’art. 18 del D.lgs 36/2023;</w:t>
      </w:r>
    </w:p>
    <w:p>
      <w:pPr>
        <w:pStyle w:val="ListParagraph"/>
        <w:numPr>
          <w:ilvl w:val="0"/>
          <w:numId w:val="0"/>
        </w:numPr>
        <w:spacing w:lineRule="auto" w:line="235"/>
        <w:ind w:left="706" w:right="22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35"/>
        <w:ind w:left="706" w:right="221" w:hanging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che il presente provvedimento sarà pubblicato sul sito internet dell’Istituzione Scolastica ai sensi della normativa sulla trasparenza.</w:t>
      </w:r>
    </w:p>
    <w:p>
      <w:pPr>
        <w:pStyle w:val="ListParagraph"/>
        <w:spacing w:lineRule="auto" w:line="235"/>
        <w:ind w:left="706" w:right="221" w:hanging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auto" w:line="235"/>
        <w:ind w:left="706" w:right="221" w:hanging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08"/>
          <w:tab w:val="left" w:pos="426" w:leader="none"/>
        </w:tabs>
        <w:ind w:left="66" w:hanging="0"/>
        <w:jc w:val="both"/>
        <w:rPr>
          <w:rFonts w:ascii="Times New Roman" w:hAnsi="Times New Roman" w:cs="Calibri"/>
          <w:i/>
          <w:i/>
          <w:sz w:val="24"/>
          <w:szCs w:val="24"/>
        </w:rPr>
      </w:pPr>
      <w:r>
        <w:rPr>
          <w:rFonts w:cs="Calibri"/>
          <w:i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08"/>
          <w:tab w:val="left" w:pos="426" w:leader="none"/>
        </w:tabs>
        <w:ind w:left="66" w:hanging="0"/>
        <w:jc w:val="both"/>
        <w:rPr>
          <w:rFonts w:ascii="Verdana" w:hAnsi="Verdana" w:cs="Calibri"/>
          <w:i/>
          <w:i/>
          <w:szCs w:val="22"/>
        </w:rPr>
      </w:pPr>
      <w:r>
        <w:rPr>
          <w:rFonts w:cs="Calibri" w:ascii="Verdana" w:hAnsi="Verdana"/>
          <w:color w:val="000000"/>
          <w:szCs w:val="22"/>
        </w:rPr>
        <w:tab/>
        <w:tab/>
        <w:tab/>
        <w:tab/>
        <w:tab/>
        <w:tab/>
        <w:tab/>
        <w:tab/>
        <w:t xml:space="preserve">       </w:t>
      </w:r>
      <w:r>
        <w:rPr>
          <w:rFonts w:cs="Franklin Gothic Book" w:ascii="Franklin Gothic Book" w:hAnsi="Franklin Gothic Book"/>
          <w:color w:val="000000"/>
        </w:rPr>
        <w:t xml:space="preserve"> </w:t>
      </w:r>
      <w:r>
        <w:rPr>
          <w:rFonts w:cs="Franklin Gothic Book" w:ascii="Franklin Gothic Book" w:hAnsi="Franklin Gothic Book"/>
          <w:color w:val="000000"/>
          <w:sz w:val="16"/>
          <w:szCs w:val="16"/>
        </w:rPr>
        <w:t>IL DIRIGENTE SCOLASTICO</w:t>
      </w:r>
    </w:p>
    <w:p>
      <w:pPr>
        <w:pStyle w:val="Normal"/>
        <w:spacing w:lineRule="auto" w:line="360"/>
        <w:jc w:val="both"/>
        <w:rPr>
          <w:rFonts w:ascii="Franklin Gothic Book" w:hAnsi="Franklin Gothic Book" w:cs="Franklin Gothic Book"/>
          <w:sz w:val="16"/>
          <w:szCs w:val="16"/>
        </w:rPr>
      </w:pPr>
      <w:r>
        <w:rPr>
          <w:rFonts w:cs="Franklin Gothic Book" w:ascii="Franklin Gothic Book" w:hAnsi="Franklin Gothic Book"/>
          <w:sz w:val="16"/>
          <w:szCs w:val="16"/>
        </w:rPr>
        <w:tab/>
        <w:tab/>
        <w:tab/>
        <w:tab/>
        <w:tab/>
        <w:tab/>
        <w:tab/>
        <w:t xml:space="preserve">                Prof.ssa Simona Simola</w:t>
      </w:r>
    </w:p>
    <w:p>
      <w:pPr>
        <w:pStyle w:val="Normal"/>
        <w:spacing w:lineRule="auto" w:line="36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</w:t>
      </w:r>
      <w:r>
        <w:rPr>
          <w:i/>
          <w:sz w:val="16"/>
          <w:szCs w:val="16"/>
        </w:rPr>
        <w:t>Il documento è firmato digitalmente ai sensi del D.Lgs. 82/2005 s.m.i.</w:t>
      </w:r>
    </w:p>
    <w:p>
      <w:pPr>
        <w:pStyle w:val="Normal"/>
        <w:shd w:val="clear" w:color="auto" w:fill="FFFFFF"/>
        <w:tabs>
          <w:tab w:val="clear" w:pos="708"/>
          <w:tab w:val="left" w:pos="426" w:leader="none"/>
        </w:tabs>
        <w:ind w:left="66" w:hanging="0"/>
        <w:jc w:val="both"/>
        <w:rPr>
          <w:rFonts w:ascii="Verdana" w:hAnsi="Verdana" w:cs="Calibri"/>
          <w:i/>
          <w:i/>
          <w:szCs w:val="22"/>
        </w:rPr>
      </w:pPr>
      <w:r>
        <w:rPr>
          <w:rFonts w:cs="Calibri" w:ascii="Verdana" w:hAnsi="Verdana"/>
          <w:i/>
          <w:color w:val="000000"/>
          <w:sz w:val="16"/>
          <w:szCs w:val="22"/>
        </w:rPr>
        <w:t xml:space="preserve">                                                             </w:t>
      </w:r>
      <w:r>
        <w:rPr>
          <w:rFonts w:cs="Calibri" w:ascii="Verdana" w:hAnsi="Verdana"/>
          <w:i/>
          <w:color w:val="000000"/>
          <w:sz w:val="16"/>
          <w:szCs w:val="22"/>
        </w:rPr>
        <w:t>e norme collegate e sostituisce il documento cartaceo e la firma autografa</w:t>
      </w:r>
    </w:p>
    <w:sectPr>
      <w:headerReference w:type="default" r:id="rId9"/>
      <w:type w:val="nextPage"/>
      <w:pgSz w:w="11906" w:h="16838"/>
      <w:pgMar w:left="1134" w:right="1134" w:gutter="0" w:header="284" w:top="993" w:footer="0" w:bottom="1276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 Black">
    <w:charset w:val="00"/>
    <w:family w:val="roman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Franklin Gothic Book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0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e5d2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qFormat/>
    <w:rsid w:val="004b2c6d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itolo2">
    <w:name w:val="Heading 2"/>
    <w:basedOn w:val="Normal"/>
    <w:next w:val="Normal"/>
    <w:link w:val="Titolo2Carattere"/>
    <w:qFormat/>
    <w:rsid w:val="007e022d"/>
    <w:pPr>
      <w:keepNext w:val="true"/>
      <w:jc w:val="both"/>
      <w:outlineLvl w:val="1"/>
    </w:pPr>
    <w:rPr>
      <w:b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ichiamoallanotadichiusura" w:customStyle="1">
    <w:name w:val="Richiamo alla nota di chiusura"/>
    <w:rPr>
      <w:vertAlign w:val="superscript"/>
    </w:rPr>
  </w:style>
  <w:style w:type="character" w:styleId="EndnoteCharacters" w:customStyle="1">
    <w:name w:val="Endnote Characters"/>
    <w:semiHidden/>
    <w:qFormat/>
    <w:rsid w:val="007e022d"/>
    <w:rPr>
      <w:vertAlign w:val="superscript"/>
    </w:rPr>
  </w:style>
  <w:style w:type="character" w:styleId="Titolo2Carattere" w:customStyle="1">
    <w:name w:val="Titolo 2 Carattere"/>
    <w:semiHidden/>
    <w:qFormat/>
    <w:locked/>
    <w:rsid w:val="00d00973"/>
    <w:rPr>
      <w:b/>
      <w:sz w:val="16"/>
      <w:lang w:val="it-IT" w:eastAsia="it-IT" w:bidi="ar-SA"/>
    </w:rPr>
  </w:style>
  <w:style w:type="character" w:styleId="Anchorantimarker" w:customStyle="1">
    <w:name w:val="anchor_anti_marker"/>
    <w:basedOn w:val="DefaultParagraphFont"/>
    <w:qFormat/>
    <w:rsid w:val="00c3493c"/>
    <w:rPr/>
  </w:style>
  <w:style w:type="character" w:styleId="CollegamentoInternet" w:customStyle="1">
    <w:name w:val="Collegamento Internet"/>
    <w:uiPriority w:val="99"/>
    <w:rsid w:val="009425c5"/>
    <w:rPr>
      <w:color w:val="0000FF"/>
      <w:u w:val="single"/>
    </w:rPr>
  </w:style>
  <w:style w:type="character" w:styleId="Collegamentoipertestuale1" w:customStyle="1">
    <w:name w:val="Collegamento ipertestuale1"/>
    <w:qFormat/>
    <w:rsid w:val="009425c5"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qFormat/>
    <w:rsid w:val="00575599"/>
    <w:rPr/>
  </w:style>
  <w:style w:type="character" w:styleId="PidipaginaCarattere" w:customStyle="1">
    <w:name w:val="Piè di pagina Carattere"/>
    <w:basedOn w:val="DefaultParagraphFont"/>
    <w:qFormat/>
    <w:rsid w:val="00575599"/>
    <w:rPr/>
  </w:style>
  <w:style w:type="character" w:styleId="Titolo1Carattere" w:customStyle="1">
    <w:name w:val="Titolo 1 Carattere"/>
    <w:basedOn w:val="DefaultParagraphFont"/>
    <w:qFormat/>
    <w:rsid w:val="004b2c6d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Nessuno" w:customStyle="1">
    <w:name w:val="Nessuno"/>
    <w:qFormat/>
    <w:rPr/>
  </w:style>
  <w:style w:type="character" w:styleId="Enfasiforte">
    <w:name w:val="Enfasi forte"/>
    <w:qFormat/>
    <w:rPr>
      <w:b/>
      <w:bCs/>
    </w:rPr>
  </w:style>
  <w:style w:type="character" w:styleId="Acopre">
    <w:name w:val="acopre"/>
    <w:basedOn w:val="DefaultParagraphFont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rpoTesto" w:customStyle="1">
    <w:name w:val="Corpo Testo"/>
    <w:basedOn w:val="Normal"/>
    <w:qFormat/>
    <w:rsid w:val="00dd37a3"/>
    <w:pPr>
      <w:tabs>
        <w:tab w:val="clear" w:pos="708"/>
        <w:tab w:val="left" w:pos="454" w:leader="none"/>
        <w:tab w:val="left" w:pos="737" w:leader="none"/>
      </w:tabs>
      <w:jc w:val="both"/>
    </w:pPr>
    <w:rPr>
      <w:sz w:val="24"/>
    </w:rPr>
  </w:style>
  <w:style w:type="paragraph" w:styleId="BalloonText">
    <w:name w:val="Balloon Text"/>
    <w:basedOn w:val="Normal"/>
    <w:semiHidden/>
    <w:qFormat/>
    <w:rsid w:val="00d945ff"/>
    <w:pPr/>
    <w:rPr>
      <w:rFonts w:ascii="Tahoma" w:hAnsi="Tahoma" w:cs="Tahoma"/>
      <w:sz w:val="16"/>
      <w:szCs w:val="16"/>
    </w:rPr>
  </w:style>
  <w:style w:type="paragraph" w:styleId="Notadichiusura">
    <w:name w:val="Endnote Text"/>
    <w:basedOn w:val="Normal"/>
    <w:semiHidden/>
    <w:rsid w:val="007e022d"/>
    <w:pPr/>
    <w:rPr/>
  </w:style>
  <w:style w:type="paragraph" w:styleId="Rientrocorpodeltesto">
    <w:name w:val="Body Text Indent"/>
    <w:basedOn w:val="Normal"/>
    <w:rsid w:val="00c3493c"/>
    <w:pPr>
      <w:ind w:firstLine="360"/>
      <w:jc w:val="both"/>
    </w:pPr>
    <w:rPr>
      <w:sz w:val="24"/>
      <w:szCs w:val="24"/>
    </w:rPr>
  </w:style>
  <w:style w:type="paragraph" w:styleId="Nomesociet" w:customStyle="1">
    <w:name w:val="Nome società"/>
    <w:basedOn w:val="Normal"/>
    <w:qFormat/>
    <w:rsid w:val="009425c5"/>
    <w:pPr>
      <w:spacing w:lineRule="atLeast" w:line="280"/>
      <w:jc w:val="both"/>
    </w:pPr>
    <w:rPr>
      <w:rFonts w:ascii="Arial Black" w:hAnsi="Arial Black"/>
      <w:spacing w:val="-25"/>
      <w:sz w:val="32"/>
    </w:rPr>
  </w:style>
  <w:style w:type="paragraph" w:styleId="Default" w:customStyle="1">
    <w:name w:val="Default"/>
    <w:qFormat/>
    <w:rsid w:val="000b2a5d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it-IT" w:eastAsia="it-IT" w:bidi="ar-SA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rsid w:val="005755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rsid w:val="005755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untoest" w:customStyle="1">
    <w:name w:val="punto est"/>
    <w:basedOn w:val="Normal"/>
    <w:qFormat/>
    <w:rsid w:val="00393ebc"/>
    <w:pPr>
      <w:spacing w:before="80" w:after="0"/>
      <w:ind w:left="700" w:hanging="298"/>
      <w:jc w:val="both"/>
    </w:pPr>
    <w:rPr>
      <w:rFonts w:ascii="Times" w:hAnsi="Times"/>
    </w:rPr>
  </w:style>
  <w:style w:type="paragraph" w:styleId="ListParagraph">
    <w:name w:val="List Paragraph"/>
    <w:basedOn w:val="Normal"/>
    <w:uiPriority w:val="34"/>
    <w:qFormat/>
    <w:rsid w:val="002d3622"/>
    <w:pPr>
      <w:spacing w:before="0" w:after="0"/>
      <w:ind w:left="720" w:hanging="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e25bb3"/>
    <w:pPr>
      <w:spacing w:beforeAutospacing="1" w:afterAutospacing="1"/>
    </w:pPr>
    <w:rPr>
      <w:sz w:val="24"/>
      <w:szCs w:val="24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fe03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yperlink" Target="mailto:rmic8gd00d@istruzione.it" TargetMode="External"/><Relationship Id="rId6" Type="http://schemas.openxmlformats.org/officeDocument/2006/relationships/hyperlink" Target="mailto:rmic8gd00d@pec.istruzione.it" TargetMode="External"/><Relationship Id="rId7" Type="http://schemas.openxmlformats.org/officeDocument/2006/relationships/hyperlink" Target="http://www.icvialusitania.it/" TargetMode="External"/><Relationship Id="rId8" Type="http://schemas.openxmlformats.org/officeDocument/2006/relationships/hyperlink" Target="https://smartcig.anticorruzione.it/AVCP-SmartCig/preparaDettaglioComunicazioneOS.action?codDettaglioCarnet=63424845" TargetMode="External"/><Relationship Id="rId9" Type="http://schemas.openxmlformats.org/officeDocument/2006/relationships/header" Target="head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4AF3E-989F-429E-AC11-C7996EE9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Application>LibreOffice/7.3.3.2$Windows_X86_64 LibreOffice_project/d1d0ea68f081ee2800a922cac8f79445e4603348</Application>
  <AppVersion>15.0000</AppVersion>
  <Pages>3</Pages>
  <Words>1089</Words>
  <Characters>6465</Characters>
  <CharactersWithSpaces>7767</CharactersWithSpaces>
  <Paragraphs>78</Paragraphs>
  <Company>BASTARDS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2023-09-13T09:52:00Z</dcterms:created>
  <dc:creator>utente</dc:creator>
  <dc:description/>
  <dc:language>it-IT</dc:language>
  <cp:lastModifiedBy/>
  <cp:lastPrinted>2024-01-31T12:48:38Z</cp:lastPrinted>
  <dcterms:modified xsi:type="dcterms:W3CDTF">2026-01-15T10:31:40Z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