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91"/>
      </w:tblGrid>
      <w:tr w:rsidR="008579E8" w:rsidRPr="007227B9" w:rsidTr="00EA710A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B9">
              <w:rPr>
                <w:rFonts w:ascii="Times New Roman" w:hAnsi="Times New Roman"/>
                <w:b/>
                <w:bCs/>
                <w:sz w:val="28"/>
                <w:szCs w:val="28"/>
              </w:rPr>
              <w:t>ANALISI CONTO CONSUNTIVO</w:t>
            </w:r>
          </w:p>
        </w:tc>
      </w:tr>
      <w:tr w:rsidR="008579E8" w:rsidRPr="007227B9" w:rsidTr="00EA710A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9E8" w:rsidRPr="007227B9" w:rsidTr="00EA710A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VERBALE N. ......./....</w:t>
            </w: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9E8" w:rsidRPr="007227B9" w:rsidTr="00EA710A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600F4D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Presso l'I</w:t>
            </w:r>
            <w:r w:rsidR="008579E8" w:rsidRPr="007227B9">
              <w:rPr>
                <w:rFonts w:ascii="Times New Roman" w:hAnsi="Times New Roman"/>
              </w:rPr>
              <w:t>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 w:rsidR="008579E8" w:rsidRPr="007227B9" w:rsidTr="00EA710A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La riunione si svolge presso ........................</w:t>
            </w:r>
          </w:p>
        </w:tc>
      </w:tr>
      <w:tr w:rsidR="008579E8" w:rsidRPr="007227B9" w:rsidTr="00EA710A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I Revisori sono:</w:t>
            </w: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47"/>
        <w:gridCol w:w="2648"/>
        <w:gridCol w:w="2648"/>
        <w:gridCol w:w="2648"/>
      </w:tblGrid>
      <w:tr w:rsidR="008579E8" w:rsidRPr="007227B9" w:rsidTr="00EA710A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Assenza/Presenza </w:t>
            </w:r>
          </w:p>
        </w:tc>
      </w:tr>
      <w:tr w:rsidR="008579E8" w:rsidRPr="007227B9" w:rsidTr="00EA710A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Presente</w:t>
            </w:r>
          </w:p>
        </w:tc>
      </w:tr>
      <w:tr w:rsidR="008579E8" w:rsidRPr="007227B9" w:rsidTr="00EA710A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dell’Istruzione (MI)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Presente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91"/>
      </w:tblGrid>
      <w:tr w:rsidR="008579E8" w:rsidRPr="007227B9" w:rsidTr="00EA710A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 Revisori si riuniscono per l''esame del conto consuntivo .... ai sensi dell''art. 51, comma 3 del Regolamento amministrativo-contabile recato dal D.I. 28 agosto 2018, n. 129 e procedono, pertanto, allo svolgimento dei seguenti controlli: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Anagrafica</w:t>
      </w:r>
    </w:p>
    <w:p w:rsidR="008579E8" w:rsidRPr="007227B9" w:rsidRDefault="008579E8" w:rsidP="008579E8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Osservanza norme regolamentari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Finanziario (Mod. H)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relazione illustrativa predisposta dal Dirigente scolastico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Correttezza modelli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Attendibilità degli accertamenti di entrata e degli impegni di spesa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Assunzione di impegni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Regolare chiusura del fondo economale per le minute spese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Regolarità della gestione finanziaria e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vincolo destinazione finanziamenti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dati della Programmazione definitiva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Corrispondenza dei dati riportati con i libri e le scritture contabili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H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Residui (Mod. L)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valori indicati e risultanze contabili   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Riaccertamento dei residui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L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Patrimoniale (Mod. K)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regolarità delle procedure di variazione alle scritture inventariali</w:t>
      </w:r>
    </w:p>
    <w:p w:rsidR="008579E8" w:rsidRPr="00A631B7" w:rsidRDefault="00273F5F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631B7">
        <w:rPr>
          <w:rFonts w:ascii="Times New Roman" w:hAnsi="Times New Roman"/>
          <w:i/>
          <w:iCs/>
          <w:sz w:val="20"/>
          <w:szCs w:val="20"/>
        </w:rPr>
        <w:t>Verifica realizzazione e correttezza del passaggio di consegne tra DSGA uscente e DSGA subentrante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con le risultanze contabili da libro inventario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tra valore dei crediti/debiti e residui attivi/passivi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valore disponibilità liquide e comunicazioni Istituto cassiere e Banca d’Italia (mod. 56 T – Tesoreria Unica) nonché Poste SpA al 31/12 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consistenze iniziali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K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Amministrativa (Mod. J)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valori indicati e risultanze delle scritture contabili registrate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Fondo cassa e saldo Istituto cassiere e Banca d’Italia (mod. 56 T – Tesoreria Unica) al 31/12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Conforme gestione del servizio di cassa dell’Azienda agraria (G01) / Azienda speciale (G02)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J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10537"/>
      </w:tblGrid>
      <w:tr w:rsidR="008579E8" w:rsidRPr="007227B9" w:rsidTr="00EA710A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lastRenderedPageBreak/>
              <w:t xml:space="preserve">Rendiconto gestione economica (Mod. I) </w:t>
            </w:r>
          </w:p>
        </w:tc>
      </w:tr>
      <w:tr w:rsidR="008579E8" w:rsidRPr="007227B9" w:rsidTr="00EA710A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G01 - Azienda agraria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10537"/>
      </w:tblGrid>
      <w:tr w:rsidR="008579E8" w:rsidRPr="007227B9" w:rsidTr="00EA710A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Rendiconto gestione economica (Mod. I) </w:t>
            </w:r>
          </w:p>
        </w:tc>
      </w:tr>
      <w:tr w:rsidR="008579E8" w:rsidRPr="007227B9" w:rsidTr="00EA710A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G02 - Azienda speciale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Rendiconto gestione economica (Mod. I) </w:t>
      </w:r>
    </w:p>
    <w:p w:rsidR="008579E8" w:rsidRPr="007227B9" w:rsidRDefault="008579E8" w:rsidP="008579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</w:rPr>
        <w:t xml:space="preserve">G03 - Attività per conto terzi 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26, comma 5, del DI n. 129/2018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Rendiconto gestione economica (Mod. I)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G04 - Attività convittuale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27, comma 6, del DI n. 129/2018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Dichiarazione del sostituto di imposta (Mod.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del sostituto d'imposta (mod.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del sostituto d'imposta (mod. 770)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Dichiarazione IRAP 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IRAP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IRAP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Certificazione Unica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Tempi medi di pagamento relativi agli acquisti di beni, servizi e forniture</w:t>
      </w:r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dell’indicatore annuale di tempestività dei pagamenti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Dati Generali Scuola Infanzia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 classi per l'anno scolastico 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8579E8" w:rsidRPr="007227B9" w:rsidTr="00EA710A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ridotto (a)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normale (b)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Totale sezioni (c=a+b)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iscritti al 1° settembre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ridotto (d)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normale (e)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Totale bambini frequentanti  (f=d+e)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Di cui diversamente abili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Media bambini per sezione (f/c)</w:t>
            </w:r>
          </w:p>
        </w:tc>
      </w:tr>
      <w:tr w:rsidR="007227B9" w:rsidRPr="007227B9" w:rsidTr="007227B9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EA710A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EA710A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EA710A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EA710A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EA710A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B2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 Scuola Primaria e Secondaria di I Grado 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</w:t>
      </w:r>
      <w:r w:rsidR="00600F4D" w:rsidRPr="007227B9">
        <w:rPr>
          <w:rFonts w:ascii="Times New Roman" w:hAnsi="Times New Roman"/>
        </w:rPr>
        <w:t xml:space="preserve"> classi per l''anno scolastico </w:t>
      </w:r>
      <w:r w:rsidRPr="007227B9">
        <w:rPr>
          <w:rFonts w:ascii="Times New Roman" w:hAnsi="Times New Roman"/>
        </w:rPr>
        <w:t>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54"/>
        <w:gridCol w:w="809"/>
        <w:gridCol w:w="851"/>
        <w:gridCol w:w="850"/>
        <w:gridCol w:w="851"/>
        <w:gridCol w:w="709"/>
        <w:gridCol w:w="850"/>
        <w:gridCol w:w="851"/>
        <w:gridCol w:w="850"/>
        <w:gridCol w:w="851"/>
        <w:gridCol w:w="708"/>
        <w:gridCol w:w="851"/>
        <w:gridCol w:w="606"/>
      </w:tblGrid>
      <w:tr w:rsidR="007227B9" w:rsidRPr="007227B9" w:rsidTr="00600F4D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con 24 ore (a)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pieno/prolungato (40/36 ore)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(d=a+b+c)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con 24 ore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(f)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Alunni frequentanti classi funzionanti a tempo pieno/prolungato (40/36 ore) (h)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Totale alunni frequentanti (i=f+g+h)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600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Di cui diversa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>-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mente abili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Media alunni per classe (i/d)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252FB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252FB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252FB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252FB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184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252FB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252FB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252FB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252FB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F799C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184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184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F799C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184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17,25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F799C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7A5902" w:rsidP="00184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184405" w:rsidRPr="002F69A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184405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B252FB" w:rsidP="00184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="00184405" w:rsidRPr="002F69A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B252FB" w:rsidP="00184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184405" w:rsidRPr="002F69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602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7A5902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2F69A3" w:rsidRPr="002F69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6F25A9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94D3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94D38" w:rsidP="0059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59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A5902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A5902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59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6F25A9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6F25A9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2F69A3" w:rsidP="0059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2F69A3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F69A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69A3" w:rsidRDefault="002F69A3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69A3" w:rsidRDefault="002F69A3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69A3" w:rsidRDefault="002F69A3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69A3" w:rsidRDefault="002F69A3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69A3" w:rsidRDefault="002F69A3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Dati Generali</w:t>
      </w:r>
      <w:r w:rsidR="00600F4D" w:rsidRPr="007227B9">
        <w:rPr>
          <w:rFonts w:ascii="Times New Roman" w:hAnsi="Times New Roman"/>
          <w:b/>
          <w:bCs/>
          <w:sz w:val="24"/>
          <w:szCs w:val="24"/>
        </w:rPr>
        <w:t xml:space="preserve"> Scuola Secondaria di II Grado </w:t>
      </w:r>
      <w:r w:rsidRPr="007227B9">
        <w:rPr>
          <w:rFonts w:ascii="Times New Roman" w:hAnsi="Times New Roman"/>
          <w:b/>
          <w:bCs/>
          <w:sz w:val="24"/>
          <w:szCs w:val="24"/>
        </w:rPr>
        <w:t>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</w:t>
      </w:r>
      <w:r w:rsidR="00600F4D" w:rsidRPr="007227B9">
        <w:rPr>
          <w:rFonts w:ascii="Times New Roman" w:hAnsi="Times New Roman"/>
        </w:rPr>
        <w:t>e classi per l''anno scolastico</w:t>
      </w:r>
      <w:r w:rsidRPr="007227B9">
        <w:rPr>
          <w:rFonts w:ascii="Times New Roman" w:hAnsi="Times New Roman"/>
        </w:rPr>
        <w:t xml:space="preserve"> è la seguente: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indirizzi/percorsi liceali presenti: 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classi articolate:  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47"/>
        <w:gridCol w:w="656"/>
        <w:gridCol w:w="656"/>
        <w:gridCol w:w="755"/>
        <w:gridCol w:w="709"/>
        <w:gridCol w:w="708"/>
        <w:gridCol w:w="851"/>
        <w:gridCol w:w="850"/>
        <w:gridCol w:w="930"/>
        <w:gridCol w:w="655"/>
        <w:gridCol w:w="873"/>
        <w:gridCol w:w="873"/>
        <w:gridCol w:w="764"/>
        <w:gridCol w:w="764"/>
      </w:tblGrid>
      <w:tr w:rsidR="007227B9" w:rsidRPr="007227B9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Classi/Sezioni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Iscritti</w:t>
            </w:r>
          </w:p>
        </w:tc>
        <w:tc>
          <w:tcPr>
            <w:tcW w:w="7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frequentanti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diurni (a)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serali (b)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(c=a+b)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Alunni iscritti al 1° settembre  corsi diurni (d)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iscritti al  1° settembre  corsi serali (e)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Alunni frequentanti classi corsi diurni (f)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corsi serali (g)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alunni frequentanti (h=f+g)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600F4D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Di cui diversa-mente </w:t>
            </w:r>
            <w:r w:rsidR="008579E8" w:rsidRPr="007227B9">
              <w:rPr>
                <w:rFonts w:ascii="Times New Roman" w:hAnsi="Times New Roman"/>
                <w:sz w:val="16"/>
                <w:szCs w:val="16"/>
              </w:rPr>
              <w:t>abili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1°settembre e alunni frequentanti corsi diurni (i=d-f)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 settembre e alunni frequentanti corsi serali (l=e-g)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diurni (f/a)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serali (g/b)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 Centri Provinciali per l’Istruzione degli Adulti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dei gruppi per l'anno scolastico è la seguente: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60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80"/>
        <w:gridCol w:w="1128"/>
        <w:gridCol w:w="1128"/>
        <w:gridCol w:w="1130"/>
        <w:gridCol w:w="1128"/>
        <w:gridCol w:w="1128"/>
        <w:gridCol w:w="1130"/>
        <w:gridCol w:w="1128"/>
        <w:gridCol w:w="1129"/>
      </w:tblGrid>
      <w:tr w:rsidR="008579E8" w:rsidRPr="007227B9" w:rsidTr="00EA710A">
        <w:trPr>
          <w:trHeight w:val="26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Gruppi di livello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Iscritti al 16 ottobre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Frequentanti</w:t>
            </w:r>
          </w:p>
        </w:tc>
      </w:tr>
      <w:tr w:rsidR="007227B9" w:rsidRPr="007227B9" w:rsidTr="00EA710A">
        <w:trPr>
          <w:trHeight w:val="98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gruppi di livello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Numero degli Alunni Iscritti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degli Alunni Iscritti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alunni iscritti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  Alunni Frequentanti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di cui Disabili</w:t>
            </w:r>
          </w:p>
        </w:tc>
      </w:tr>
      <w:tr w:rsidR="007227B9" w:rsidRPr="007227B9" w:rsidTr="007227B9">
        <w:trPr>
          <w:trHeight w:val="26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Alfabetizzazione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 - 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 - II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2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EA710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sz w:val="18"/>
          <w:szCs w:val="18"/>
        </w:rPr>
        <w:br w:type="page"/>
      </w:r>
      <w:r w:rsidR="001E7856" w:rsidRPr="007227B9">
        <w:rPr>
          <w:rFonts w:ascii="Times New Roman" w:hAnsi="Times New Roman"/>
          <w:b/>
          <w:bCs/>
          <w:sz w:val="24"/>
          <w:szCs w:val="24"/>
        </w:rPr>
        <w:lastRenderedPageBreak/>
        <w:t>Dati Personale</w:t>
      </w:r>
      <w:r w:rsidRPr="007227B9">
        <w:rPr>
          <w:rFonts w:ascii="Times New Roman" w:hAnsi="Times New Roman"/>
          <w:b/>
          <w:bCs/>
          <w:sz w:val="24"/>
          <w:szCs w:val="24"/>
        </w:rPr>
        <w:t xml:space="preserve">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473"/>
        <w:gridCol w:w="2118"/>
      </w:tblGrid>
      <w:tr w:rsidR="008579E8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DIRIGENTE SCOLASTICO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E7320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in presenza di cattedra o posto esterno il docente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84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8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15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25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15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incaricati annuali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227B9">
              <w:rPr>
                <w:rFonts w:ascii="Times New Roman" w:hAnsi="Times New Roman"/>
                <w:i/>
                <w:iCs/>
              </w:rPr>
              <w:t>*da censire solo presso il primo contratto nel caso in cui il docente abbia più spezzoni e quindi abbia stipulato diversi contratti con altrettante scuole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157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il personale ATA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 a tempo 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Coordinatore Amministrativo e Tecnico e/o Responsabile amministrativo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184405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184405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dei servizi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E7320" w:rsidP="00184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11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12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184405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184405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ATA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184405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ATA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E7320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4405">
              <w:rPr>
                <w:rFonts w:ascii="Times New Roman" w:hAnsi="Times New Roman"/>
                <w:highlight w:val="yellow"/>
              </w:rPr>
              <w:t>34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Conto Finanziario (Mod. H)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base alle scritture registrate nei libri contabili ed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nonché alla verifica delle entrate riscosse e dei pagamenti eseguiti durante l'esercizio; danno atto che il conto consuntivo .... presenta le seguenti risultanze:</w:t>
      </w: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1) ENTRATE</w:t>
      </w:r>
    </w:p>
    <w:tbl>
      <w:tblPr>
        <w:tblW w:w="10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299"/>
        <w:gridCol w:w="1560"/>
        <w:gridCol w:w="1559"/>
        <w:gridCol w:w="1417"/>
      </w:tblGrid>
      <w:tr w:rsidR="008579E8" w:rsidRPr="007227B9" w:rsidTr="00EA710A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Somme Accertate (b)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 Disponibilità (b/a)</w:t>
            </w:r>
          </w:p>
        </w:tc>
      </w:tr>
      <w:tr w:rsidR="008579E8" w:rsidRPr="007227B9" w:rsidTr="00EA710A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01-Avanzo di amministrazione presunto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211.679,63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E7320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02-Finanziamenti dall’Unione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142.496,91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9E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142.496,91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03-Finanziamenti dello Stato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9E73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138.932,56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9E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138.932,56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04-Finanziamenti della Regione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05-Finanziamenti da Enti locali o da altre Istituzioni pubbliche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23.362,50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23.362,50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06-Contributi da privati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2F69A3">
              <w:rPr>
                <w:rFonts w:ascii="Times New Roman" w:hAnsi="Times New Roman"/>
                <w:sz w:val="18"/>
                <w:szCs w:val="18"/>
              </w:rPr>
              <w:t>11.196,00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11.196,00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07-Proventi da 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08-Rimborsi e restituzione somme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36.302,00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36.302,00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09-Alienazione di beni 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10-Alienazione di beni immateriali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11-Sponsor e utilizzo locali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12-Altre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5.473,94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2F69A3">
              <w:rPr>
                <w:rFonts w:ascii="Times New Roman" w:hAnsi="Times New Roman"/>
                <w:sz w:val="18"/>
                <w:szCs w:val="18"/>
              </w:rPr>
              <w:t>5.473,94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69A3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13-Mutui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F69A3">
              <w:rPr>
                <w:rFonts w:ascii="Times New Roman" w:hAnsi="Times New Roman"/>
                <w:sz w:val="18"/>
                <w:szCs w:val="18"/>
              </w:rPr>
              <w:t>569.443,54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F24CDD">
              <w:rPr>
                <w:rFonts w:ascii="Times New Roman" w:hAnsi="Times New Roman"/>
                <w:sz w:val="18"/>
                <w:szCs w:val="18"/>
              </w:rPr>
              <w:t xml:space="preserve"> 357.763,91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Disavanzo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2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2F69A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357.763,91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2) SPESE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299"/>
        <w:gridCol w:w="1560"/>
        <w:gridCol w:w="1559"/>
        <w:gridCol w:w="1173"/>
      </w:tblGrid>
      <w:tr w:rsidR="008579E8" w:rsidRPr="007227B9" w:rsidTr="00EA710A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Somme Impegnate (b)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Utilizzo (b/a)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Attività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F24CDD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4CDD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F24CDD" w:rsidRPr="00F24CDD">
              <w:rPr>
                <w:rFonts w:ascii="Times New Roman" w:hAnsi="Times New Roman"/>
                <w:b/>
                <w:sz w:val="18"/>
                <w:szCs w:val="18"/>
              </w:rPr>
              <w:t>214.432,74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F24CDD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4CDD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F24CDD" w:rsidRPr="00F24CDD">
              <w:rPr>
                <w:rFonts w:ascii="Times New Roman" w:hAnsi="Times New Roman"/>
                <w:b/>
                <w:sz w:val="18"/>
                <w:szCs w:val="18"/>
              </w:rPr>
              <w:t>86.401,22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A01-Funzionamento generale e decoro della Scuola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F24CDD">
              <w:rPr>
                <w:rFonts w:ascii="Times New Roman" w:hAnsi="Times New Roman"/>
                <w:sz w:val="18"/>
                <w:szCs w:val="18"/>
              </w:rPr>
              <w:t>75.185,69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51.818,09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A02-Funzionamento amministrativo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32.144,71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F24CDD">
              <w:rPr>
                <w:rFonts w:ascii="Times New Roman" w:hAnsi="Times New Roman"/>
                <w:sz w:val="18"/>
                <w:szCs w:val="18"/>
              </w:rPr>
              <w:t>12.912,03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A03-Didattica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F24CDD">
              <w:rPr>
                <w:rFonts w:ascii="Times New Roman" w:hAnsi="Times New Roman"/>
                <w:sz w:val="18"/>
                <w:szCs w:val="18"/>
              </w:rPr>
              <w:t>103.376,45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21.671,10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A04-Alternanza Scuola-Lavoro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A05-Visite, viaggi e programmi di studio all’estero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1.207,75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A06-Attività di orientamento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2.518,14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Progetti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F24CDD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4CDD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F24CDD" w:rsidRPr="00F24CDD">
              <w:rPr>
                <w:rFonts w:ascii="Times New Roman" w:hAnsi="Times New Roman"/>
                <w:b/>
                <w:sz w:val="18"/>
                <w:szCs w:val="18"/>
              </w:rPr>
              <w:t>350.337,39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F24CDD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4CDD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F24CDD" w:rsidRPr="00F24CDD">
              <w:rPr>
                <w:rFonts w:ascii="Times New Roman" w:hAnsi="Times New Roman"/>
                <w:b/>
                <w:sz w:val="18"/>
                <w:szCs w:val="18"/>
              </w:rPr>
              <w:t>21.740,09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F24CDD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4CDD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P01-Progetti in ambito “Scientifico, tecnico e professionale”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F24CDD">
              <w:rPr>
                <w:rFonts w:ascii="Times New Roman" w:hAnsi="Times New Roman"/>
                <w:sz w:val="18"/>
                <w:szCs w:val="18"/>
              </w:rPr>
              <w:t>205.024,00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3.728,60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P02-Progetti in ambito “Umanistico e sociale”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EF1996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120.683,76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F24CDD">
              <w:rPr>
                <w:rFonts w:ascii="Times New Roman" w:hAnsi="Times New Roman"/>
                <w:sz w:val="18"/>
                <w:szCs w:val="18"/>
              </w:rPr>
              <w:t>514,00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P03-Progetti per “Certificazioni e corsi professionali”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24CDD">
              <w:rPr>
                <w:rFonts w:ascii="Times New Roman" w:hAnsi="Times New Roman"/>
                <w:sz w:val="18"/>
                <w:szCs w:val="18"/>
              </w:rPr>
              <w:t>3.997,80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2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F24CDD">
              <w:rPr>
                <w:rFonts w:ascii="Times New Roman" w:hAnsi="Times New Roman"/>
                <w:sz w:val="18"/>
                <w:szCs w:val="18"/>
              </w:rPr>
              <w:t>3.402,00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P04-Progetti per “Formazione / aggiornamento personale”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F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EF1C4A">
              <w:rPr>
                <w:rFonts w:ascii="Times New Roman" w:hAnsi="Times New Roman"/>
                <w:sz w:val="18"/>
                <w:szCs w:val="18"/>
              </w:rPr>
              <w:t>20.631,83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F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EF1C4A">
              <w:rPr>
                <w:rFonts w:ascii="Times New Roman" w:hAnsi="Times New Roman"/>
                <w:sz w:val="18"/>
                <w:szCs w:val="18"/>
              </w:rPr>
              <w:t>14.095,49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P05-Progetti per “Gare e concorsi”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G01-Azienda agraria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G02-Azienda speciale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G03-Attività per conto terzi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G04-Attività convittuale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R98-Fondo di Riserva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EF1996">
              <w:rPr>
                <w:rFonts w:ascii="Times New Roman" w:hAnsi="Times New Roman"/>
                <w:sz w:val="18"/>
                <w:szCs w:val="18"/>
              </w:rPr>
              <w:t>100</w:t>
            </w: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579E8" w:rsidRPr="007227B9" w:rsidTr="00EA710A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D100-Disavanzo di amministrazione presunto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SPESE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EF1C4A" w:rsidRDefault="008579E8" w:rsidP="00EF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F1C4A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EF1C4A" w:rsidRPr="00EF1C4A">
              <w:rPr>
                <w:rFonts w:ascii="Times New Roman" w:hAnsi="Times New Roman"/>
                <w:b/>
                <w:sz w:val="18"/>
                <w:szCs w:val="18"/>
              </w:rPr>
              <w:t>565.770,13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EF1C4A" w:rsidRDefault="008579E8" w:rsidP="00EF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F1C4A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EF1C4A" w:rsidRPr="00EF1C4A">
              <w:rPr>
                <w:rFonts w:ascii="Times New Roman" w:hAnsi="Times New Roman"/>
                <w:b/>
                <w:sz w:val="18"/>
                <w:szCs w:val="18"/>
              </w:rPr>
              <w:t>108.141,31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Z101-Disponibilità finanziaria da programmare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F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EF1C4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F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EF1C4A">
              <w:rPr>
                <w:rFonts w:ascii="Times New Roman" w:hAnsi="Times New Roman"/>
                <w:sz w:val="18"/>
                <w:szCs w:val="18"/>
              </w:rPr>
              <w:t>249.622,60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EF1C4A" w:rsidRDefault="008579E8" w:rsidP="00EF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F1C4A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EF1C4A" w:rsidRPr="00EF1C4A">
              <w:rPr>
                <w:rFonts w:ascii="Times New Roman" w:hAnsi="Times New Roman"/>
                <w:b/>
                <w:sz w:val="18"/>
                <w:szCs w:val="18"/>
              </w:rPr>
              <w:t>357.763,91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2CB3" w:rsidRPr="007866A6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866A6">
        <w:rPr>
          <w:rFonts w:ascii="Times New Roman" w:hAnsi="Times New Roman"/>
        </w:rPr>
        <w:t xml:space="preserve">Pertanto, l'esercizio finanziario </w:t>
      </w:r>
      <w:r w:rsidR="00EF1C4A" w:rsidRPr="007866A6">
        <w:rPr>
          <w:rFonts w:ascii="Times New Roman" w:hAnsi="Times New Roman"/>
        </w:rPr>
        <w:t>2021</w:t>
      </w:r>
      <w:r w:rsidR="00662CB3" w:rsidRPr="007866A6">
        <w:rPr>
          <w:rFonts w:ascii="Times New Roman" w:hAnsi="Times New Roman"/>
        </w:rPr>
        <w:t xml:space="preserve"> presenta un DISAVANZO</w:t>
      </w:r>
      <w:r w:rsidRPr="007866A6">
        <w:rPr>
          <w:rFonts w:ascii="Times New Roman" w:hAnsi="Times New Roman"/>
        </w:rPr>
        <w:t xml:space="preserve"> di competenza di </w:t>
      </w:r>
      <w:r w:rsidR="00662CB3" w:rsidRPr="007866A6">
        <w:rPr>
          <w:rFonts w:ascii="Times New Roman" w:hAnsi="Times New Roman"/>
        </w:rPr>
        <w:t xml:space="preserve">EURO </w:t>
      </w:r>
    </w:p>
    <w:tbl>
      <w:tblPr>
        <w:tblW w:w="10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76"/>
        <w:gridCol w:w="5159"/>
      </w:tblGrid>
      <w:tr w:rsidR="00662CB3" w:rsidRPr="007227B9" w:rsidTr="003553DC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2CB3" w:rsidRPr="007227B9" w:rsidRDefault="00662CB3" w:rsidP="00EF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66A6">
              <w:rPr>
                <w:rFonts w:ascii="Times New Roman" w:hAnsi="Times New Roman"/>
                <w:sz w:val="18"/>
                <w:szCs w:val="18"/>
              </w:rPr>
              <w:t>€</w:t>
            </w:r>
            <w:r w:rsidR="00EF1C4A" w:rsidRPr="007866A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2CB3" w:rsidRPr="007227B9" w:rsidRDefault="00662CB3" w:rsidP="00EF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</w:rPr>
        <w:t>Dal confronto con la programmazione definitiva emerge che le somme impegnate risultano pari al 0% di quelle programmate.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Residui (Mod. L)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866A6" w:rsidTr="007866A6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3D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Iniziali al 1/1/</w:t>
            </w:r>
            <w:r w:rsidR="003D432D" w:rsidRPr="007866A6">
              <w:rPr>
                <w:rFonts w:ascii="Times New Roman" w:hAnsi="Times New Roman"/>
              </w:rPr>
              <w:t>202</w:t>
            </w:r>
            <w:r w:rsidR="007866A6">
              <w:rPr>
                <w:rFonts w:ascii="Times New Roman" w:hAnsi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Riscossi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Da riscuotere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Residui esercizio</w:t>
            </w:r>
            <w:r w:rsidR="003D432D" w:rsidRPr="007866A6">
              <w:rPr>
                <w:rFonts w:ascii="Times New Roman" w:hAnsi="Times New Roman"/>
              </w:rPr>
              <w:t xml:space="preserve"> 202</w:t>
            </w:r>
            <w:r w:rsidR="007866A6">
              <w:rPr>
                <w:rFonts w:ascii="Times New Roman" w:hAnsi="Times New Roman"/>
              </w:rPr>
              <w:t>1</w:t>
            </w:r>
          </w:p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Variaz</w:t>
            </w:r>
            <w:r w:rsidR="00E05EF4" w:rsidRPr="007866A6">
              <w:rPr>
                <w:rFonts w:ascii="Times New Roman" w:hAnsi="Times New Roman"/>
              </w:rPr>
              <w:t>ione</w:t>
            </w:r>
            <w:r w:rsidRPr="007866A6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Totale Residui</w:t>
            </w:r>
          </w:p>
        </w:tc>
      </w:tr>
      <w:tr w:rsidR="007866A6" w:rsidRPr="007866A6" w:rsidTr="007866A6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7866A6" w:rsidRDefault="007866A6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Residui Attivi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47D7E" w:rsidRDefault="007866A6" w:rsidP="00141A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>
              <w:t>112.775,35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279D6" w:rsidRDefault="007866A6" w:rsidP="00141A1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caps/>
              </w:rPr>
              <w:t xml:space="preserve">€ </w:t>
            </w:r>
            <w:r>
              <w:t>1.300,04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279D6" w:rsidRDefault="007866A6" w:rsidP="00141A1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503DB">
              <w:rPr>
                <w:rFonts w:ascii="Times New Roman" w:hAnsi="Times New Roman"/>
                <w:color w:val="000000"/>
              </w:rPr>
              <w:t>€ 111.475,31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279D6" w:rsidRDefault="007866A6" w:rsidP="00141A1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503DB">
              <w:rPr>
                <w:rFonts w:ascii="Times New Roman" w:hAnsi="Times New Roman"/>
                <w:color w:val="000000"/>
              </w:rPr>
              <w:t xml:space="preserve">€ </w:t>
            </w:r>
            <w:r>
              <w:t>150.721,41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E0236F" w:rsidRDefault="00141A19" w:rsidP="00141A1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€ </w:t>
            </w:r>
            <w:r w:rsidR="007866A6" w:rsidRPr="00E0236F">
              <w:rPr>
                <w:rFonts w:ascii="Times New Roman" w:hAnsi="Times New Roman"/>
                <w:b/>
                <w:color w:val="000000"/>
              </w:rPr>
              <w:t>89.761,20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F503DB" w:rsidRDefault="007866A6" w:rsidP="00141A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503DB">
              <w:rPr>
                <w:rFonts w:ascii="Times New Roman" w:hAnsi="Times New Roman"/>
                <w:color w:val="000000"/>
              </w:rPr>
              <w:t xml:space="preserve">€ </w:t>
            </w:r>
            <w:r w:rsidRPr="00F503DB">
              <w:t>172.435,52</w:t>
            </w:r>
          </w:p>
        </w:tc>
      </w:tr>
    </w:tbl>
    <w:p w:rsidR="008579E8" w:rsidRPr="007866A6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866A6" w:rsidTr="007866A6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3D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Iniziali al 1/1/</w:t>
            </w:r>
            <w:r w:rsidR="003D432D" w:rsidRPr="007866A6">
              <w:rPr>
                <w:rFonts w:ascii="Times New Roman" w:hAnsi="Times New Roman"/>
              </w:rPr>
              <w:t>202</w:t>
            </w:r>
            <w:r w:rsidR="007866A6">
              <w:rPr>
                <w:rFonts w:ascii="Times New Roman" w:hAnsi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Pagati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Da pagare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 xml:space="preserve">Residui esercizio </w:t>
            </w:r>
            <w:r w:rsidR="003D432D" w:rsidRPr="007866A6">
              <w:rPr>
                <w:rFonts w:ascii="Times New Roman" w:hAnsi="Times New Roman"/>
              </w:rPr>
              <w:t>202</w:t>
            </w:r>
            <w:r w:rsidR="007866A6">
              <w:rPr>
                <w:rFonts w:ascii="Times New Roman" w:hAnsi="Times New Roman"/>
              </w:rPr>
              <w:t>1</w:t>
            </w:r>
          </w:p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Variaz</w:t>
            </w:r>
            <w:r w:rsidR="00E05EF4" w:rsidRPr="007866A6">
              <w:rPr>
                <w:rFonts w:ascii="Times New Roman" w:hAnsi="Times New Roman"/>
              </w:rPr>
              <w:t>ione</w:t>
            </w:r>
            <w:r w:rsidRPr="007866A6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6A6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Totale Residui</w:t>
            </w:r>
          </w:p>
        </w:tc>
      </w:tr>
      <w:tr w:rsidR="007866A6" w:rsidRPr="007227B9" w:rsidTr="007866A6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7866A6" w:rsidRDefault="007866A6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866A6">
              <w:rPr>
                <w:rFonts w:ascii="Times New Roman" w:hAnsi="Times New Roman"/>
              </w:rPr>
              <w:t>Residui Passivi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47D7E" w:rsidRDefault="007866A6" w:rsidP="00141A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>
              <w:t>27.798,40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47D7E" w:rsidRDefault="007866A6" w:rsidP="00141A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>
              <w:rPr>
                <w:rFonts w:ascii="Times New Roman" w:hAnsi="Times New Roman"/>
                <w:color w:val="000000"/>
              </w:rPr>
              <w:t>27.772,65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47D7E" w:rsidRDefault="007866A6" w:rsidP="00141A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t>25,75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47D7E" w:rsidRDefault="007866A6" w:rsidP="00141A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>
              <w:t>16.025,24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47D7E" w:rsidRDefault="007866A6" w:rsidP="00141A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6A6" w:rsidRPr="00647D7E" w:rsidRDefault="007866A6" w:rsidP="00141A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>
              <w:rPr>
                <w:rFonts w:ascii="Times New Roman" w:hAnsi="Times New Roman"/>
                <w:color w:val="000000"/>
              </w:rPr>
              <w:t>16.050,99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866A6" w:rsidRDefault="007866A6" w:rsidP="00786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>*l’importo</w:t>
      </w:r>
      <w:r w:rsidR="00141A19">
        <w:rPr>
          <w:rFonts w:ascii="Times New Roman" w:hAnsi="Times New Roman"/>
        </w:rPr>
        <w:t xml:space="preserve"> in diminuzione di </w:t>
      </w:r>
      <w:r w:rsidR="00141A19">
        <w:rPr>
          <w:rFonts w:ascii="Times New Roman" w:hAnsi="Times New Roman"/>
          <w:b/>
          <w:color w:val="000000"/>
        </w:rPr>
        <w:t xml:space="preserve">€ </w:t>
      </w:r>
      <w:r w:rsidR="00141A19" w:rsidRPr="00E0236F">
        <w:rPr>
          <w:rFonts w:ascii="Times New Roman" w:hAnsi="Times New Roman"/>
          <w:b/>
          <w:color w:val="000000"/>
        </w:rPr>
        <w:t>89.761,20</w:t>
      </w:r>
      <w:r w:rsidR="00141A19">
        <w:rPr>
          <w:rFonts w:ascii="Times New Roman" w:hAnsi="Times New Roman"/>
          <w:b/>
          <w:color w:val="000000"/>
        </w:rPr>
        <w:t>.=  è</w:t>
      </w:r>
      <w:r w:rsidR="00463C87">
        <w:rPr>
          <w:rFonts w:ascii="Times New Roman" w:hAnsi="Times New Roman"/>
          <w:b/>
          <w:color w:val="000000"/>
        </w:rPr>
        <w:t xml:space="preserve"> dovuta a progetti PON</w:t>
      </w:r>
      <w:r w:rsidR="00141A19">
        <w:rPr>
          <w:rFonts w:ascii="Times New Roman" w:hAnsi="Times New Roman"/>
          <w:b/>
          <w:color w:val="000000"/>
        </w:rPr>
        <w:t xml:space="preserve"> revocati d’ufficio perché non avviati.</w:t>
      </w:r>
    </w:p>
    <w:p w:rsidR="00141A19" w:rsidRPr="007866A6" w:rsidRDefault="00141A19" w:rsidP="00786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Ad oggi risultano incassati residui attivi per euro ........ e pagati residui passivi per euro ........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Conto Patrimoniale (Mod. K)</w:t>
      </w:r>
    </w:p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Dal Modello K, concernente il Conto del Patrimonio, risulta una consistenza patrimoniale pari a € 0,00. I valori esposti dall'Istituzione Scolastica sono i seguenti:</w:t>
      </w:r>
    </w:p>
    <w:p w:rsidR="005C0BC6" w:rsidRDefault="005C0BC6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647"/>
        <w:gridCol w:w="2648"/>
        <w:gridCol w:w="2648"/>
        <w:gridCol w:w="2648"/>
      </w:tblGrid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EF1C4A" w:rsidP="003553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Situazione al 1/1/2021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Variazioni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EF1C4A" w:rsidP="003553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Situazione al 31/12/21</w:t>
            </w:r>
          </w:p>
        </w:tc>
      </w:tr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>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Totale Immobilizzazioni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EF1C4A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EF1C4A">
              <w:rPr>
                <w:rFonts w:ascii="Times New Roman" w:hAnsi="Times New Roman"/>
                <w:color w:val="000000"/>
              </w:rPr>
              <w:t>64.782,30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EF1C4A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EF1C4A">
              <w:rPr>
                <w:rFonts w:ascii="Times New Roman" w:hAnsi="Times New Roman"/>
                <w:color w:val="000000"/>
              </w:rPr>
              <w:t>7.303,75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72.086,05</w:t>
            </w:r>
          </w:p>
        </w:tc>
      </w:tr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Totale Disponibilità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239.478,03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260.637,68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500.115,71</w:t>
            </w:r>
          </w:p>
        </w:tc>
      </w:tr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Deficit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>Totale dell'attivo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b/>
                <w:color w:val="000000"/>
              </w:rPr>
              <w:t>304.260,33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b/>
                <w:color w:val="000000"/>
              </w:rPr>
              <w:t>267.941,43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b/>
                <w:color w:val="000000"/>
              </w:rPr>
              <w:t>572.201,76</w:t>
            </w:r>
          </w:p>
        </w:tc>
      </w:tr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>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Totale debiti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27.798,40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16.050,99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43.849,39</w:t>
            </w:r>
          </w:p>
        </w:tc>
      </w:tr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>Consistenza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276.461,93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251.890,44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color w:val="000000"/>
              </w:rPr>
            </w:pPr>
            <w:r w:rsidRPr="00647D7E">
              <w:rPr>
                <w:rFonts w:ascii="Times New Roman" w:hAnsi="Times New Roman"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</w:rPr>
              <w:t>528.352,37</w:t>
            </w:r>
          </w:p>
        </w:tc>
      </w:tr>
      <w:tr w:rsidR="005C0BC6" w:rsidRPr="00647D7E" w:rsidTr="003553DC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3553DC">
            <w:pPr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>Totale 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b/>
                <w:color w:val="000000"/>
              </w:rPr>
              <w:t>304.260,33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b/>
                <w:color w:val="000000"/>
              </w:rPr>
              <w:t>267.941,43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647D7E" w:rsidRDefault="005C0BC6" w:rsidP="00D550E5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647D7E">
              <w:rPr>
                <w:rFonts w:ascii="Times New Roman" w:hAnsi="Times New Roman"/>
                <w:b/>
                <w:color w:val="000000"/>
              </w:rPr>
              <w:t xml:space="preserve">€ </w:t>
            </w:r>
            <w:r w:rsidR="00D550E5">
              <w:rPr>
                <w:rFonts w:ascii="Times New Roman" w:hAnsi="Times New Roman"/>
                <w:b/>
                <w:color w:val="000000"/>
              </w:rPr>
              <w:t>572.201,76</w:t>
            </w:r>
          </w:p>
        </w:tc>
      </w:tr>
    </w:tbl>
    <w:p w:rsidR="003D432D" w:rsidRDefault="003D432D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D432D" w:rsidRDefault="003D432D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D432D" w:rsidRDefault="003D432D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D432D" w:rsidRDefault="003D432D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D432D" w:rsidRDefault="003D432D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D432D" w:rsidRDefault="003D432D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D432D" w:rsidRPr="007227B9" w:rsidRDefault="003D432D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Amministrativa (Mod. J)</w:t>
      </w:r>
    </w:p>
    <w:p w:rsidR="005C0BC6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risultato di amministrazione, evidenziato nel modello J, è determinato come segue: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648"/>
        <w:gridCol w:w="2118"/>
        <w:gridCol w:w="2118"/>
        <w:gridCol w:w="2118"/>
        <w:gridCol w:w="1589"/>
      </w:tblGrid>
      <w:tr w:rsidR="005C0BC6" w:rsidRPr="005C0BC6" w:rsidTr="003553DC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>Fondo di cassa all'inizio dell'esercizio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D550E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  <w:sz w:val="16"/>
                <w:szCs w:val="16"/>
              </w:rPr>
              <w:t>126.702,68</w:t>
            </w:r>
          </w:p>
        </w:tc>
      </w:tr>
      <w:tr w:rsidR="005C0BC6" w:rsidRPr="005C0BC6" w:rsidTr="003553DC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>Residui anni precedenti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>Competenza Esercizio</w:t>
            </w:r>
          </w:p>
          <w:p w:rsidR="005C0BC6" w:rsidRPr="005C0BC6" w:rsidRDefault="00D550E5" w:rsidP="003553D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  <w:r w:rsidR="005C0BC6"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0BC6" w:rsidRPr="005C0BC6" w:rsidTr="003553DC">
        <w:trPr>
          <w:trHeight w:val="390"/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>Riscossioni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D550E5">
            <w:pPr>
              <w:tabs>
                <w:tab w:val="left" w:pos="408"/>
              </w:tabs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  <w:sz w:val="16"/>
                <w:szCs w:val="16"/>
              </w:rPr>
              <w:t>1.408,38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D550E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  <w:sz w:val="16"/>
                <w:szCs w:val="16"/>
              </w:rPr>
              <w:t>207.542,50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D550E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  <w:sz w:val="16"/>
                <w:szCs w:val="16"/>
              </w:rPr>
              <w:t>208.590,88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0BC6" w:rsidRPr="005C0BC6" w:rsidTr="003553DC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>Pagamenti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D550E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  <w:sz w:val="16"/>
                <w:szCs w:val="16"/>
              </w:rPr>
              <w:t>27.772,65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D550E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  <w:sz w:val="16"/>
                <w:szCs w:val="16"/>
              </w:rPr>
              <w:t>92.616,07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D550E5" w:rsidP="00D550E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€ 120.388,72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0BC6" w:rsidRPr="005C0BC6" w:rsidTr="003553DC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>Fondo di cassa alla fine dell'esercizio 31/12/202</w:t>
            </w:r>
            <w:r w:rsidR="00D550E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FE43C4" w:rsidRDefault="00D550E5" w:rsidP="00D550E5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E43C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€ 214.904,84</w:t>
            </w:r>
          </w:p>
        </w:tc>
      </w:tr>
      <w:tr w:rsidR="005C0BC6" w:rsidRPr="005C0BC6" w:rsidTr="003553DC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>Residui Attivi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D550E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D550E5">
              <w:rPr>
                <w:rFonts w:ascii="Times New Roman" w:hAnsi="Times New Roman"/>
                <w:color w:val="000000"/>
                <w:sz w:val="16"/>
                <w:szCs w:val="16"/>
              </w:rPr>
              <w:t>21.714,11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FE43C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FE43C4">
              <w:rPr>
                <w:rFonts w:ascii="Times New Roman" w:hAnsi="Times New Roman"/>
                <w:color w:val="000000"/>
                <w:sz w:val="16"/>
                <w:szCs w:val="16"/>
              </w:rPr>
              <w:t>150.721,41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FE43C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FE43C4">
              <w:rPr>
                <w:rFonts w:ascii="Times New Roman" w:hAnsi="Times New Roman"/>
                <w:color w:val="000000"/>
                <w:sz w:val="16"/>
                <w:szCs w:val="16"/>
              </w:rPr>
              <w:t>172.435,52</w:t>
            </w:r>
          </w:p>
        </w:tc>
      </w:tr>
      <w:tr w:rsidR="005C0BC6" w:rsidRPr="005C0BC6" w:rsidTr="003553DC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>Residui Passivi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FE43C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FE43C4">
              <w:rPr>
                <w:rFonts w:ascii="Times New Roman" w:hAnsi="Times New Roman"/>
                <w:color w:val="000000"/>
                <w:sz w:val="16"/>
                <w:szCs w:val="16"/>
              </w:rPr>
              <w:t>25,75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FE43C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FE43C4">
              <w:rPr>
                <w:rFonts w:ascii="Times New Roman" w:hAnsi="Times New Roman"/>
                <w:color w:val="000000"/>
                <w:sz w:val="16"/>
                <w:szCs w:val="16"/>
              </w:rPr>
              <w:t>16.025,24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FE43C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FE43C4">
              <w:rPr>
                <w:rFonts w:ascii="Times New Roman" w:hAnsi="Times New Roman"/>
                <w:color w:val="000000"/>
                <w:sz w:val="16"/>
                <w:szCs w:val="16"/>
              </w:rPr>
              <w:t>16.050,99</w:t>
            </w:r>
          </w:p>
        </w:tc>
      </w:tr>
      <w:tr w:rsidR="005C0BC6" w:rsidRPr="005C0BC6" w:rsidTr="003553DC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>Avanzo di amministrazione al 31/12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3553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BC6" w:rsidRPr="005C0BC6" w:rsidRDefault="005C0BC6" w:rsidP="00FE43C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0B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FE43C4">
              <w:rPr>
                <w:rFonts w:ascii="Times New Roman" w:hAnsi="Times New Roman"/>
                <w:color w:val="000000"/>
                <w:sz w:val="16"/>
                <w:szCs w:val="16"/>
              </w:rPr>
              <w:t>371.289,37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Default="00FE43C4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Il Fondo cassa al 31/12/2021</w:t>
      </w:r>
      <w:r w:rsidR="008579E8" w:rsidRPr="007227B9">
        <w:rPr>
          <w:rFonts w:ascii="Times New Roman" w:hAnsi="Times New Roman"/>
        </w:rPr>
        <w:t xml:space="preserve">  riportato nel modello J è pari a </w:t>
      </w:r>
      <w:r w:rsidRPr="00FE43C4">
        <w:rPr>
          <w:rFonts w:ascii="Times New Roman" w:hAnsi="Times New Roman"/>
          <w:b/>
        </w:rPr>
        <w:t>214.904,84.=</w:t>
      </w:r>
      <w:r>
        <w:rPr>
          <w:rFonts w:ascii="Times New Roman" w:hAnsi="Times New Roman"/>
        </w:rPr>
        <w:t xml:space="preserve"> </w:t>
      </w:r>
      <w:r w:rsidR="008579E8" w:rsidRPr="007227B9">
        <w:rPr>
          <w:rFonts w:ascii="Times New Roman" w:hAnsi="Times New Roman"/>
        </w:rPr>
        <w:t xml:space="preserve"> in concordanza con l'estratto conto dell'Istituto cassiere, con le giacenze presso la Banca d’Italia (mod. 56 T – Tesoreria Unica) e con le scritture del libro giornale.</w:t>
      </w:r>
    </w:p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Dalle risultanze del sottoconto fruttifero della contabilità speciale di tesoreria statale (Banca d’Italia, mod. 56 T) risulta il corretto riversamento delle entrate derivanti dalla gestione dell’Azienda agraria (G01) / Azienda speciale (G02) sul distinto conto corrente aperto per l’Azienda presso il medesimo Istituto che gestisce il servizio di cassa dell’Istituzione scolastica (art. 25, comma 12, del DI n. 129/2018), che al 31/12/…. presenta un saldo di euro …….</w:t>
      </w:r>
    </w:p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Spese Per Attività e Progetti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Nel corso dell'esercizio in esame, l'istituto ha provveduto a definire il Piano Triennale dell'Offerta Formativa (PTOF), nel quale ha fatto confluire i propri progetti mirati a migliorare l'efficacia del processo di insegnamento e di apprendimento. </w:t>
      </w:r>
    </w:p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Le risultanze complessive delle uscite relative alle attività ed ai progetti possono essere riclassificate per tipologia di spesa, allo scopo di consentire un'analisi costi-benefici inerente le attività ed i progetti, anche in considerazione dello sfasamento temporale con cui la progettualità scolastica trova concreta realizzazione rispetto ad una programmazione ed una gestione espresse in termini di competenza finanziaria.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91"/>
      </w:tblGrid>
      <w:tr w:rsidR="008579E8" w:rsidRPr="007227B9" w:rsidTr="00F77291">
        <w:trPr>
          <w:jc w:val="center"/>
        </w:trPr>
        <w:tc>
          <w:tcPr>
            <w:tcW w:w="10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SPESE</w:t>
            </w:r>
          </w:p>
        </w:tc>
      </w:tr>
    </w:tbl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11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23"/>
        <w:gridCol w:w="850"/>
        <w:gridCol w:w="993"/>
        <w:gridCol w:w="992"/>
        <w:gridCol w:w="929"/>
        <w:gridCol w:w="709"/>
        <w:gridCol w:w="720"/>
        <w:gridCol w:w="619"/>
        <w:gridCol w:w="567"/>
        <w:gridCol w:w="992"/>
        <w:gridCol w:w="1315"/>
        <w:gridCol w:w="992"/>
        <w:gridCol w:w="901"/>
      </w:tblGrid>
      <w:tr w:rsidR="00F77291" w:rsidRPr="00F77291" w:rsidTr="00F77291">
        <w:trPr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sz w:val="16"/>
                <w:szCs w:val="16"/>
              </w:rPr>
              <w:t>Impegni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sz w:val="16"/>
                <w:szCs w:val="16"/>
              </w:rPr>
              <w:t>Programma- zione definitiva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sz w:val="16"/>
                <w:szCs w:val="16"/>
              </w:rPr>
              <w:t>Totale Impegni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Impegni/spese%</w:t>
            </w:r>
          </w:p>
        </w:tc>
      </w:tr>
      <w:tr w:rsidR="00F77291" w:rsidRPr="00F77291" w:rsidTr="00FC12CC">
        <w:trPr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Spese di </w:t>
            </w:r>
            <w:r w:rsidRPr="00F77291">
              <w:rPr>
                <w:rFonts w:ascii="Times New Roman" w:hAnsi="Times New Roman"/>
                <w:sz w:val="16"/>
                <w:szCs w:val="16"/>
              </w:rPr>
              <w:t>personale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Acquisto di </w:t>
            </w:r>
            <w:r w:rsidRPr="00F77291">
              <w:rPr>
                <w:rFonts w:ascii="Times New Roman" w:hAnsi="Times New Roman"/>
                <w:sz w:val="16"/>
                <w:szCs w:val="16"/>
              </w:rPr>
              <w:t xml:space="preserve">beni di consumo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F77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beni d’investi- mento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sz w:val="16"/>
                <w:szCs w:val="16"/>
              </w:rPr>
              <w:t>Altre spese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sz w:val="16"/>
                <w:szCs w:val="16"/>
              </w:rPr>
              <w:t>Imposte e tasse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sz w:val="16"/>
                <w:szCs w:val="16"/>
              </w:rPr>
              <w:t>Oneri straordinari  e da contenzioso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sz w:val="16"/>
                <w:szCs w:val="16"/>
              </w:rPr>
              <w:t>Oneri finanziari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sz w:val="16"/>
                <w:szCs w:val="16"/>
              </w:rPr>
              <w:t>Rimborsi  e poste correttive</w:t>
            </w: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7CF" w:rsidRPr="00F77291" w:rsidTr="00091AAA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i/>
                <w:iCs/>
                <w:sz w:val="16"/>
                <w:szCs w:val="16"/>
              </w:rPr>
              <w:t>A01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€ 30.104,30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€ 19.527,02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€ 432,33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€ 1.740,18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€ 14,26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€ 75.185,69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€ 51.818,09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7CF" w:rsidRPr="00F77291" w:rsidTr="00313895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i/>
                <w:iCs/>
                <w:sz w:val="16"/>
                <w:szCs w:val="16"/>
              </w:rPr>
              <w:t>A02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€ 1.488,44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€ 3.928,14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€ 882,69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€ 1.140,84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€ 5.471,92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€ 32.144,71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€ 12.912,03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57CF" w:rsidRPr="00612F30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4357CF" w:rsidRPr="00F77291" w:rsidTr="00460C0A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i/>
                <w:iCs/>
                <w:sz w:val="16"/>
                <w:szCs w:val="16"/>
              </w:rPr>
              <w:t>A03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€ 8.388,17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€ 11.787,80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€ 277,10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€ 1.218,03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€ 103.376,45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€ 21.671,10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7291" w:rsidRPr="00F77291" w:rsidTr="00FC12C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i/>
                <w:iCs/>
                <w:sz w:val="16"/>
                <w:szCs w:val="16"/>
              </w:rPr>
              <w:t>A04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63C87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63C87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7CF" w:rsidRPr="00F77291" w:rsidTr="00E92E2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77291">
              <w:rPr>
                <w:rFonts w:ascii="Times New Roman" w:hAnsi="Times New Roman"/>
                <w:i/>
                <w:iCs/>
                <w:sz w:val="16"/>
                <w:szCs w:val="16"/>
              </w:rPr>
              <w:t>A05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€ 1.207,75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7CF" w:rsidRPr="00F77291" w:rsidTr="00DE52A5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729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lastRenderedPageBreak/>
              <w:t>A06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€ 2.518,14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7CF" w:rsidRPr="00F77291" w:rsidTr="0058253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P01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€ 3.728,60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€ 205.024,00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€ 3.728,60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7CF" w:rsidRPr="00F77291" w:rsidTr="006644F4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P02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€ 240,00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€ 274,00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€ 120.683,76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€ 514,00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7CF" w:rsidRPr="00F77291" w:rsidTr="00FD587B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P03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€ 3.402,00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€ 3.997,80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€ 3.402,00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7CF" w:rsidRPr="00F77291" w:rsidTr="00CD3002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7729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P04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€ 10.990,49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€ 3.105,00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€ 20.631,83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57CF" w:rsidRDefault="004357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€ 14.095,49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57CF" w:rsidRPr="00F77291" w:rsidRDefault="004357CF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7291" w:rsidRPr="00F77291" w:rsidTr="00FC12C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7729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P05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57CF">
              <w:rPr>
                <w:rFonts w:ascii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7291" w:rsidRPr="00F77291" w:rsidTr="00FC12CC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77291">
              <w:rPr>
                <w:rFonts w:ascii="Times New Roman" w:hAnsi="Times New Roman"/>
                <w:i/>
                <w:iCs/>
                <w:sz w:val="16"/>
                <w:szCs w:val="16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4357CF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4357CF">
              <w:rPr>
                <w:rFonts w:ascii="Times New Roman" w:hAnsi="Times New Roman"/>
                <w:b/>
                <w:sz w:val="16"/>
                <w:szCs w:val="16"/>
              </w:rPr>
              <w:t>€ 1000,00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7291" w:rsidRPr="00CD152A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77291" w:rsidRPr="00F77291" w:rsidRDefault="00F77291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948" w:rsidRPr="00F77291" w:rsidTr="0035315E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E2948" w:rsidRPr="00F77291" w:rsidRDefault="002E2948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7291">
              <w:rPr>
                <w:rFonts w:ascii="Times New Roman" w:hAnsi="Times New Roman"/>
                <w:i/>
                <w:iCs/>
                <w:sz w:val="16"/>
                <w:szCs w:val="16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€ 10.990,49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€ 43.709,51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€ 41.989,96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€ 706,33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€ 1.159,79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€ 4.099,05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€ 5.486,18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€ 565.770,13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2948" w:rsidRDefault="002E29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€ 108.141,31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2948" w:rsidRPr="00F77291" w:rsidRDefault="002E2948" w:rsidP="0035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77291" w:rsidRDefault="00F7729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77291" w:rsidRDefault="00F7729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77291" w:rsidRDefault="00F7729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77291" w:rsidRPr="007227B9" w:rsidRDefault="00F7729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L'utilizzo complessivo della dotazione finanziaria è pari al 0,00%. In merito alle dotazioni annuali dei progetti, il tasso d</w:t>
      </w:r>
      <w:r w:rsidRPr="007227B9">
        <w:rPr>
          <w:rFonts w:ascii="Tahoma" w:hAnsi="Tahoma" w:cs="Tahoma"/>
        </w:rPr>
        <w:t>’</w:t>
      </w:r>
      <w:r w:rsidRPr="007227B9">
        <w:rPr>
          <w:rFonts w:ascii="Times New Roman" w:hAnsi="Times New Roman"/>
        </w:rPr>
        <w:t>impiego delle risorse ad essi destinate è pari al 0,00%.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particolare, i Revisori hanno esaminato la documentazione relativa ad alcuni progetti, con le considerazioni che seguono: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Pr="007227B9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810"/>
        <w:gridCol w:w="1703"/>
        <w:gridCol w:w="1600"/>
        <w:gridCol w:w="1424"/>
      </w:tblGrid>
      <w:tr w:rsidR="008579E8" w:rsidRPr="007227B9" w:rsidTr="00EA710A">
        <w:trPr>
          <w:trHeight w:val="3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Rendiconto gestione economica (Mod. I) </w:t>
            </w:r>
          </w:p>
        </w:tc>
      </w:tr>
      <w:tr w:rsidR="008579E8" w:rsidRPr="007227B9" w:rsidTr="00EA710A">
        <w:trPr>
          <w:trHeight w:val="2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G01 - Azienda agraria / G02 - Azienda speciale / G03 - Attività per conto terzi / G04 - Attività convittuale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90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ENTRATE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82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Programmazione definitiva</w:t>
            </w: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accertate</w:t>
            </w: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Disponibilità (b/a)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Avanzo di amministrazione presunto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211.679,63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dall'Unione Europea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142.496,91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796E5E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142.496,91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dallo Stato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</w:t>
            </w:r>
            <w:r w:rsidR="00796E5E">
              <w:rPr>
                <w:rFonts w:ascii="Times New Roman" w:hAnsi="Times New Roman"/>
                <w:sz w:val="20"/>
                <w:szCs w:val="20"/>
              </w:rPr>
              <w:t>138.932,56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796E5E" w:rsidP="004E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</w:t>
            </w:r>
            <w:r>
              <w:rPr>
                <w:rFonts w:ascii="Times New Roman" w:hAnsi="Times New Roman"/>
                <w:sz w:val="20"/>
                <w:szCs w:val="20"/>
              </w:rPr>
              <w:t>138.932,56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dalla Regione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 Enti locali o da altre Istituzioni pubbliche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23.362,50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796E5E" w:rsidP="004E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>
              <w:rPr>
                <w:rFonts w:ascii="Times New Roman" w:hAnsi="Times New Roman"/>
                <w:sz w:val="20"/>
                <w:szCs w:val="20"/>
              </w:rPr>
              <w:t>23.362,50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5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Contributi da privati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11.196,00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796E5E" w:rsidP="004E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579E8" w:rsidRPr="00722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>
              <w:rPr>
                <w:rFonts w:ascii="Times New Roman" w:hAnsi="Times New Roman"/>
                <w:sz w:val="20"/>
                <w:szCs w:val="20"/>
              </w:rPr>
              <w:t>11.196,00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Proventi da gestioni economiche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restituzione somme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36.302,00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36.302,00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immateriali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Sponsor e utilizzo locali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Altre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5.473,94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</w:t>
            </w:r>
            <w:r w:rsidR="00796E5E"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5.473,94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Mutui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</w:t>
            </w:r>
            <w:r w:rsidR="00796E5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96E5E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6E5E">
              <w:rPr>
                <w:rFonts w:ascii="Times New Roman" w:hAnsi="Times New Roman"/>
                <w:b/>
                <w:sz w:val="20"/>
                <w:szCs w:val="20"/>
              </w:rPr>
              <w:t xml:space="preserve"> € </w:t>
            </w:r>
            <w:r w:rsidR="00796E5E" w:rsidRPr="00796E5E">
              <w:rPr>
                <w:rFonts w:ascii="Times New Roman" w:hAnsi="Times New Roman"/>
                <w:b/>
                <w:sz w:val="20"/>
                <w:szCs w:val="20"/>
              </w:rPr>
              <w:t>569.443,54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96E5E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6E5E">
              <w:rPr>
                <w:rFonts w:ascii="Times New Roman" w:hAnsi="Times New Roman"/>
                <w:b/>
                <w:sz w:val="20"/>
                <w:szCs w:val="20"/>
              </w:rPr>
              <w:t xml:space="preserve"> € </w:t>
            </w:r>
            <w:r w:rsidR="00796E5E" w:rsidRPr="00796E5E">
              <w:rPr>
                <w:rFonts w:ascii="Times New Roman" w:hAnsi="Times New Roman"/>
                <w:b/>
                <w:sz w:val="20"/>
                <w:szCs w:val="20"/>
              </w:rPr>
              <w:t>357,763,91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Disavanzo di competenza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579E8" w:rsidRPr="007227B9" w:rsidRDefault="008579E8" w:rsidP="0079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 w:rsidR="00796E5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7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55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53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Programmazione definitiva </w:t>
            </w: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impegnate</w:t>
            </w:r>
            <w:r w:rsidRPr="007227B9">
              <w:rPr>
                <w:rFonts w:ascii="Times New Roman" w:hAnsi="Times New Roman"/>
                <w:sz w:val="20"/>
                <w:szCs w:val="20"/>
              </w:rPr>
              <w:br/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Utilizzo</w:t>
            </w:r>
          </w:p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(b/a)</w:t>
            </w:r>
          </w:p>
        </w:tc>
      </w:tr>
      <w:tr w:rsidR="006506A8" w:rsidRPr="007227B9" w:rsidTr="006506A8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 di personale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1E5EA9" w:rsidRDefault="001E5EA9" w:rsidP="001E5EA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€ 83.759,88</w:t>
            </w:r>
            <w:r w:rsidR="0033386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€ 10.990,49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6506A8" w:rsidRPr="007227B9" w:rsidTr="006506A8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di consumo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6506A8" w:rsidRDefault="001E5EA9" w:rsidP="001E5EA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€ 130.029,50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6506A8" w:rsidRDefault="006506A8" w:rsidP="001E5EA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50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€ 43.709,51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6506A8" w:rsidRPr="007227B9" w:rsidTr="006506A8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servizi ed utilizzo di beni di terzi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1E5EA9" w:rsidRDefault="001E5EA9" w:rsidP="001E5EA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€ 113.183,79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€ 41.989,96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6506A8" w:rsidRPr="007227B9" w:rsidTr="006506A8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d'investimento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1E5EA9" w:rsidRDefault="001E5EA9" w:rsidP="001E5EA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€ 154.346,70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€ 706,33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6506A8" w:rsidRPr="007227B9" w:rsidTr="006506A8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Atre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1E5EA9" w:rsidRDefault="001E5EA9" w:rsidP="001E5EA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€ 4.528,00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€ 1.159,79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6506A8" w:rsidRPr="007227B9" w:rsidTr="006506A8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Imposte e tasse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1E5EA9" w:rsidRDefault="001E5EA9" w:rsidP="001E5EA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€ 35.940,59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€ 4.099,05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6506A8" w:rsidRPr="007227B9" w:rsidTr="006506A8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straordinari e da contenzioso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6506A8" w:rsidRPr="007227B9" w:rsidTr="006506A8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finanziari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6506A8" w:rsidRPr="007227B9" w:rsidTr="006506A8">
        <w:trPr>
          <w:trHeight w:val="27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poste correttive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1E5EA9" w:rsidRDefault="001E5EA9" w:rsidP="001E5EA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€ 42.981,67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€ 5.486,18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6A8" w:rsidRPr="007227B9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9A4F1B" w:rsidRPr="007227B9" w:rsidTr="006506A8">
        <w:trPr>
          <w:trHeight w:val="27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F1B" w:rsidRPr="007227B9" w:rsidRDefault="009A4F1B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Fondo di riserva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F1B" w:rsidRPr="006506A8" w:rsidRDefault="006506A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€ </w:t>
            </w:r>
            <w:r w:rsidR="009A4F1B" w:rsidRPr="00650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="009A4F1B" w:rsidRPr="00650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F1B" w:rsidRDefault="009A4F1B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F1B" w:rsidRPr="007227B9" w:rsidRDefault="009A4F1B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6506A8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1E5EA9" w:rsidRDefault="001E5EA9" w:rsidP="001E5EA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E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€ 565.770,13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B763D8" w:rsidRDefault="00B763D8" w:rsidP="00B763D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63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108.141,31 €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1E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6506A8">
        <w:trPr>
          <w:trHeight w:val="26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Avanzo di competenza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579E8" w:rsidRPr="00B763D8" w:rsidRDefault="00B763D8" w:rsidP="00B763D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63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€ 249.622,60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65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Pertanto, nell'esercizio finanziario .... la gestione economica presenta un ........... di competenza di 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Dichiarazione del sostituto di imposta (Mod. 770)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dichiarazione del sostituto d'imposta per l'anno d'imposta  ....  risulta presentata nei termini.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dichiarazione del sostituto d'imposta per l'anno d'imposta  ....  risulta presentata fuori termine.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dichiarazione del sostituto d'imposta per l'anno d'imposta  ....  non risulta presentata.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Dichiarazione IRAP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La dichiarazione IRAP per l’anno d’imposta …..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 …..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 …..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Certificazione Unica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La Certificazione Unica per l’anno d’imposta …..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 …..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 …..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Pubblicazione tempi medi di pagamento relativi agli acquisti di beni, servizi e forniture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L’indicatore di tempestività dei pagamenti dell’anno ….. risulta pubblicato sul sito istituzionale della Scuola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L’indicatore di tempestività dei pagamenti dell’anno …. non risulta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negativi)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risultano osservate le norme regolamentari</w:t>
      </w:r>
    </w:p>
    <w:p w:rsidR="008579E8" w:rsidRPr="007227B9" w:rsidRDefault="008579E8" w:rsidP="00EA710A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La relazione illustrativa predisposta dal dirigente scolastico è carente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non sono correttamente compilati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non sono attendibili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non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non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sono state accertate irregolarità nella gestione finanziaria e/o incoerenze rispetto alla programmazione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non sono correttamente indicati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Esistono incongruenze tra il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H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Sono presenti anomalie nel riaccertamento dei residui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L</w:t>
      </w:r>
    </w:p>
    <w:p w:rsidR="008579E8" w:rsidRPr="00A631B7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31B7">
        <w:rPr>
          <w:rFonts w:ascii="Times New Roman" w:hAnsi="Times New Roman"/>
          <w:i/>
          <w:iCs/>
        </w:rPr>
        <w:t>Non sono state rispettate le norme regolamentari relative alle procedure di variazione ai beni iscritti nell'inventario</w:t>
      </w:r>
    </w:p>
    <w:p w:rsidR="00273F5F" w:rsidRPr="00A631B7" w:rsidRDefault="00273F5F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>Non è ancora avvenuto il passaggio di consegne dal DSGA uscente al DSGA subentrante per i motivi illustrati nel verbale e/o non è stata correttamente applicata la procedura regolamentare</w:t>
      </w:r>
    </w:p>
    <w:p w:rsidR="008579E8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>I valori indicati divergono dalle risultanze di cui al libro inventario e dagli altri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31B7">
        <w:rPr>
          <w:rFonts w:ascii="Times New Roman" w:hAnsi="Times New Roman"/>
          <w:i/>
          <w:iCs/>
        </w:rPr>
        <w:t xml:space="preserve">  Il valore</w:t>
      </w:r>
      <w:r w:rsidRPr="007227B9">
        <w:rPr>
          <w:rFonts w:ascii="Times New Roman" w:hAnsi="Times New Roman"/>
          <w:i/>
          <w:iCs/>
        </w:rPr>
        <w:t xml:space="preserve"> dei crediti e debiti indicati non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è difforme dalla sommatoria dei saldi al 31/12 comunicati dall'Istituto cassiere e Banca d’Italia (mod. 56 T – Tesoreria Unica) nonché da Poste SpA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non sono correttamente riportate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K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di cui ai registri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differisce dal saldo comunicato dall'Istituto cassiere e Banca d’Italia (mod. 56 T – Tesoreria Unica)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non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J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del conto consuntivo non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non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non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non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avvenuta la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avvenuta la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stato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avvenuta la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pubblicato sul sito istituzionale della Scuola l’indicatore di tempestività dei pagamenti annuale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positivi)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Risultano osservate le norme regolamentari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lastRenderedPageBreak/>
        <w:t>La relazione illustrativa predisposta dal dirigente scolastico è esaustiva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sono correttamente compilati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sono attendibili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è stata accertata la regolarità della gestione finanziaria e la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E'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sono correttamente indicati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Esiste corrispondenza tra il contenuto del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H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</w:t>
      </w:r>
      <w:r w:rsidR="003A5061">
        <w:rPr>
          <w:rFonts w:ascii="Times New Roman" w:hAnsi="Times New Roman"/>
          <w:i/>
          <w:iCs/>
        </w:rPr>
        <w:t>dicati nel modello L</w:t>
      </w:r>
      <w:r w:rsidRPr="007227B9">
        <w:rPr>
          <w:rFonts w:ascii="Times New Roman" w:hAnsi="Times New Roman"/>
          <w:i/>
          <w:iCs/>
        </w:rPr>
        <w:t xml:space="preserve">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E' stato correttamente eseguito il riaccertamento dei residui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L è coerente con gli altri modelli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Sono state rispettate le norme regolamentari relative alle procedure di variazione ai beni iscritti nell'inventario</w:t>
      </w:r>
    </w:p>
    <w:p w:rsidR="00273F5F" w:rsidRPr="00A631B7" w:rsidRDefault="00273F5F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A631B7">
        <w:rPr>
          <w:rFonts w:ascii="Times New Roman" w:hAnsi="Times New Roman"/>
          <w:i/>
          <w:iCs/>
        </w:rPr>
        <w:t>Il passaggio di consegne dal DSGA uscente al DSGA subentrante è stato realizzato e non si osservano vizi nella procedura applicata</w:t>
      </w:r>
    </w:p>
    <w:p w:rsidR="008579E8" w:rsidRPr="00273F5F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273F5F">
        <w:rPr>
          <w:rFonts w:ascii="Times New Roman" w:hAnsi="Times New Roman"/>
          <w:i/>
          <w:iCs/>
        </w:rPr>
        <w:t>Vi è concordanza tra i valori indicati e le risultanze contabili dal libro inventario e dagli altri registri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Il valore dei crediti e debiti indicati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coincide con la sommatoria dei saldi al 31/12 comunicati dall'Istituto cassiere Banca d’Italia (mod. 56 T – Tesoreria Unica) nonché da Poste SpA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sono correttamente riportate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K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indicati nel modello J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concorda con il saldo comunicato dall'Istituto cassiere e Banca d’Italia (mod. 56 T – Tesoreria Unica)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Il modello J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La relazione illustrativa del conto consuntivo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>Avvenuta pubblicazione sul sito istituzionale della Scuola dell’indicatore di tempestività dei pagamenti annuale</w:t>
      </w:r>
    </w:p>
    <w:p w:rsidR="008579E8" w:rsidRPr="007227B9" w:rsidRDefault="008579E8" w:rsidP="00A81FB0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Conclusioni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lastRenderedPageBreak/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…. da parte del Consiglio di Istituto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 in relazione a quanto sopra esposto, non esprimono parere favorevole sul conto consuntivo dell'anno …..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/>
      </w:tblPr>
      <w:tblGrid>
        <w:gridCol w:w="6664"/>
        <w:gridCol w:w="2856"/>
      </w:tblGrid>
      <w:tr w:rsidR="008579E8" w:rsidRPr="007227B9" w:rsidTr="00EA710A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9E8" w:rsidRPr="007227B9" w:rsidTr="00EA710A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EA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24FC" w:rsidRPr="007227B9" w:rsidRDefault="003B24FC"/>
    <w:sectPr w:rsidR="003B24FC" w:rsidRPr="007227B9" w:rsidSect="00EA710A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E48" w:rsidRDefault="00025E48">
      <w:pPr>
        <w:spacing w:after="0" w:line="240" w:lineRule="auto"/>
      </w:pPr>
      <w:r>
        <w:separator/>
      </w:r>
    </w:p>
  </w:endnote>
  <w:endnote w:type="continuationSeparator" w:id="1">
    <w:p w:rsidR="00025E48" w:rsidRDefault="0002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A19" w:rsidRDefault="00141A1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 w:rsidR="00B763D8">
      <w:rPr>
        <w:rFonts w:ascii="Times New Roman" w:hAnsi="Times New Roman"/>
        <w:i/>
        <w:iCs/>
        <w:noProof/>
        <w:color w:val="000000"/>
        <w:sz w:val="20"/>
        <w:szCs w:val="20"/>
      </w:rPr>
      <w:t>8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E48" w:rsidRDefault="00025E48">
      <w:pPr>
        <w:spacing w:after="0" w:line="240" w:lineRule="auto"/>
      </w:pPr>
      <w:r>
        <w:separator/>
      </w:r>
    </w:p>
  </w:footnote>
  <w:footnote w:type="continuationSeparator" w:id="1">
    <w:p w:rsidR="00025E48" w:rsidRDefault="0002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A19" w:rsidRDefault="00141A1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AB9"/>
    <w:multiLevelType w:val="hybridMultilevel"/>
    <w:tmpl w:val="6426965E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084618CF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A3B0A5"/>
    <w:multiLevelType w:val="multilevel"/>
    <w:tmpl w:val="177A927D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15967C"/>
    <w:multiLevelType w:val="multilevel"/>
    <w:tmpl w:val="0D38BF0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8B5FD7"/>
    <w:multiLevelType w:val="hybridMultilevel"/>
    <w:tmpl w:val="60EEE38A"/>
    <w:lvl w:ilvl="0" w:tplc="E00CC89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FB393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4131E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063D3A7"/>
    <w:multiLevelType w:val="multilevel"/>
    <w:tmpl w:val="3821B175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363485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D961EFA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F3F3F24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2FA700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5F410E4"/>
    <w:multiLevelType w:val="multilevel"/>
    <w:tmpl w:val="09B753EC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8EE3EB5"/>
    <w:multiLevelType w:val="hybridMultilevel"/>
    <w:tmpl w:val="CF744640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>
    <w:nsid w:val="43C8121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DB8E4E"/>
    <w:multiLevelType w:val="multilevel"/>
    <w:tmpl w:val="037194A7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FC8C320"/>
    <w:multiLevelType w:val="multilevel"/>
    <w:tmpl w:val="1B051CD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3D23DB4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4D7526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525E7B1"/>
    <w:multiLevelType w:val="multilevel"/>
    <w:tmpl w:val="30D1AF2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73B00D0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D3186B6"/>
    <w:multiLevelType w:val="multilevel"/>
    <w:tmpl w:val="73FCBD8E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CED0693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EF00BC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21"/>
  </w:num>
  <w:num w:numId="4">
    <w:abstractNumId w:val="3"/>
  </w:num>
  <w:num w:numId="5">
    <w:abstractNumId w:val="19"/>
  </w:num>
  <w:num w:numId="6">
    <w:abstractNumId w:val="5"/>
  </w:num>
  <w:num w:numId="7">
    <w:abstractNumId w:val="2"/>
  </w:num>
  <w:num w:numId="8">
    <w:abstractNumId w:val="12"/>
  </w:num>
  <w:num w:numId="9">
    <w:abstractNumId w:val="7"/>
  </w:num>
  <w:num w:numId="10">
    <w:abstractNumId w:val="9"/>
  </w:num>
  <w:num w:numId="11">
    <w:abstractNumId w:val="17"/>
  </w:num>
  <w:num w:numId="12">
    <w:abstractNumId w:val="23"/>
  </w:num>
  <w:num w:numId="13">
    <w:abstractNumId w:val="18"/>
  </w:num>
  <w:num w:numId="14">
    <w:abstractNumId w:val="1"/>
  </w:num>
  <w:num w:numId="15">
    <w:abstractNumId w:val="6"/>
  </w:num>
  <w:num w:numId="16">
    <w:abstractNumId w:val="8"/>
  </w:num>
  <w:num w:numId="17">
    <w:abstractNumId w:val="20"/>
  </w:num>
  <w:num w:numId="18">
    <w:abstractNumId w:val="15"/>
  </w:num>
  <w:num w:numId="19">
    <w:abstractNumId w:val="14"/>
  </w:num>
  <w:num w:numId="20">
    <w:abstractNumId w:val="11"/>
  </w:num>
  <w:num w:numId="21">
    <w:abstractNumId w:val="10"/>
  </w:num>
  <w:num w:numId="22">
    <w:abstractNumId w:val="13"/>
  </w:num>
  <w:num w:numId="23">
    <w:abstractNumId w:val="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9E8"/>
    <w:rsid w:val="00025E48"/>
    <w:rsid w:val="00141A19"/>
    <w:rsid w:val="00184405"/>
    <w:rsid w:val="001E5EA9"/>
    <w:rsid w:val="001E7856"/>
    <w:rsid w:val="00260711"/>
    <w:rsid w:val="00273F5F"/>
    <w:rsid w:val="002E2948"/>
    <w:rsid w:val="002F69A3"/>
    <w:rsid w:val="00311A55"/>
    <w:rsid w:val="003323F7"/>
    <w:rsid w:val="00333865"/>
    <w:rsid w:val="003553DC"/>
    <w:rsid w:val="003777F6"/>
    <w:rsid w:val="003A3860"/>
    <w:rsid w:val="003A5061"/>
    <w:rsid w:val="003B24FC"/>
    <w:rsid w:val="003C65A4"/>
    <w:rsid w:val="003D432D"/>
    <w:rsid w:val="003D69D9"/>
    <w:rsid w:val="0040411F"/>
    <w:rsid w:val="004357CF"/>
    <w:rsid w:val="00463C87"/>
    <w:rsid w:val="004E0F9F"/>
    <w:rsid w:val="004E3A0E"/>
    <w:rsid w:val="004E55F1"/>
    <w:rsid w:val="00594D38"/>
    <w:rsid w:val="005C0BC6"/>
    <w:rsid w:val="005F0FA5"/>
    <w:rsid w:val="00600F4D"/>
    <w:rsid w:val="00612F30"/>
    <w:rsid w:val="006506A8"/>
    <w:rsid w:val="00651FBE"/>
    <w:rsid w:val="00662CB3"/>
    <w:rsid w:val="00685F67"/>
    <w:rsid w:val="006B5DFD"/>
    <w:rsid w:val="006F25A9"/>
    <w:rsid w:val="007227B9"/>
    <w:rsid w:val="00745955"/>
    <w:rsid w:val="007866A6"/>
    <w:rsid w:val="00796E5E"/>
    <w:rsid w:val="007A5902"/>
    <w:rsid w:val="008579E8"/>
    <w:rsid w:val="00863746"/>
    <w:rsid w:val="008C08D8"/>
    <w:rsid w:val="008F799C"/>
    <w:rsid w:val="00927339"/>
    <w:rsid w:val="009A4F1B"/>
    <w:rsid w:val="009B3B9D"/>
    <w:rsid w:val="009E7320"/>
    <w:rsid w:val="00A631B7"/>
    <w:rsid w:val="00A81FB0"/>
    <w:rsid w:val="00AA3E4B"/>
    <w:rsid w:val="00B252FB"/>
    <w:rsid w:val="00B301E9"/>
    <w:rsid w:val="00B66C1F"/>
    <w:rsid w:val="00B763D8"/>
    <w:rsid w:val="00BE3C05"/>
    <w:rsid w:val="00C368B6"/>
    <w:rsid w:val="00C37EE5"/>
    <w:rsid w:val="00C87B12"/>
    <w:rsid w:val="00CD152A"/>
    <w:rsid w:val="00D4766A"/>
    <w:rsid w:val="00D550E5"/>
    <w:rsid w:val="00D82A97"/>
    <w:rsid w:val="00DD6050"/>
    <w:rsid w:val="00E05EF4"/>
    <w:rsid w:val="00E70910"/>
    <w:rsid w:val="00EA710A"/>
    <w:rsid w:val="00EF1996"/>
    <w:rsid w:val="00EF1C4A"/>
    <w:rsid w:val="00F24CDD"/>
    <w:rsid w:val="00F77291"/>
    <w:rsid w:val="00F96EA1"/>
    <w:rsid w:val="00FC12CC"/>
    <w:rsid w:val="00FE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9E8"/>
    <w:pPr>
      <w:spacing w:after="160" w:line="259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579E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79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79E8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9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9E8"/>
    <w:rPr>
      <w:rFonts w:eastAsiaTheme="minorEastAsi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9E8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73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4770</Words>
  <Characters>27195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31902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PANETTA Nunziatina</dc:creator>
  <cp:lastModifiedBy>Morena</cp:lastModifiedBy>
  <cp:revision>2</cp:revision>
  <dcterms:created xsi:type="dcterms:W3CDTF">2022-04-25T08:53:00Z</dcterms:created>
  <dcterms:modified xsi:type="dcterms:W3CDTF">2022-04-25T08:53:00Z</dcterms:modified>
</cp:coreProperties>
</file>