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both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ALL 4) Gestione dei rifiuti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La seguente procedura ha lo scopo di fornire indicazioni  per la corretta gestione di alcune tipologie di rifiuti nei luoghi di lavoro specificatamente durante l’emergenza da COVID-19.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 rifiuti prodotti in azienda che possono creare dubbi sulle modalità di gestione in questo contesto sono: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Fazzoletti di carta usati,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rotoli di carta assorbente,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dispositivi di protezione monouso utilizzati dai lavoratori (es. mascherine, guanti, ecc.).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L’Istituto Superiore di Sanità nel Rapporto ISS COVID-19 n.3/2020 ha dato indicazioni in merito alla gestione di tali rifiuti quando prodotti dalle attività della popolazione generale.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 attesa di indicazioni normative da parte delle Istituzioni, i criteri proposti da tale rapporto possono essere utili anche per la gestione dei rifiuti nella scuola.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 generale, è preferibile utilizzare contenitori a pedale e al loro interno vanno inseriti almeno 2 sacchetti, in particolare nelle aree a cui accedono persone esterne all’azienda o luoghi aperti al pubblico.</w:t>
      </w:r>
    </w:p>
    <w:p>
      <w:pPr>
        <w:keepNext w:val="true"/>
        <w:keepLines w:val="true"/>
        <w:spacing w:before="40" w:after="0" w:line="259"/>
        <w:ind w:right="0" w:left="0" w:firstLine="0"/>
        <w:jc w:val="both"/>
        <w:rPr>
          <w:rFonts w:ascii="Calibri Light" w:hAnsi="Calibri Light" w:cs="Calibri Light" w:eastAsia="Calibri Light"/>
          <w:color w:val="2F5496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26"/>
          <w:shd w:fill="auto" w:val="clear"/>
        </w:rPr>
        <w:t xml:space="preserve">Gestione dei rifiuti in 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6"/>
          <w:shd w:fill="auto" w:val="clear"/>
        </w:rPr>
        <w:t xml:space="preserve">assenza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26"/>
          <w:shd w:fill="auto" w:val="clear"/>
        </w:rPr>
        <w:t xml:space="preserve"> di casi di COVID-19 nell’Istituto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 scopo cautelativo fazzoletti o rotoli di carta, mascherine e guanti eventualmente utilizzati, potranno essere smaltiti nei rifiuti indifferenziati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CER 200301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 o come assorbenti, materiali filtranti, stracci e indumenti protettivi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CER 150203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 o altri codici secondo le disposizioni e le prassi già in uso in azienda.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Inoltre è preferibile che siano gettati in contenitori dedicati chiusi e dovranno essere utilizzati almeno due sacchetti uno dentro l’altro o in numero maggiore in dipendenza della resistenza meccanica dei sacchetti. Si raccomanda di chiudere adeguatamente i sacchetti, utilizzando guanti monouso, senza comprimerli, utilizzando legacci o nastro adesivo e di smaltirli come da procedure già in vigore.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Il vuotamento dei contenitori è preferibile venga fatto da personale addestrato e a conoscenza della presente procedura  o dalla ditta incaricata delle pulizie dotato di guanti, che verranno gettati alla fine dell’operazione di vuotamento.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0" w:after="0" w:line="259"/>
        <w:ind w:right="0" w:left="0" w:firstLine="0"/>
        <w:jc w:val="both"/>
        <w:rPr>
          <w:rFonts w:ascii="Calibri Light" w:hAnsi="Calibri Light" w:cs="Calibri Light" w:eastAsia="Calibri Light"/>
          <w:color w:val="2F5496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26"/>
          <w:shd w:fill="auto" w:val="clear"/>
        </w:rPr>
        <w:t xml:space="preserve">Gestione dei rifiuti in </w:t>
      </w:r>
      <w:r>
        <w:rPr>
          <w:rFonts w:ascii="Calibri Light" w:hAnsi="Calibri Light" w:cs="Calibri Light" w:eastAsia="Calibri Light"/>
          <w:b/>
          <w:color w:val="2F5496"/>
          <w:spacing w:val="0"/>
          <w:position w:val="0"/>
          <w:sz w:val="26"/>
          <w:shd w:fill="auto" w:val="clear"/>
        </w:rPr>
        <w:t xml:space="preserve">presenza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26"/>
          <w:shd w:fill="auto" w:val="clear"/>
        </w:rPr>
        <w:t xml:space="preserve"> di casi di COVID-19 (sospetti o confermati) nell’Istituto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 questo caso, verranno adottate particolari cautele e la Scuola assicurerà collaborazione secondo le indicazioni dell’Autorità sanitaria.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Nell’attesa dell’arrivo dei sanitari, far eliminare in sacchetto impermeabile direttamente dalla persona i fazzoletti di carta e i dpi utilizzati.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Poiché, qualora il caso fosse confermato, dovrà essere effettuata una sanificazione dei locali aziendali secondo le disposizioni della Circolare n. 5443 del 22/02/2020 del Ministero della Salute, i rifiuti dovranno essere trattati come rifiuti pericolosi a rischio infettivo. Si propone pertanto l’utilizzo del codice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CER 180103*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rifiuti che devono essere raccolti e smaltiti applicando precauzioni particolari per evitare infezioni.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Tali rifiuti dovranno essere trattati da una ditta specializzata incaricata, evitando qualsiasi contatto da parte dei lavoratori.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 precisa che tale codice è soggetto a tutti gli adempimenti obbligatori (tenuta del registro di carico e scarico, emissione di formulari di trasporto rifiuti, utilizzo di trasportatori autorizzati in ADR nella fase di smaltimento, presentazione di MUD annuale). </w:t>
      </w:r>
    </w:p>
    <w:p>
      <w:pPr>
        <w:keepNext w:val="true"/>
        <w:keepLines w:val="true"/>
        <w:spacing w:before="40" w:after="0" w:line="259"/>
        <w:ind w:right="0" w:left="0" w:firstLine="0"/>
        <w:jc w:val="both"/>
        <w:rPr>
          <w:rFonts w:ascii="Calibri Light" w:hAnsi="Calibri Light" w:cs="Calibri Light" w:eastAsia="Calibri Light"/>
          <w:color w:val="2F5496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26"/>
          <w:shd w:fill="auto" w:val="clear"/>
        </w:rPr>
        <w:t xml:space="preserve">Riferimenti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Rapporto ISS COVID-19 n.3/2020 aggiornato al 14/03/2020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Circolare n. 5443 del 22/02/2020 del Ministero della Salute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