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9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- COLLAUDATORE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9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ondi Strutturali Europei – Programma Operativo Nazionale “Per la scuola, competenze e ambienti per l’apprendimento” 2014-2020. PON Fesr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10.8.6A-FESRPON-VE-2020-152 -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progetto: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Classe diffusa.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Cognome_____________________Nome_________________________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46"/>
        <w:gridCol w:w="1434"/>
        <w:gridCol w:w="1276"/>
        <w:tblGridChange w:id="0">
          <w:tblGrid>
            <w:gridCol w:w="7746"/>
            <w:gridCol w:w="1434"/>
            <w:gridCol w:w="1276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COLLAUDATORE : TABELLA DI VALUTAZIONE DEI TITOLI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di studio specifici per gli interventi richiesti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Autovalutazione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riservato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731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7311"/>
              </w:tabs>
              <w:spacing w:after="0" w:before="0" w:line="240" w:lineRule="auto"/>
              <w:ind w:left="283.46456692913375" w:right="0" w:hanging="283.464566929133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magistrale attinente:  punti 2,00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731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magistrale non attinente: punti 1,50 per titolo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7311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triennale /master:punti 1,00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71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specifici comprovanti competenze informatiche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71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(fino a un massimo di 2):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731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specifici comprovanti competenze informatiche: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731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1,00 per ogni titolo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6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di progettazione/coordinamento/tutoraggio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6"/>
              </w:tabs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progetti FESR attinenti (fino a un massimo di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731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di progettazione/coordinamento/tutoraggio in progetti FESR attinenti (fino a un massimo di 5):  punti 0,50 per progetto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2" w:right="0" w:hanging="6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Attestato per corsi di formazione attinenti (minimo 20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15"/>
              </w:tabs>
              <w:spacing w:after="120" w:before="0" w:line="240" w:lineRule="auto"/>
              <w:ind w:left="0" w:right="62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Attestato per corsi di formazione attinenti (minimo 20 ore) (fino a un massimo di 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punti 0,50 per titolo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1" w:right="0" w:hanging="60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Incarichi  in ambito informatico interni all’istituto (ultimo triennio)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Incarichi  in ambito informatico interni all’istituto (ultimo triennio):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0,50 per 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Polesella, _________________________________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______________________________</w:t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suppressAutoHyphens w:val="0"/>
      <w:spacing w:line="1" w:lineRule="atLeast"/>
      <w:ind w:left="851" w:leftChars="-1" w:rightChars="0" w:hanging="851" w:firstLineChars="-1"/>
      <w:jc w:val="both"/>
      <w:textDirection w:val="btLr"/>
      <w:textAlignment w:val="top"/>
      <w:outlineLvl w:val="0"/>
    </w:pPr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rFonts w:ascii="Times New Roman" w:cs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und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Times New Roman" w:cs="Times New Roman" w:eastAsia="Lucida Sans Unicode" w:hAnsi="Times New Roman"/>
      <w:w w:val="100"/>
      <w:position w:val="-1"/>
      <w:sz w:val="24"/>
      <w:szCs w:val="20"/>
      <w:effect w:val="none"/>
      <w:vertAlign w:val="baseline"/>
      <w:cs w:val="0"/>
      <w:em w:val="none"/>
      <w:lang w:eastAsia="und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1"/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Ljf+gBi5hXrzjPilYePN9MYkiQ==">AMUW2mWkjsB5wTnL58lt+L2+TfZXvXSL4kSYX5vqZitq4qPm4hIpCJ8iQPJauj/zjrzGuGsXM4bL7SXVbtBdwkNFVYTkDZnBtKZSux1Ge/nu0OJ2r73nzHo=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2020-05-16T10:36:00Z</dcterms:created>
  <dc:creator>PCD</dc:creator>
</cp:coreProperties>
</file>