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4FAD" w:rsidRDefault="000E50C1">
      <w:pPr>
        <w:pStyle w:val="Titolo"/>
        <w:pageBreakBefore/>
        <w:ind w:left="0"/>
      </w:pPr>
      <w:r>
        <w:t>ISTITUTO COMPRENSIVO DI FIESSO UMBERTIANO (RO)</w:t>
      </w:r>
    </w:p>
    <w:p w14:paraId="00000002" w14:textId="77777777" w:rsidR="00CB4FAD" w:rsidRDefault="000E50C1">
      <w:pPr>
        <w:spacing w:before="303"/>
        <w:ind w:left="609" w:right="601"/>
        <w:jc w:val="center"/>
        <w:rPr>
          <w:b/>
          <w:sz w:val="26"/>
          <w:szCs w:val="26"/>
        </w:rPr>
      </w:pPr>
      <w:r>
        <w:rPr>
          <w:b/>
          <w:sz w:val="26"/>
          <w:szCs w:val="26"/>
        </w:rPr>
        <w:t>CORSO AD INDIRIZZO MUSICALE</w:t>
      </w:r>
    </w:p>
    <w:p w14:paraId="00000003" w14:textId="77777777" w:rsidR="00CB4FAD" w:rsidRDefault="00CB4FAD">
      <w:pPr>
        <w:pBdr>
          <w:top w:val="nil"/>
          <w:left w:val="nil"/>
          <w:bottom w:val="nil"/>
          <w:right w:val="nil"/>
          <w:between w:val="nil"/>
        </w:pBdr>
        <w:rPr>
          <w:b/>
          <w:color w:val="000000"/>
          <w:sz w:val="28"/>
          <w:szCs w:val="28"/>
        </w:rPr>
      </w:pPr>
    </w:p>
    <w:p w14:paraId="00000004" w14:textId="77777777" w:rsidR="00CB4FAD" w:rsidRDefault="000E50C1">
      <w:pPr>
        <w:spacing w:before="248"/>
        <w:ind w:left="609" w:right="599"/>
        <w:jc w:val="center"/>
        <w:rPr>
          <w:b/>
          <w:sz w:val="26"/>
          <w:szCs w:val="26"/>
        </w:rPr>
      </w:pPr>
      <w:r>
        <w:rPr>
          <w:b/>
          <w:sz w:val="26"/>
          <w:szCs w:val="26"/>
        </w:rPr>
        <w:t>REGOLAMENTO</w:t>
      </w:r>
    </w:p>
    <w:p w14:paraId="00000005" w14:textId="77777777" w:rsidR="00CB4FAD" w:rsidRDefault="00CB4FAD">
      <w:pPr>
        <w:pBdr>
          <w:top w:val="nil"/>
          <w:left w:val="nil"/>
          <w:bottom w:val="nil"/>
          <w:right w:val="nil"/>
          <w:between w:val="nil"/>
        </w:pBdr>
        <w:spacing w:before="10"/>
        <w:rPr>
          <w:b/>
          <w:color w:val="000000"/>
          <w:sz w:val="25"/>
          <w:szCs w:val="25"/>
        </w:rPr>
      </w:pPr>
    </w:p>
    <w:p w14:paraId="00000006" w14:textId="77777777" w:rsidR="00CB4FAD" w:rsidRDefault="000E50C1">
      <w:pPr>
        <w:pBdr>
          <w:top w:val="nil"/>
          <w:left w:val="nil"/>
          <w:bottom w:val="nil"/>
          <w:right w:val="nil"/>
          <w:between w:val="nil"/>
        </w:pBdr>
        <w:spacing w:line="249" w:lineRule="auto"/>
        <w:ind w:left="127" w:right="104" w:hanging="10"/>
        <w:jc w:val="both"/>
        <w:rPr>
          <w:color w:val="000000"/>
        </w:rPr>
      </w:pPr>
      <w:r>
        <w:rPr>
          <w:color w:val="000000"/>
        </w:rPr>
        <w:t>Il corso ad Indirizzo musicale, nato nel plesso della Scuola Secondaria di Castelguglielmo, viene ampliato nella sede di Fiesso Umbertiano a partire dall’anno scolastico 2016/2017; esso offre la possibilità di intraprendere lo studio di uno strumento musicale ed è completamente gratuito.</w:t>
      </w:r>
    </w:p>
    <w:p w14:paraId="00000007" w14:textId="77777777" w:rsidR="00CB4FAD" w:rsidRDefault="00CB4FAD">
      <w:pPr>
        <w:pBdr>
          <w:top w:val="nil"/>
          <w:left w:val="nil"/>
          <w:bottom w:val="nil"/>
          <w:right w:val="nil"/>
          <w:between w:val="nil"/>
        </w:pBdr>
        <w:rPr>
          <w:color w:val="000000"/>
          <w:sz w:val="24"/>
          <w:szCs w:val="24"/>
        </w:rPr>
      </w:pPr>
    </w:p>
    <w:p w14:paraId="00000008" w14:textId="2CED0AC6" w:rsidR="00CB4FAD" w:rsidRDefault="000E50C1" w:rsidP="0018115F">
      <w:pPr>
        <w:pStyle w:val="Titolo1"/>
      </w:pPr>
      <w:r>
        <w:t>Strumenti insegnati</w:t>
      </w:r>
    </w:p>
    <w:p w14:paraId="00000009" w14:textId="77777777" w:rsidR="00CB4FAD" w:rsidRDefault="000E50C1">
      <w:pPr>
        <w:pBdr>
          <w:top w:val="nil"/>
          <w:left w:val="nil"/>
          <w:bottom w:val="nil"/>
          <w:right w:val="nil"/>
          <w:between w:val="nil"/>
        </w:pBdr>
        <w:spacing w:before="21" w:line="254" w:lineRule="auto"/>
        <w:ind w:left="118" w:right="-36"/>
      </w:pPr>
      <w:r>
        <w:t xml:space="preserve">Chitarra </w:t>
      </w:r>
    </w:p>
    <w:p w14:paraId="0000000A" w14:textId="77777777" w:rsidR="00CB4FAD" w:rsidRDefault="000E50C1">
      <w:pPr>
        <w:pBdr>
          <w:top w:val="nil"/>
          <w:left w:val="nil"/>
          <w:bottom w:val="nil"/>
          <w:right w:val="nil"/>
          <w:between w:val="nil"/>
        </w:pBdr>
        <w:spacing w:before="21" w:line="254" w:lineRule="auto"/>
        <w:ind w:left="118" w:right="-36"/>
      </w:pPr>
      <w:r>
        <w:t xml:space="preserve">Flauto </w:t>
      </w:r>
    </w:p>
    <w:p w14:paraId="0000000B" w14:textId="77777777" w:rsidR="00CB4FAD" w:rsidRDefault="000E50C1">
      <w:pPr>
        <w:pBdr>
          <w:top w:val="nil"/>
          <w:left w:val="nil"/>
          <w:bottom w:val="nil"/>
          <w:right w:val="nil"/>
          <w:between w:val="nil"/>
        </w:pBdr>
        <w:spacing w:before="21" w:line="254" w:lineRule="auto"/>
        <w:ind w:left="118" w:right="-36"/>
      </w:pPr>
      <w:r>
        <w:t>Percussioni</w:t>
      </w:r>
    </w:p>
    <w:p w14:paraId="0000000C" w14:textId="77777777" w:rsidR="00CB4FAD" w:rsidRDefault="000E50C1">
      <w:pPr>
        <w:pBdr>
          <w:top w:val="nil"/>
          <w:left w:val="nil"/>
          <w:bottom w:val="nil"/>
          <w:right w:val="nil"/>
          <w:between w:val="nil"/>
        </w:pBdr>
        <w:spacing w:before="21" w:line="254" w:lineRule="auto"/>
        <w:ind w:left="118" w:right="-36"/>
      </w:pPr>
      <w:r>
        <w:t>Pianoforte</w:t>
      </w:r>
    </w:p>
    <w:p w14:paraId="0000000D" w14:textId="77777777" w:rsidR="00CB4FAD" w:rsidRDefault="00CB4FAD">
      <w:pPr>
        <w:pBdr>
          <w:top w:val="nil"/>
          <w:left w:val="nil"/>
          <w:bottom w:val="nil"/>
          <w:right w:val="nil"/>
          <w:between w:val="nil"/>
        </w:pBdr>
        <w:spacing w:before="4"/>
        <w:rPr>
          <w:color w:val="000000"/>
          <w:sz w:val="23"/>
          <w:szCs w:val="23"/>
        </w:rPr>
      </w:pPr>
    </w:p>
    <w:p w14:paraId="0000000E" w14:textId="18A2A576" w:rsidR="00CB4FAD" w:rsidRDefault="000E50C1">
      <w:pPr>
        <w:pBdr>
          <w:top w:val="nil"/>
          <w:left w:val="nil"/>
          <w:bottom w:val="nil"/>
          <w:right w:val="nil"/>
          <w:between w:val="nil"/>
        </w:pBdr>
        <w:spacing w:line="249" w:lineRule="auto"/>
        <w:ind w:left="127" w:right="106" w:hanging="10"/>
        <w:jc w:val="both"/>
        <w:rPr>
          <w:color w:val="000000"/>
        </w:rPr>
      </w:pPr>
      <w:r>
        <w:t xml:space="preserve">Con il Decreto </w:t>
      </w:r>
      <w:r w:rsidR="00496F4C">
        <w:t>inter</w:t>
      </w:r>
      <w:r>
        <w:t>ministeriale n. 176 del 1° Luglio 2022 “Disciplina dei percorsi a indirizzo musicale delle scuole secondarie di primo grado” si prevede una nuova e organica disciplina sui suddetti percorsi che, a partire dal 1° settembre 2023, andranno a sostituire gli attuali corsi delle scuole secondarie di primo grado a indirizzo musicale (cd. SMIM) di cui al decreto ministeriale 6 agosto 1999, n. 201</w:t>
      </w:r>
      <w:r>
        <w:rPr>
          <w:color w:val="000000"/>
        </w:rPr>
        <w:t>. Nel PTOF è infatti previsto l’insegnamento dello strumento musicale in ambito curricolare, cioè come normale insegnamento della scuola: lo strumento musicale quindi, e con esso le lezioni complementari (Teoria e solfeggio e Musica d’insieme), costituiscono disciplina di studio al pari di tutte le altre e, naturalmente, una delle prove dell’Esame di Stato.</w:t>
      </w:r>
    </w:p>
    <w:p w14:paraId="0000000F" w14:textId="77777777" w:rsidR="00CB4FAD" w:rsidRDefault="000E50C1">
      <w:pPr>
        <w:pBdr>
          <w:top w:val="nil"/>
          <w:left w:val="nil"/>
          <w:bottom w:val="nil"/>
          <w:right w:val="nil"/>
          <w:between w:val="nil"/>
        </w:pBdr>
        <w:spacing w:before="2" w:line="249" w:lineRule="auto"/>
        <w:ind w:left="127" w:right="102" w:hanging="10"/>
        <w:jc w:val="both"/>
      </w:pPr>
      <w:r>
        <w:rPr>
          <w:color w:val="000000"/>
        </w:rPr>
        <w:t>La frequenza di questa materia di studio prevede un</w:t>
      </w:r>
      <w:r>
        <w:t>a lezione</w:t>
      </w:r>
      <w:r>
        <w:rPr>
          <w:color w:val="000000"/>
        </w:rPr>
        <w:t xml:space="preserve"> di pratica strumentale (individuale o a coppie)</w:t>
      </w:r>
      <w:r>
        <w:t xml:space="preserve"> e</w:t>
      </w:r>
      <w:r>
        <w:rPr>
          <w:color w:val="000000"/>
        </w:rPr>
        <w:t xml:space="preserve"> </w:t>
      </w:r>
      <w:r>
        <w:t>due lezioni</w:t>
      </w:r>
      <w:r>
        <w:rPr>
          <w:color w:val="000000"/>
        </w:rPr>
        <w:t xml:space="preserve"> </w:t>
      </w:r>
      <w:r>
        <w:t>collettive,</w:t>
      </w:r>
      <w:r>
        <w:rPr>
          <w:color w:val="000000"/>
        </w:rPr>
        <w:t xml:space="preserve"> una di teoria e solfeggio e </w:t>
      </w:r>
      <w:r>
        <w:t>l’altra di musica d’insieme</w:t>
      </w:r>
      <w:r>
        <w:rPr>
          <w:color w:val="000000"/>
        </w:rPr>
        <w:t>, che possono essere svolte in uno o due rientri pomeridiani. I ragazzi che si fermano per la pausa pranzo prima delle attività didattiche hanno a disposizione un intervallo di 20 minuti, durante il quale possono consumare il proprio pasto e recarsi ai servizi sotto la sorveglianza del/dei docente/i presente/i.</w:t>
      </w:r>
    </w:p>
    <w:p w14:paraId="00000010" w14:textId="77777777" w:rsidR="00CB4FAD" w:rsidRDefault="00CB4FAD">
      <w:pPr>
        <w:pBdr>
          <w:top w:val="nil"/>
          <w:left w:val="nil"/>
          <w:bottom w:val="nil"/>
          <w:right w:val="nil"/>
          <w:between w:val="nil"/>
        </w:pBdr>
        <w:rPr>
          <w:color w:val="000000"/>
          <w:sz w:val="24"/>
          <w:szCs w:val="24"/>
        </w:rPr>
      </w:pPr>
    </w:p>
    <w:p w14:paraId="00000011" w14:textId="77777777" w:rsidR="00CB4FAD" w:rsidRDefault="000E50C1" w:rsidP="0018115F">
      <w:pPr>
        <w:pStyle w:val="Titolo1"/>
      </w:pPr>
      <w:r>
        <w:t>Prova attitudinale</w:t>
      </w:r>
    </w:p>
    <w:p w14:paraId="00000012" w14:textId="77777777" w:rsidR="00CB4FAD" w:rsidRDefault="000E50C1">
      <w:pPr>
        <w:pBdr>
          <w:top w:val="nil"/>
          <w:left w:val="nil"/>
          <w:bottom w:val="nil"/>
          <w:right w:val="nil"/>
          <w:between w:val="nil"/>
        </w:pBdr>
        <w:spacing w:before="21" w:line="246" w:lineRule="auto"/>
        <w:ind w:left="127" w:right="91" w:hanging="10"/>
        <w:rPr>
          <w:color w:val="000000"/>
        </w:rPr>
      </w:pPr>
      <w:r>
        <w:rPr>
          <w:color w:val="000000"/>
        </w:rPr>
        <w:t>Gli alunni che all’atto dell’iscrizione alla scuola secondaria di I grado abbiano manifestato la volontà di frequentare i corsi dovranno affrontare una prova orientativo-attitudinale.</w:t>
      </w:r>
    </w:p>
    <w:p w14:paraId="00000013" w14:textId="77777777" w:rsidR="00CB4FAD" w:rsidRDefault="000E50C1">
      <w:pPr>
        <w:pBdr>
          <w:top w:val="nil"/>
          <w:left w:val="nil"/>
          <w:bottom w:val="nil"/>
          <w:right w:val="nil"/>
          <w:between w:val="nil"/>
        </w:pBdr>
        <w:spacing w:before="7"/>
        <w:ind w:left="118"/>
        <w:rPr>
          <w:color w:val="000000"/>
        </w:rPr>
      </w:pPr>
      <w:r>
        <w:rPr>
          <w:color w:val="000000"/>
        </w:rPr>
        <w:t>Tale prova si articola in:</w:t>
      </w:r>
    </w:p>
    <w:p w14:paraId="00000014" w14:textId="77777777" w:rsidR="00CB4FAD" w:rsidRDefault="000E50C1">
      <w:pPr>
        <w:numPr>
          <w:ilvl w:val="0"/>
          <w:numId w:val="1"/>
        </w:numPr>
        <w:pBdr>
          <w:top w:val="nil"/>
          <w:left w:val="nil"/>
          <w:bottom w:val="nil"/>
          <w:right w:val="nil"/>
          <w:between w:val="nil"/>
        </w:pBdr>
        <w:tabs>
          <w:tab w:val="left" w:pos="416"/>
        </w:tabs>
        <w:spacing w:before="15"/>
        <w:rPr>
          <w:color w:val="000000"/>
        </w:rPr>
      </w:pPr>
      <w:r>
        <w:t>Discriminazione delle altezze</w:t>
      </w:r>
      <w:r>
        <w:rPr>
          <w:color w:val="000000"/>
        </w:rPr>
        <w:t>;</w:t>
      </w:r>
    </w:p>
    <w:p w14:paraId="00000015" w14:textId="77777777" w:rsidR="00CB4FAD" w:rsidRDefault="000E50C1">
      <w:pPr>
        <w:numPr>
          <w:ilvl w:val="0"/>
          <w:numId w:val="1"/>
        </w:numPr>
        <w:pBdr>
          <w:top w:val="nil"/>
          <w:left w:val="nil"/>
          <w:bottom w:val="nil"/>
          <w:right w:val="nil"/>
          <w:between w:val="nil"/>
        </w:pBdr>
        <w:tabs>
          <w:tab w:val="left" w:pos="416"/>
        </w:tabs>
        <w:spacing w:before="14"/>
        <w:rPr>
          <w:color w:val="000000"/>
        </w:rPr>
      </w:pPr>
      <w:r>
        <w:t>Memoria tonale</w:t>
      </w:r>
      <w:r>
        <w:rPr>
          <w:color w:val="000000"/>
        </w:rPr>
        <w:t>;</w:t>
      </w:r>
    </w:p>
    <w:p w14:paraId="00000016" w14:textId="77777777" w:rsidR="00CB4FAD" w:rsidRDefault="000E50C1">
      <w:pPr>
        <w:numPr>
          <w:ilvl w:val="0"/>
          <w:numId w:val="1"/>
        </w:numPr>
        <w:pBdr>
          <w:top w:val="nil"/>
          <w:left w:val="nil"/>
          <w:bottom w:val="nil"/>
          <w:right w:val="nil"/>
          <w:between w:val="nil"/>
        </w:pBdr>
        <w:tabs>
          <w:tab w:val="left" w:pos="416"/>
        </w:tabs>
        <w:spacing w:before="16"/>
        <w:rPr>
          <w:color w:val="000000"/>
        </w:rPr>
      </w:pPr>
      <w:r>
        <w:t>Memoria ritmica</w:t>
      </w:r>
      <w:r>
        <w:rPr>
          <w:color w:val="000000"/>
        </w:rPr>
        <w:t>;</w:t>
      </w:r>
    </w:p>
    <w:p w14:paraId="00000017" w14:textId="77777777" w:rsidR="00CB4FAD" w:rsidRDefault="000E50C1">
      <w:pPr>
        <w:numPr>
          <w:ilvl w:val="0"/>
          <w:numId w:val="1"/>
        </w:numPr>
        <w:pBdr>
          <w:top w:val="nil"/>
          <w:left w:val="nil"/>
          <w:bottom w:val="nil"/>
          <w:right w:val="nil"/>
          <w:between w:val="nil"/>
        </w:pBdr>
        <w:tabs>
          <w:tab w:val="left" w:pos="416"/>
        </w:tabs>
        <w:spacing w:before="16"/>
      </w:pPr>
      <w:r>
        <w:t>Intonazione;</w:t>
      </w:r>
    </w:p>
    <w:p w14:paraId="00000018" w14:textId="77777777" w:rsidR="00CB4FAD" w:rsidRDefault="000E50C1">
      <w:pPr>
        <w:numPr>
          <w:ilvl w:val="0"/>
          <w:numId w:val="1"/>
        </w:numPr>
        <w:pBdr>
          <w:top w:val="nil"/>
          <w:left w:val="nil"/>
          <w:bottom w:val="nil"/>
          <w:right w:val="nil"/>
          <w:between w:val="nil"/>
        </w:pBdr>
        <w:tabs>
          <w:tab w:val="left" w:pos="416"/>
        </w:tabs>
        <w:spacing w:before="13"/>
        <w:rPr>
          <w:color w:val="000000"/>
        </w:rPr>
      </w:pPr>
      <w:r>
        <w:rPr>
          <w:color w:val="000000"/>
        </w:rPr>
        <w:t>Esecuzione strumentale (facoltativa);</w:t>
      </w:r>
    </w:p>
    <w:p w14:paraId="00000019" w14:textId="77777777" w:rsidR="00CB4FAD" w:rsidRDefault="000E50C1">
      <w:pPr>
        <w:numPr>
          <w:ilvl w:val="0"/>
          <w:numId w:val="1"/>
        </w:numPr>
        <w:pBdr>
          <w:top w:val="nil"/>
          <w:left w:val="nil"/>
          <w:bottom w:val="nil"/>
          <w:right w:val="nil"/>
          <w:between w:val="nil"/>
        </w:pBdr>
        <w:tabs>
          <w:tab w:val="left" w:pos="416"/>
        </w:tabs>
        <w:spacing w:before="16"/>
        <w:rPr>
          <w:color w:val="000000"/>
        </w:rPr>
      </w:pPr>
      <w:r>
        <w:rPr>
          <w:color w:val="000000"/>
        </w:rPr>
        <w:t>Accertamento caratteristiche fisico-attitudinali.</w:t>
      </w:r>
    </w:p>
    <w:p w14:paraId="0000001A" w14:textId="77777777" w:rsidR="00CB4FAD" w:rsidRDefault="000E50C1">
      <w:pPr>
        <w:pBdr>
          <w:top w:val="nil"/>
          <w:left w:val="nil"/>
          <w:bottom w:val="nil"/>
          <w:right w:val="nil"/>
          <w:between w:val="nil"/>
        </w:pBdr>
        <w:spacing w:before="13" w:line="246" w:lineRule="auto"/>
        <w:ind w:left="127" w:right="106" w:hanging="10"/>
        <w:jc w:val="both"/>
        <w:rPr>
          <w:color w:val="000000"/>
        </w:rPr>
      </w:pPr>
      <w:r>
        <w:rPr>
          <w:color w:val="000000"/>
        </w:rPr>
        <w:t xml:space="preserve">La Commissione preposta alla prova </w:t>
      </w:r>
      <w:r>
        <w:t>attribuirà un punteggio per ciascuna prova e stilerà una graduatoria dalla quale procedere all’assegnazione</w:t>
      </w:r>
      <w:r>
        <w:rPr>
          <w:color w:val="000000"/>
        </w:rPr>
        <w:t xml:space="preserve"> dello strumento sulla base del giudizio orientativo rilevato, tenendo conto delle preferenze espresse dal candidato e delle attitudini dimostrate.</w:t>
      </w:r>
    </w:p>
    <w:p w14:paraId="0000001B" w14:textId="215367F2" w:rsidR="00CB4FAD" w:rsidRDefault="000E50C1">
      <w:pPr>
        <w:pBdr>
          <w:top w:val="nil"/>
          <w:left w:val="nil"/>
          <w:bottom w:val="nil"/>
          <w:right w:val="nil"/>
          <w:between w:val="nil"/>
        </w:pBdr>
        <w:spacing w:before="10" w:line="249" w:lineRule="auto"/>
        <w:ind w:left="127" w:right="101" w:hanging="10"/>
        <w:jc w:val="both"/>
      </w:pPr>
      <w:r>
        <w:t xml:space="preserve">Il corso a indirizzo musicale prevede la presenza di quattro strumenti che accetteranno un massimo di 6 alunni ciascuno ogni A.S. per un totale massimo di 24 alunni. </w:t>
      </w:r>
      <w:r>
        <w:rPr>
          <w:color w:val="000000"/>
        </w:rPr>
        <w:t xml:space="preserve">A tal fine, qualora la disponibilità numerica delle classi di strumento lo consenta, potranno essere valutate anche eventuali domande di ammissione inoltrate da allievi (interni o trasferiti da altro istituto) che abbiano già frequentato il primo anno della scuola secondaria di 1° grado; in questo caso gli stessi potranno sostenere la prova </w:t>
      </w:r>
      <w:r>
        <w:rPr>
          <w:color w:val="000000"/>
        </w:rPr>
        <w:lastRenderedPageBreak/>
        <w:t xml:space="preserve">orientativo-attitudinale, purché la domanda sia presentata prima dell’inizio delle attività didattiche. Nel caso di alunni con disabilità </w:t>
      </w:r>
      <w:r>
        <w:t xml:space="preserve">o con disturbi specifici dell’apprendimento sarà necessario che l’insegnante di sostegno o il docente </w:t>
      </w:r>
      <w:r w:rsidR="00945F8D">
        <w:t>coordinatore</w:t>
      </w:r>
      <w:r>
        <w:t>, con congruo anticipo, presenti l’alunno/a alla Commissione di modo che questa possa progettare una prova consona alle potenzialità del candidato. La Commissione sarà composta da tutti gli insegnanti di strumento dell’indirizzo musicale, un insegnante di musica della scuola secondaria di primo grado e il Dirigente Scolastico o un suo delegato. I risultati della prova attitudinale e i relativi abbinamenti svolti dalla Commissione sono da ritenersi definitivi, insindacabili e inappellabili.</w:t>
      </w:r>
    </w:p>
    <w:p w14:paraId="1300707E" w14:textId="77777777" w:rsidR="007C6059" w:rsidRDefault="000E50C1">
      <w:pPr>
        <w:spacing w:before="10" w:line="249" w:lineRule="auto"/>
        <w:ind w:left="127" w:right="101" w:hanging="10"/>
        <w:jc w:val="both"/>
      </w:pPr>
      <w:r>
        <w:t>Il piano annuale delle attività</w:t>
      </w:r>
      <w:r w:rsidR="00945F8D">
        <w:t xml:space="preserve"> terrà conto, per quanto possibile, delle lezioni dell’</w:t>
      </w:r>
      <w:r>
        <w:t>indirizzo musicale</w:t>
      </w:r>
      <w:r w:rsidR="00945F8D">
        <w:t>.</w:t>
      </w:r>
    </w:p>
    <w:p w14:paraId="7D7B308A" w14:textId="411CBEFD" w:rsidR="00945F8D" w:rsidRDefault="00DA6DA9">
      <w:pPr>
        <w:spacing w:before="10" w:line="249" w:lineRule="auto"/>
        <w:ind w:left="127" w:right="101" w:hanging="10"/>
        <w:jc w:val="both"/>
      </w:pPr>
      <w:r>
        <w:t>Si cercherà, per quanto possibile, che g</w:t>
      </w:r>
      <w:r w:rsidR="00945F8D">
        <w:t xml:space="preserve">li </w:t>
      </w:r>
      <w:r>
        <w:t>strumenti siano divisi equamente nelle due sezioni così da garantire delle classi equilibrate e agevolare la partecipazione degli insegnanti di strumento alle attività collegiali.</w:t>
      </w:r>
    </w:p>
    <w:p w14:paraId="28C47F69" w14:textId="77777777" w:rsidR="00DA6DA9" w:rsidRDefault="000E50C1">
      <w:pPr>
        <w:spacing w:before="10" w:line="249" w:lineRule="auto"/>
        <w:ind w:left="127" w:right="101" w:hanging="10"/>
        <w:jc w:val="both"/>
      </w:pPr>
      <w:r>
        <w:t>L</w:t>
      </w:r>
      <w:r w:rsidR="00DA6DA9">
        <w:t xml:space="preserve">e </w:t>
      </w:r>
      <w:r>
        <w:t xml:space="preserve">attività di </w:t>
      </w:r>
      <w:r w:rsidR="00DA6DA9">
        <w:t xml:space="preserve">orientamento nelle classi Quinte della </w:t>
      </w:r>
      <w:r>
        <w:t xml:space="preserve">scuola primaria </w:t>
      </w:r>
      <w:r w:rsidR="00DA6DA9">
        <w:t>sono</w:t>
      </w:r>
      <w:r>
        <w:t xml:space="preserve"> </w:t>
      </w:r>
      <w:r w:rsidR="00DA6DA9">
        <w:t xml:space="preserve">previste dal progetto Continuità e svolte </w:t>
      </w:r>
      <w:r>
        <w:t>dai docenti di strumento in accordo con i docenti d</w:t>
      </w:r>
      <w:r w:rsidR="00DA6DA9">
        <w:t>i classe.</w:t>
      </w:r>
    </w:p>
    <w:p w14:paraId="0000001E" w14:textId="1558A8F4" w:rsidR="00CB4FAD" w:rsidRDefault="00CB4FAD">
      <w:pPr>
        <w:spacing w:before="10" w:line="249" w:lineRule="auto"/>
        <w:ind w:left="127" w:right="101" w:hanging="10"/>
        <w:jc w:val="both"/>
      </w:pPr>
    </w:p>
    <w:p w14:paraId="0000001F" w14:textId="77777777" w:rsidR="00CB4FAD" w:rsidRDefault="000E50C1">
      <w:pPr>
        <w:pStyle w:val="Titolo1"/>
        <w:spacing w:before="10" w:line="249" w:lineRule="auto"/>
        <w:ind w:left="127" w:right="101" w:hanging="10"/>
        <w:jc w:val="both"/>
      </w:pPr>
      <w:bookmarkStart w:id="0" w:name="_tz6pt1pq32rx" w:colFirst="0" w:colLast="0"/>
      <w:bookmarkEnd w:id="0"/>
      <w:r>
        <w:t>Materiale occorrente, frequenza delle lezioni, assenze, permessi</w:t>
      </w:r>
    </w:p>
    <w:p w14:paraId="00000020" w14:textId="77777777" w:rsidR="00CB4FAD" w:rsidRDefault="000E50C1">
      <w:pPr>
        <w:pBdr>
          <w:top w:val="nil"/>
          <w:left w:val="nil"/>
          <w:bottom w:val="nil"/>
          <w:right w:val="nil"/>
          <w:between w:val="nil"/>
        </w:pBdr>
        <w:spacing w:before="21" w:line="246" w:lineRule="auto"/>
        <w:ind w:left="127" w:right="103" w:hanging="10"/>
        <w:jc w:val="both"/>
      </w:pPr>
      <w:r>
        <w:rPr>
          <w:color w:val="000000"/>
        </w:rPr>
        <w:t xml:space="preserve">Gli strumenti musicali e i relativi accessori dovranno essere acquistati dalle famiglie in seguito alle indicazioni fornite dai docenti. La Scuola possiede qualche strumento che può essere </w:t>
      </w:r>
      <w:r>
        <w:t>concesso</w:t>
      </w:r>
      <w:r>
        <w:rPr>
          <w:color w:val="000000"/>
        </w:rPr>
        <w:t xml:space="preserve"> in comodato d’uso per chi non ri</w:t>
      </w:r>
      <w:r>
        <w:t>esce</w:t>
      </w:r>
      <w:r>
        <w:rPr>
          <w:color w:val="000000"/>
        </w:rPr>
        <w:t xml:space="preserve"> ad affrontare la spesa o temporaneamente in caso di emergenza</w:t>
      </w:r>
      <w:r>
        <w:t xml:space="preserve">. </w:t>
      </w:r>
    </w:p>
    <w:p w14:paraId="00000021" w14:textId="77777777" w:rsidR="00CB4FAD" w:rsidRDefault="000E50C1">
      <w:pPr>
        <w:pBdr>
          <w:top w:val="nil"/>
          <w:left w:val="nil"/>
          <w:bottom w:val="nil"/>
          <w:right w:val="nil"/>
          <w:between w:val="nil"/>
        </w:pBdr>
        <w:spacing w:before="21" w:line="246" w:lineRule="auto"/>
        <w:ind w:left="127" w:right="103" w:hanging="10"/>
        <w:jc w:val="both"/>
        <w:rPr>
          <w:color w:val="000000"/>
        </w:rPr>
      </w:pPr>
      <w:r>
        <w:rPr>
          <w:color w:val="000000"/>
        </w:rPr>
        <w:t>Il corso ad Indirizzo musicale ha la medesima durata del triennio di scuola secondaria di 1° grado, essendo a tutti gli effetti materia curricolare.</w:t>
      </w:r>
    </w:p>
    <w:p w14:paraId="00000022" w14:textId="77777777" w:rsidR="00CB4FAD" w:rsidRDefault="000E50C1">
      <w:pPr>
        <w:pBdr>
          <w:top w:val="nil"/>
          <w:left w:val="nil"/>
          <w:bottom w:val="nil"/>
          <w:right w:val="nil"/>
          <w:between w:val="nil"/>
        </w:pBdr>
        <w:spacing w:before="9" w:line="246" w:lineRule="auto"/>
        <w:ind w:left="127" w:right="103" w:hanging="10"/>
        <w:jc w:val="both"/>
        <w:rPr>
          <w:color w:val="000000"/>
        </w:rPr>
      </w:pPr>
      <w:r>
        <w:rPr>
          <w:color w:val="000000"/>
        </w:rPr>
        <w:t>Nell’arco del triennio non è ammesso ritirarsi dal corso, se non per comprovati motivi di salute che vanno giustificati attraverso certificato medico. Non è altresì possibile, una volta ammessi, cambiare strumento.</w:t>
      </w:r>
    </w:p>
    <w:p w14:paraId="00000023" w14:textId="55CFC3EB" w:rsidR="00CB4FAD" w:rsidRDefault="000E50C1" w:rsidP="00CD1F9B">
      <w:pPr>
        <w:pBdr>
          <w:top w:val="nil"/>
          <w:left w:val="nil"/>
          <w:bottom w:val="nil"/>
          <w:right w:val="nil"/>
          <w:between w:val="nil"/>
        </w:pBdr>
        <w:spacing w:before="10" w:line="249" w:lineRule="auto"/>
        <w:ind w:left="127" w:right="106" w:hanging="10"/>
        <w:jc w:val="both"/>
        <w:rPr>
          <w:color w:val="000000"/>
        </w:rPr>
      </w:pPr>
      <w:r w:rsidRPr="008B5CFF">
        <w:rPr>
          <w:color w:val="000000"/>
          <w:highlight w:val="yellow"/>
        </w:rPr>
        <w:t xml:space="preserve">Le assenze effettuate durante le ore pomeridiane devono essere giustificate </w:t>
      </w:r>
      <w:r w:rsidR="004931FB" w:rsidRPr="008B5CFF">
        <w:rPr>
          <w:color w:val="000000"/>
          <w:highlight w:val="yellow"/>
        </w:rPr>
        <w:t>con le stesse modalità delle ore svolte al mattino tramite registro elettronico</w:t>
      </w:r>
      <w:r w:rsidRPr="004931FB">
        <w:rPr>
          <w:color w:val="000000"/>
        </w:rPr>
        <w:t>.</w:t>
      </w:r>
      <w:r>
        <w:rPr>
          <w:color w:val="000000"/>
        </w:rPr>
        <w:t xml:space="preserve"> Nel caso </w:t>
      </w:r>
      <w:r>
        <w:t>in cui gli alunni abbiano lezione subito dopo la pausa pranzo (20 minuti) questi dovranno obbligatoriamente fermarsi e consumare il proprio pasto a scuola</w:t>
      </w:r>
      <w:r w:rsidR="00DA6DA9">
        <w:t xml:space="preserve">. </w:t>
      </w:r>
      <w:r w:rsidR="00DA6DA9" w:rsidRPr="000E50C1">
        <w:rPr>
          <w:highlight w:val="yellow"/>
        </w:rPr>
        <w:t>N</w:t>
      </w:r>
      <w:r w:rsidRPr="000E50C1">
        <w:rPr>
          <w:highlight w:val="yellow"/>
        </w:rPr>
        <w:t>el caso non fosse possibile per l’alunno presenziare</w:t>
      </w:r>
      <w:r w:rsidR="00153DE4" w:rsidRPr="000E50C1">
        <w:rPr>
          <w:highlight w:val="yellow"/>
        </w:rPr>
        <w:t xml:space="preserve"> al rientro pomeridiano</w:t>
      </w:r>
      <w:r w:rsidR="00CD1F9B" w:rsidRPr="000E50C1">
        <w:rPr>
          <w:highlight w:val="yellow"/>
        </w:rPr>
        <w:t xml:space="preserve"> e abbia necessità di uscire autonomamente al termine delle lezioni del mattino</w:t>
      </w:r>
      <w:r w:rsidRPr="000E50C1">
        <w:rPr>
          <w:highlight w:val="yellow"/>
        </w:rPr>
        <w:t xml:space="preserve"> </w:t>
      </w:r>
      <w:r w:rsidR="00CD1F9B" w:rsidRPr="000E50C1">
        <w:rPr>
          <w:highlight w:val="yellow"/>
        </w:rPr>
        <w:t>il genitore, con adeguato preavviso, è tenuto a effettuarne richiesta scritta al docente di strumento tramite registro elettronico.</w:t>
      </w:r>
      <w:r w:rsidRPr="000E50C1">
        <w:rPr>
          <w:color w:val="000000"/>
          <w:highlight w:val="yellow"/>
        </w:rPr>
        <w:t xml:space="preserve"> </w:t>
      </w:r>
      <w:r w:rsidR="00B21D0D" w:rsidRPr="000E50C1">
        <w:rPr>
          <w:color w:val="000000"/>
          <w:highlight w:val="yellow"/>
        </w:rPr>
        <w:t xml:space="preserve">In ogni altro caso l’uscita anticipata </w:t>
      </w:r>
      <w:r w:rsidR="00DD40B4" w:rsidRPr="000E50C1">
        <w:rPr>
          <w:color w:val="000000"/>
          <w:highlight w:val="yellow"/>
        </w:rPr>
        <w:t>è consentita purché l’alunno sia prelevato da un delegato al ritiro.</w:t>
      </w:r>
      <w:r w:rsidR="00DD40B4">
        <w:rPr>
          <w:color w:val="000000"/>
        </w:rPr>
        <w:t xml:space="preserve"> </w:t>
      </w:r>
      <w:r w:rsidRPr="008B5CFF">
        <w:rPr>
          <w:strike/>
          <w:color w:val="000000"/>
          <w:highlight w:val="yellow"/>
        </w:rPr>
        <w:t>Se si è assenti anche il mattino è sufficiente una sola giustificazione per l’intera giornata</w:t>
      </w:r>
      <w:r w:rsidR="008B5CFF">
        <w:rPr>
          <w:strike/>
          <w:color w:val="000000"/>
          <w:highlight w:val="yellow"/>
        </w:rPr>
        <w:t xml:space="preserve"> </w:t>
      </w:r>
      <w:r w:rsidR="008B5CFF">
        <w:rPr>
          <w:color w:val="000000"/>
          <w:highlight w:val="yellow"/>
        </w:rPr>
        <w:t>(eliminerei questa frase)</w:t>
      </w:r>
      <w:r w:rsidRPr="008B5CFF">
        <w:rPr>
          <w:strike/>
          <w:color w:val="000000"/>
          <w:highlight w:val="yellow"/>
        </w:rPr>
        <w:t>.</w:t>
      </w:r>
    </w:p>
    <w:p w14:paraId="00000024" w14:textId="77777777" w:rsidR="00CB4FAD" w:rsidRDefault="000E50C1">
      <w:pPr>
        <w:pBdr>
          <w:top w:val="nil"/>
          <w:left w:val="nil"/>
          <w:bottom w:val="nil"/>
          <w:right w:val="nil"/>
          <w:between w:val="nil"/>
        </w:pBdr>
        <w:spacing w:before="1" w:line="249" w:lineRule="auto"/>
        <w:ind w:left="127" w:right="102" w:hanging="10"/>
        <w:jc w:val="both"/>
        <w:rPr>
          <w:color w:val="000000"/>
        </w:rPr>
      </w:pPr>
      <w:r>
        <w:rPr>
          <w:color w:val="000000"/>
        </w:rPr>
        <w:t>Qualora l’orario preveda che un allievo non abbia due ore consecutive di lezione, egli può fermarsi presso l’Istituto previo accordo</w:t>
      </w:r>
      <w:r>
        <w:t xml:space="preserve"> </w:t>
      </w:r>
      <w:r>
        <w:rPr>
          <w:color w:val="000000"/>
        </w:rPr>
        <w:t>col docente, purché resti sotto la sorveglianza del medesimo e rispetti le norme di comportamento previste dal regolamento d’Istituto.</w:t>
      </w:r>
    </w:p>
    <w:p w14:paraId="00000025" w14:textId="77777777" w:rsidR="00CB4FAD" w:rsidRDefault="000E50C1">
      <w:pPr>
        <w:pBdr>
          <w:top w:val="nil"/>
          <w:left w:val="nil"/>
          <w:bottom w:val="nil"/>
          <w:right w:val="nil"/>
          <w:between w:val="nil"/>
        </w:pBdr>
        <w:spacing w:before="3" w:line="249" w:lineRule="auto"/>
        <w:ind w:left="127" w:right="107" w:hanging="10"/>
        <w:jc w:val="both"/>
        <w:rPr>
          <w:color w:val="000000"/>
        </w:rPr>
      </w:pPr>
      <w:r>
        <w:rPr>
          <w:color w:val="000000"/>
        </w:rPr>
        <w:t>Nel caso in cui un docente di strumento debba assentarsi, saranno comunque garantite dai docenti presenti le attività di teoria/musica d’insieme e la sorveglianza durante le lezioni individuali.</w:t>
      </w:r>
    </w:p>
    <w:p w14:paraId="00000026" w14:textId="77777777" w:rsidR="00CB4FAD" w:rsidRDefault="000E50C1">
      <w:pPr>
        <w:pBdr>
          <w:top w:val="nil"/>
          <w:left w:val="nil"/>
          <w:bottom w:val="nil"/>
          <w:right w:val="nil"/>
          <w:between w:val="nil"/>
        </w:pBdr>
        <w:spacing w:before="4" w:line="249" w:lineRule="auto"/>
        <w:ind w:left="127" w:right="101" w:hanging="10"/>
        <w:jc w:val="both"/>
        <w:rPr>
          <w:color w:val="000000"/>
        </w:rPr>
      </w:pPr>
      <w:r>
        <w:rPr>
          <w:color w:val="000000"/>
        </w:rPr>
        <w:t>Le attività dell’Indirizzo Musicale, oltre alle lezioni settimanali, sono le seguenti: saggi di classe, concerti, eventuali partecipazioni a concorsi e a manifestazioni anche fuori dal territorio comunale. In concomitanza dei suddetti eventi, gli orari di lezione potranno subire, per brevi periodi, delle variazioni; in questi casi le famiglie saranno avvisate tramite comunicazione scritta. Eventuali assenze dovranno essere pertanto adeguatamente motivate per iscritto (possibilmente con congruo anticipo) e giustificate tramite libretto scolastico.</w:t>
      </w:r>
    </w:p>
    <w:p w14:paraId="00000027" w14:textId="77777777" w:rsidR="00CB4FAD" w:rsidRDefault="000E50C1">
      <w:pPr>
        <w:pBdr>
          <w:top w:val="nil"/>
          <w:left w:val="nil"/>
          <w:bottom w:val="nil"/>
          <w:right w:val="nil"/>
          <w:between w:val="nil"/>
        </w:pBdr>
        <w:spacing w:before="1" w:line="249" w:lineRule="auto"/>
        <w:ind w:left="127" w:right="103" w:hanging="10"/>
        <w:jc w:val="both"/>
        <w:rPr>
          <w:color w:val="000000"/>
        </w:rPr>
      </w:pPr>
      <w:r>
        <w:rPr>
          <w:color w:val="000000"/>
        </w:rPr>
        <w:t>Il presente regolamento potrà essere modificato e/o integrato durante l’anno scolastico qualora se ne ravvisi la necessità. Per tutto quanto non espresso nei suindicati punti si rimanda al regolamento generale d’Istituto, allegato al Piano dell’Offerta Formativa.</w:t>
      </w:r>
    </w:p>
    <w:p w14:paraId="00000028" w14:textId="77777777" w:rsidR="00CB4FAD" w:rsidRDefault="00CB4FAD">
      <w:pPr>
        <w:pBdr>
          <w:top w:val="nil"/>
          <w:left w:val="nil"/>
          <w:bottom w:val="nil"/>
          <w:right w:val="nil"/>
          <w:between w:val="nil"/>
        </w:pBdr>
        <w:spacing w:before="1" w:line="249" w:lineRule="auto"/>
        <w:ind w:left="127" w:right="103" w:hanging="10"/>
        <w:jc w:val="both"/>
      </w:pPr>
    </w:p>
    <w:p w14:paraId="00000029" w14:textId="77777777" w:rsidR="00CB4FAD" w:rsidRDefault="00CB4FAD">
      <w:pPr>
        <w:pBdr>
          <w:top w:val="nil"/>
          <w:left w:val="nil"/>
          <w:bottom w:val="nil"/>
          <w:right w:val="nil"/>
          <w:between w:val="nil"/>
        </w:pBdr>
        <w:spacing w:before="1" w:line="249" w:lineRule="auto"/>
        <w:ind w:left="127" w:right="103" w:hanging="10"/>
        <w:jc w:val="both"/>
        <w:rPr>
          <w:b/>
        </w:rPr>
      </w:pPr>
    </w:p>
    <w:p w14:paraId="0000002A" w14:textId="77777777" w:rsidR="00CB4FAD" w:rsidRDefault="00CB4FAD">
      <w:pPr>
        <w:pBdr>
          <w:top w:val="nil"/>
          <w:left w:val="nil"/>
          <w:bottom w:val="nil"/>
          <w:right w:val="nil"/>
          <w:between w:val="nil"/>
        </w:pBdr>
        <w:spacing w:before="1" w:line="249" w:lineRule="auto"/>
        <w:ind w:left="127" w:right="103" w:hanging="10"/>
        <w:jc w:val="both"/>
        <w:rPr>
          <w:b/>
        </w:rPr>
      </w:pPr>
    </w:p>
    <w:p w14:paraId="0000002B" w14:textId="77777777" w:rsidR="00CB4FAD" w:rsidRDefault="00CB4FAD">
      <w:pPr>
        <w:pBdr>
          <w:top w:val="nil"/>
          <w:left w:val="nil"/>
          <w:bottom w:val="nil"/>
          <w:right w:val="nil"/>
          <w:between w:val="nil"/>
        </w:pBdr>
        <w:spacing w:before="1" w:line="249" w:lineRule="auto"/>
        <w:ind w:left="127" w:right="103" w:hanging="10"/>
        <w:jc w:val="both"/>
        <w:rPr>
          <w:b/>
        </w:rPr>
      </w:pPr>
    </w:p>
    <w:p w14:paraId="0000002C" w14:textId="77777777" w:rsidR="00CB4FAD" w:rsidRDefault="00CB4FAD">
      <w:pPr>
        <w:pBdr>
          <w:top w:val="nil"/>
          <w:left w:val="nil"/>
          <w:bottom w:val="nil"/>
          <w:right w:val="nil"/>
          <w:between w:val="nil"/>
        </w:pBdr>
        <w:spacing w:before="1" w:line="249" w:lineRule="auto"/>
        <w:ind w:left="127" w:right="103" w:hanging="10"/>
        <w:jc w:val="both"/>
        <w:rPr>
          <w:b/>
        </w:rPr>
      </w:pPr>
    </w:p>
    <w:p w14:paraId="0000002D" w14:textId="77777777" w:rsidR="00CB4FAD" w:rsidRDefault="00CB4FAD">
      <w:pPr>
        <w:pBdr>
          <w:top w:val="nil"/>
          <w:left w:val="nil"/>
          <w:bottom w:val="nil"/>
          <w:right w:val="nil"/>
          <w:between w:val="nil"/>
        </w:pBdr>
        <w:spacing w:before="1" w:line="249" w:lineRule="auto"/>
        <w:ind w:left="127" w:right="103" w:hanging="10"/>
        <w:jc w:val="both"/>
        <w:rPr>
          <w:b/>
        </w:rPr>
      </w:pPr>
    </w:p>
    <w:p w14:paraId="0000002E" w14:textId="77777777" w:rsidR="00CB4FAD" w:rsidRDefault="000E50C1">
      <w:pPr>
        <w:pBdr>
          <w:top w:val="nil"/>
          <w:left w:val="nil"/>
          <w:bottom w:val="nil"/>
          <w:right w:val="nil"/>
          <w:between w:val="nil"/>
        </w:pBdr>
        <w:spacing w:before="1" w:line="249" w:lineRule="auto"/>
        <w:ind w:left="127" w:right="103" w:hanging="10"/>
        <w:jc w:val="both"/>
        <w:rPr>
          <w:b/>
        </w:rPr>
      </w:pPr>
      <w:r>
        <w:rPr>
          <w:b/>
        </w:rPr>
        <w:t xml:space="preserve">AS 2022-2023 – IC FIESSO UMBERTIANO </w:t>
      </w:r>
    </w:p>
    <w:p w14:paraId="0000002F" w14:textId="77777777" w:rsidR="00CB4FAD" w:rsidRDefault="000E50C1">
      <w:pPr>
        <w:pBdr>
          <w:top w:val="nil"/>
          <w:left w:val="nil"/>
          <w:bottom w:val="nil"/>
          <w:right w:val="nil"/>
          <w:between w:val="nil"/>
        </w:pBdr>
        <w:spacing w:before="1" w:line="249" w:lineRule="auto"/>
        <w:ind w:left="127" w:right="103" w:hanging="10"/>
        <w:jc w:val="both"/>
        <w:rPr>
          <w:b/>
        </w:rPr>
      </w:pPr>
      <w:r>
        <w:rPr>
          <w:b/>
        </w:rPr>
        <w:t>Modalità di svolgimento delle prove orientativo attitudinali – Griglia di valutazione e criteri per la formazione delle classi di strumento</w:t>
      </w:r>
    </w:p>
    <w:p w14:paraId="00000030" w14:textId="1632909D" w:rsidR="00CB4FAD" w:rsidRDefault="000E50C1">
      <w:pPr>
        <w:pBdr>
          <w:top w:val="nil"/>
          <w:left w:val="nil"/>
          <w:bottom w:val="nil"/>
          <w:right w:val="nil"/>
          <w:between w:val="nil"/>
        </w:pBdr>
        <w:spacing w:before="1" w:line="249" w:lineRule="auto"/>
        <w:ind w:left="127" w:right="103" w:hanging="10"/>
        <w:jc w:val="both"/>
      </w:pPr>
      <w:r>
        <w:t>L’esame orientativo attitudinale si articola nei seguenti punti. Nel complesso il punteggio massimo conseguibile è di 25 punti.</w:t>
      </w:r>
    </w:p>
    <w:p w14:paraId="00000032" w14:textId="77777777" w:rsidR="00CB4FAD" w:rsidRDefault="00CB4FAD">
      <w:pPr>
        <w:pBdr>
          <w:top w:val="nil"/>
          <w:left w:val="nil"/>
          <w:bottom w:val="nil"/>
          <w:right w:val="nil"/>
          <w:between w:val="nil"/>
        </w:pBdr>
        <w:spacing w:before="1" w:line="249" w:lineRule="auto"/>
        <w:ind w:left="127" w:right="103" w:hanging="10"/>
        <w:jc w:val="both"/>
      </w:pPr>
    </w:p>
    <w:p w14:paraId="00000033" w14:textId="64C8CD7F" w:rsidR="00CB4FAD" w:rsidRDefault="0018115F">
      <w:pPr>
        <w:pBdr>
          <w:top w:val="nil"/>
          <w:left w:val="nil"/>
          <w:bottom w:val="nil"/>
          <w:right w:val="nil"/>
          <w:between w:val="nil"/>
        </w:pBdr>
        <w:spacing w:before="1" w:line="249" w:lineRule="auto"/>
        <w:ind w:left="127" w:right="103" w:hanging="10"/>
        <w:jc w:val="both"/>
      </w:pPr>
      <w:r>
        <w:t>- Prova n. 1, discriminazione delle altezze: l’alunno ascolterà due suoni eseguiti con una tastiera e dovrà riconoscere se il secondo è più alto o più basso del primo. Verranno proposte cinque coppie di suoni e ad ogni risposta esatta verrà attribuito 1 punto (massimo 5/25).</w:t>
      </w:r>
    </w:p>
    <w:p w14:paraId="00000034" w14:textId="091A2D5C" w:rsidR="00CB4FAD" w:rsidRDefault="000E50C1">
      <w:pPr>
        <w:pBdr>
          <w:top w:val="nil"/>
          <w:left w:val="nil"/>
          <w:bottom w:val="nil"/>
          <w:right w:val="nil"/>
          <w:between w:val="nil"/>
        </w:pBdr>
        <w:spacing w:before="1" w:line="249" w:lineRule="auto"/>
        <w:ind w:left="127" w:right="103" w:hanging="10"/>
        <w:jc w:val="both"/>
      </w:pPr>
      <w:r>
        <w:t>-</w:t>
      </w:r>
      <w:r w:rsidR="0018115F">
        <w:t xml:space="preserve"> </w:t>
      </w:r>
      <w:r>
        <w:t>Prova n. 2, memoria tonale: l’alunno ascolterà due melodie e dovrà riconoscere se la seconda è uguale o diversa dalla prima. Verranno proposte cinque coppie di melodie e verrà attribuito 1 punto per ogni risposta esatta (massimo 5/25).</w:t>
      </w:r>
    </w:p>
    <w:p w14:paraId="00000035" w14:textId="70D9A93F" w:rsidR="00CB4FAD" w:rsidRDefault="000E50C1">
      <w:pPr>
        <w:pBdr>
          <w:top w:val="nil"/>
          <w:left w:val="nil"/>
          <w:bottom w:val="nil"/>
          <w:right w:val="nil"/>
          <w:between w:val="nil"/>
        </w:pBdr>
        <w:spacing w:before="1" w:line="249" w:lineRule="auto"/>
        <w:ind w:left="127" w:right="103" w:hanging="10"/>
        <w:jc w:val="both"/>
      </w:pPr>
      <w:r>
        <w:t>-</w:t>
      </w:r>
      <w:r w:rsidR="0018115F">
        <w:t xml:space="preserve"> </w:t>
      </w:r>
      <w:r>
        <w:t>Prova n. 3, memoria ritmica: l’insegnante eseguirà un ritmo battendo le mani e l’alunno lo dovrà ripetere per imitazione. Verranno proposti cinque ritmi ed attribuito 1 punto per ogni risposta esatta (massimo 5/25).</w:t>
      </w:r>
    </w:p>
    <w:p w14:paraId="00000036" w14:textId="2854FCCD" w:rsidR="00CB4FAD" w:rsidRDefault="000E50C1">
      <w:pPr>
        <w:pBdr>
          <w:top w:val="nil"/>
          <w:left w:val="nil"/>
          <w:bottom w:val="nil"/>
          <w:right w:val="nil"/>
          <w:between w:val="nil"/>
        </w:pBdr>
        <w:spacing w:before="1" w:line="249" w:lineRule="auto"/>
        <w:ind w:left="127" w:right="103" w:hanging="10"/>
        <w:jc w:val="both"/>
      </w:pPr>
      <w:r>
        <w:t>-</w:t>
      </w:r>
      <w:r w:rsidR="0018115F">
        <w:t xml:space="preserve"> </w:t>
      </w:r>
      <w:r>
        <w:t>Prova n. 4, intonazione: l’insegnante proporrà l'ascolto di uno, due o tre suoni all’allievo che dovrà intonare. Verranno proposte cinque serie di suoni e ad ogni emulazione esatta verrà attribuito 1 punto. (massimo 5/25).</w:t>
      </w:r>
    </w:p>
    <w:p w14:paraId="00000037" w14:textId="59E98813" w:rsidR="00CB4FAD" w:rsidRDefault="000E50C1">
      <w:pPr>
        <w:pBdr>
          <w:top w:val="nil"/>
          <w:left w:val="nil"/>
          <w:bottom w:val="nil"/>
          <w:right w:val="nil"/>
          <w:between w:val="nil"/>
        </w:pBdr>
        <w:spacing w:before="1" w:line="249" w:lineRule="auto"/>
        <w:ind w:left="127" w:right="103" w:hanging="10"/>
        <w:jc w:val="both"/>
      </w:pPr>
      <w:r>
        <w:t>-</w:t>
      </w:r>
      <w:r w:rsidR="0018115F">
        <w:t xml:space="preserve"> </w:t>
      </w:r>
      <w:r>
        <w:t>Preparazione pregressa sullo strumento (massimo 5/25): nel caso vi sia una preparazione pregressa sullo strumento si chiederà allo studente di darne una breve dimostrazione. Verrà assegnato 1 punto qualora la preparazione sia ritenuta accettabile da un punto di vista tecnico e musicale in rapporto agli obiettivi del triennio di strumento della Scuola secondaria di I grado, 2 punti qualora la preparazione sia ritenuta discreta, 3 punti qualora la commissione ritenga la preparazione buona, 4 punti per una preparazione ritenuta ottima, 5 per una preparazione eccellente.</w:t>
      </w:r>
    </w:p>
    <w:p w14:paraId="00000039" w14:textId="10EBF9A9" w:rsidR="00CB4FAD" w:rsidRDefault="00DA6DA9">
      <w:pPr>
        <w:pBdr>
          <w:top w:val="nil"/>
          <w:left w:val="nil"/>
          <w:bottom w:val="nil"/>
          <w:right w:val="nil"/>
          <w:between w:val="nil"/>
        </w:pBdr>
        <w:spacing w:before="1" w:line="249" w:lineRule="auto"/>
        <w:ind w:left="127" w:right="103" w:hanging="10"/>
        <w:jc w:val="both"/>
      </w:pPr>
      <w:r>
        <w:t>In caso di parità di punteggio per stabilire la precedenza si procederà ad assegnare lo strumento in base alla specifica attitudine dimostrata durante la prova (a giudizio insindacabile della commissione).</w:t>
      </w:r>
    </w:p>
    <w:p w14:paraId="0000003B" w14:textId="77777777" w:rsidR="00CB4FAD" w:rsidRDefault="00CB4FAD">
      <w:pPr>
        <w:pBdr>
          <w:top w:val="nil"/>
          <w:left w:val="nil"/>
          <w:bottom w:val="nil"/>
          <w:right w:val="nil"/>
          <w:between w:val="nil"/>
        </w:pBdr>
        <w:spacing w:before="1" w:line="249" w:lineRule="auto"/>
        <w:ind w:left="127" w:right="103" w:hanging="10"/>
        <w:jc w:val="both"/>
      </w:pPr>
    </w:p>
    <w:p w14:paraId="0000003C" w14:textId="66E25895" w:rsidR="00CB4FAD" w:rsidRDefault="000E50C1">
      <w:pPr>
        <w:pBdr>
          <w:top w:val="nil"/>
          <w:left w:val="nil"/>
          <w:bottom w:val="nil"/>
          <w:right w:val="nil"/>
          <w:between w:val="nil"/>
        </w:pBdr>
        <w:spacing w:before="1" w:line="249" w:lineRule="auto"/>
        <w:ind w:left="127" w:right="103" w:hanging="10"/>
        <w:jc w:val="both"/>
      </w:pPr>
      <w:r>
        <w:t>Al termine delle prove verrà stilata una graduatoria generale e verrà assegnato lo strumento in base alle preferenze espresse e al numero di posti disponibili salvo la verifica di eventuali inidoneità a specifici strumenti che sarà valutata a giudizio insindacabile della commissione.</w:t>
      </w:r>
      <w:r w:rsidR="00496F4C">
        <w:t xml:space="preserve"> </w:t>
      </w:r>
    </w:p>
    <w:sectPr w:rsidR="00CB4FAD">
      <w:pgSz w:w="11910" w:h="16840"/>
      <w:pgMar w:top="1360" w:right="1020" w:bottom="1590" w:left="10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A07FD"/>
    <w:multiLevelType w:val="multilevel"/>
    <w:tmpl w:val="67FC9B86"/>
    <w:lvl w:ilvl="0">
      <w:start w:val="1"/>
      <w:numFmt w:val="upperLetter"/>
      <w:lvlText w:val="%1."/>
      <w:lvlJc w:val="left"/>
      <w:pPr>
        <w:ind w:left="416" w:hanging="284"/>
      </w:pPr>
      <w:rPr>
        <w:rFonts w:ascii="Arial" w:eastAsia="Arial" w:hAnsi="Arial" w:cs="Arial"/>
        <w:b w:val="0"/>
        <w:i w:val="0"/>
        <w:sz w:val="22"/>
        <w:szCs w:val="22"/>
      </w:rPr>
    </w:lvl>
    <w:lvl w:ilvl="1">
      <w:numFmt w:val="bullet"/>
      <w:lvlText w:val="•"/>
      <w:lvlJc w:val="left"/>
      <w:pPr>
        <w:ind w:left="1366" w:hanging="284"/>
      </w:pPr>
    </w:lvl>
    <w:lvl w:ilvl="2">
      <w:numFmt w:val="bullet"/>
      <w:lvlText w:val="•"/>
      <w:lvlJc w:val="left"/>
      <w:pPr>
        <w:ind w:left="2313" w:hanging="284"/>
      </w:pPr>
    </w:lvl>
    <w:lvl w:ilvl="3">
      <w:numFmt w:val="bullet"/>
      <w:lvlText w:val="•"/>
      <w:lvlJc w:val="left"/>
      <w:pPr>
        <w:ind w:left="3259" w:hanging="284"/>
      </w:pPr>
    </w:lvl>
    <w:lvl w:ilvl="4">
      <w:numFmt w:val="bullet"/>
      <w:lvlText w:val="•"/>
      <w:lvlJc w:val="left"/>
      <w:pPr>
        <w:ind w:left="4206" w:hanging="283"/>
      </w:pPr>
    </w:lvl>
    <w:lvl w:ilvl="5">
      <w:numFmt w:val="bullet"/>
      <w:lvlText w:val="•"/>
      <w:lvlJc w:val="left"/>
      <w:pPr>
        <w:ind w:left="5153" w:hanging="284"/>
      </w:pPr>
    </w:lvl>
    <w:lvl w:ilvl="6">
      <w:numFmt w:val="bullet"/>
      <w:lvlText w:val="•"/>
      <w:lvlJc w:val="left"/>
      <w:pPr>
        <w:ind w:left="6099" w:hanging="284"/>
      </w:pPr>
    </w:lvl>
    <w:lvl w:ilvl="7">
      <w:numFmt w:val="bullet"/>
      <w:lvlText w:val="•"/>
      <w:lvlJc w:val="left"/>
      <w:pPr>
        <w:ind w:left="7046" w:hanging="284"/>
      </w:pPr>
    </w:lvl>
    <w:lvl w:ilvl="8">
      <w:numFmt w:val="bullet"/>
      <w:lvlText w:val="•"/>
      <w:lvlJc w:val="left"/>
      <w:pPr>
        <w:ind w:left="7993"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AD"/>
    <w:rsid w:val="0008086C"/>
    <w:rsid w:val="000E50C1"/>
    <w:rsid w:val="00153DE4"/>
    <w:rsid w:val="0018115F"/>
    <w:rsid w:val="004931FB"/>
    <w:rsid w:val="00496F4C"/>
    <w:rsid w:val="006D20B4"/>
    <w:rsid w:val="007C6059"/>
    <w:rsid w:val="008B5CFF"/>
    <w:rsid w:val="00945F8D"/>
    <w:rsid w:val="00B21D0D"/>
    <w:rsid w:val="00CB4FAD"/>
    <w:rsid w:val="00CD1F9B"/>
    <w:rsid w:val="00DA6DA9"/>
    <w:rsid w:val="00DD40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D5A"/>
  <w15:docId w15:val="{980C3913-1244-4345-8D24-289D1B71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18"/>
      <w:outlineLvl w:val="0"/>
    </w:pPr>
    <w:rPr>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78"/>
      <w:ind w:left="609" w:right="603"/>
      <w:jc w:val="center"/>
    </w:pPr>
    <w:rPr>
      <w:b/>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1395</Words>
  <Characters>7955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Golinelli</dc:creator>
  <cp:lastModifiedBy>Microsoft Office User</cp:lastModifiedBy>
  <cp:revision>9</cp:revision>
  <dcterms:created xsi:type="dcterms:W3CDTF">2022-11-15T10:48:00Z</dcterms:created>
  <dcterms:modified xsi:type="dcterms:W3CDTF">2024-05-02T22:28:00Z</dcterms:modified>
</cp:coreProperties>
</file>