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6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or66yap8056e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All.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Scheda di Autovalutazione per il conferimento di un incarico individuale per attività di progettazione degli spazi e degli allestimenti, consulenza pedagogica </w:t>
      </w:r>
      <w:r w:rsidDel="00000000" w:rsidR="00000000" w:rsidRPr="00000000">
        <w:rPr>
          <w:b w:val="1"/>
          <w:i w:val="1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linea di investimento 3.2  del Piano Nazionale di Ripresa e Resilienza (Mission 4 Componente 1), Piano Scuola 4.0. Next generation classroom – Ambienti di apprendimento innovativi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di </w:t>
      </w:r>
      <w:r w:rsidDel="00000000" w:rsidR="00000000" w:rsidRPr="00000000">
        <w:rPr>
          <w:b w:val="1"/>
          <w:rtl w:val="0"/>
        </w:rPr>
        <w:t xml:space="preserve">Ardenno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______________________________________, considerati i criteri di selezione indicati nell’articolo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dell’Avviso, consapevole che chiunque rilascia dichiarazioni mendaci è punito ai sensi del c.p. e delle leggi speciali in materia, ai sensi e per gli effetti dell’art. 76 DPR 445/2000, dichiara quanto segue: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6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45"/>
        <w:gridCol w:w="990"/>
        <w:gridCol w:w="1755"/>
        <w:tblGridChange w:id="0">
          <w:tblGrid>
            <w:gridCol w:w="8145"/>
            <w:gridCol w:w="990"/>
            <w:gridCol w:w="175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widowControl w:val="0"/>
              <w:spacing w:line="248.0000000000000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 studio e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widowControl w:val="0"/>
              <w:spacing w:line="248.00000000000006" w:lineRule="auto"/>
              <w:ind w:right="16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45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59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specialistica, magistrale o vecchio ordinamento (Si valuta 1 solo titolo, fino ad un massimo di 20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2534"/>
              </w:tabs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 a 90                 5 punti</w:t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2527"/>
              </w:tabs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91 a 100            10 punti</w:t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2596"/>
              </w:tabs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101 a 107          15 punti</w:t>
            </w:r>
          </w:p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2596"/>
              </w:tabs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108 a 110 e lode   20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9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Master di I livello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e/o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Corsi annuali di perfezionamento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laurea di 1500 ore e 60 CFU attinenti all’incarico (indicare numero, tipologia, data di conseguimento e ente o istituzione che ha rilasciato il titolo)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(1 punto per          ogni titolo max punti 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658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x1=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9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Master di II livello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e/o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Corsi biennali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laurea attinenti all'incarico minimo 1500 ore e 60 CFU. (Indicare numero, tipologia, data di conseguimento e ente o istituzione che ha rilasciato il titolo)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(2 punti per ogni titolo max punti 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658"/>
              </w:tabs>
              <w:spacing w:line="263.0000000000000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x2=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8.0000000000000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Anni di servizio di ruolo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 per ogni anno max punti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603"/>
              </w:tabs>
              <w:spacing w:line="238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0,5 =__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Pubblicazioni attinenti all’incarico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(indicare riferimenti)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(1 punto per ogni pubblicazione max punti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659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x2=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9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informatiche certificate: ECDL, EIPASS, CISCO, MICROSOFT e titoli equipollenti (indicare numero,   tipologia, data di conseguimento e ente o istituzione che ha rilasciato il titolo)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(1 punto per ogni titolo max punti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659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x1=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widowControl w:val="0"/>
              <w:spacing w:line="258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widowControl w:val="0"/>
              <w:spacing w:line="258" w:lineRule="auto"/>
              <w:ind w:right="16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Max 25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Esperienza in qualità di membro staff  o membro Niv o membro team digitale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(2 punto per ogni anno max punti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598"/>
                <w:tab w:val="left" w:leader="none" w:pos="1235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2=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Esperienza in qualità di coordinatore Dipartimento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( 1 punto per ogni anno max punti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549"/>
                <w:tab w:val="left" w:leader="none" w:pos="1135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x1=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.7369791666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Esperienze nel settore dell’innovazione didattica e digitale e degli ambienti di apprendimento innovativi delle scuole.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(1 punto per ogni anno max 5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549"/>
                <w:tab w:val="left" w:leader="none" w:pos="1135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N___x1=___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6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Comprovate competenze tecniche e digitali (5 punti)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549"/>
                <w:tab w:val="left" w:leader="none" w:pos="1135"/>
              </w:tabs>
              <w:spacing w:line="2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5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6" w:lineRule="auto"/>
        <w:ind w:left="-5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Lì_________________________, _____________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</w:r>
    </w:p>
    <w:sectPr>
      <w:footerReference r:id="rId7" w:type="default"/>
      <w:pgSz w:h="16838" w:w="11906" w:orient="portrait"/>
      <w:pgMar w:bottom="737" w:top="680" w:left="850" w:right="850" w:header="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Verdan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1119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Pr>
      <w:color w:val="000000"/>
      <w:lang w:bidi="hi-IN" w:eastAsia="zh-CN"/>
    </w:rPr>
  </w:style>
  <w:style w:type="paragraph" w:styleId="Titolo1">
    <w:name w:val="heading 1"/>
    <w:next w:val="Normale"/>
    <w:link w:val="Titolo1Carattere"/>
    <w:uiPriority w:val="9"/>
    <w:qFormat w:val="1"/>
    <w:pPr>
      <w:keepNext w:val="1"/>
      <w:keepLines w:val="1"/>
      <w:spacing w:after="0"/>
      <w:ind w:left="10" w:right="1119" w:hanging="10"/>
      <w:outlineLvl w:val="0"/>
    </w:pPr>
    <w:rPr>
      <w:rFonts w:ascii="Verdana" w:cs="Verdana" w:eastAsia="Verdana" w:hAnsi="Verdana"/>
      <w:b w:val="1"/>
      <w:color w:val="000000"/>
      <w:lang w:bidi="hi-IN" w:eastAsia="zh-CN"/>
    </w:rPr>
  </w:style>
  <w:style w:type="paragraph" w:styleId="Tito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60" w:line="240" w:lineRule="auto"/>
      <w:outlineLvl w:val="1"/>
    </w:pPr>
    <w:rPr>
      <w:b w:val="1"/>
      <w:sz w:val="36"/>
      <w:szCs w:val="36"/>
    </w:rPr>
  </w:style>
  <w:style w:type="paragraph" w:styleId="Tito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ito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ito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 w:line="240" w:lineRule="auto"/>
      <w:outlineLvl w:val="4"/>
    </w:pPr>
    <w:rPr>
      <w:b w:val="1"/>
    </w:rPr>
  </w:style>
  <w:style w:type="paragraph" w:styleId="Tito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 w:line="240" w:lineRule="auto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LO-normal"/>
    <w:next w:val="Corpotesto"/>
    <w:uiPriority w:val="10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link w:val="Titolo1"/>
    <w:qFormat w:val="1"/>
    <w:rPr>
      <w:rFonts w:ascii="Verdana" w:cs="Verdana" w:eastAsia="Verdana" w:hAnsi="Verdana"/>
      <w:b w:val="1"/>
      <w:color w:val="000000"/>
      <w:sz w:val="22"/>
    </w:rPr>
  </w:style>
  <w:style w:type="character" w:styleId="footnotedescriptionChar" w:customStyle="1">
    <w:name w:val="footnote description Char"/>
    <w:qFormat w:val="1"/>
    <w:rPr>
      <w:rFonts w:ascii="Verdana" w:cs="Verdana" w:eastAsia="Verdana" w:hAnsi="Verdana"/>
      <w:color w:val="000000"/>
      <w:sz w:val="18"/>
    </w:rPr>
  </w:style>
  <w:style w:type="character" w:styleId="footnotemark" w:customStyle="1">
    <w:name w:val="footnote mark"/>
    <w:qFormat w:val="1"/>
    <w:rPr>
      <w:rFonts w:ascii="Verdana" w:cs="Verdana" w:eastAsia="Verdana" w:hAnsi="Verdana"/>
      <w:color w:val="000000"/>
      <w:sz w:val="18"/>
      <w:vertAlign w:val="superscript"/>
    </w:rPr>
  </w:style>
  <w:style w:type="character" w:styleId="Caratterinotaapidipagina" w:customStyle="1">
    <w:name w:val="Caratteri nota a piè di pagina"/>
    <w:qFormat w:val="1"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 w:val="1"/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rPr>
      <w:lang w:bidi="hi-IN" w:eastAsia="zh-CN"/>
    </w:rPr>
  </w:style>
  <w:style w:type="paragraph" w:styleId="footnotedescription" w:customStyle="1">
    <w:name w:val="footnote description"/>
    <w:next w:val="Normale"/>
    <w:qFormat w:val="1"/>
    <w:pPr>
      <w:spacing w:after="0" w:line="256" w:lineRule="auto"/>
    </w:pPr>
    <w:rPr>
      <w:rFonts w:ascii="Verdana" w:cs="Verdana" w:eastAsia="Verdana" w:hAnsi="Verdana"/>
      <w:color w:val="000000"/>
      <w:sz w:val="18"/>
      <w:lang w:bidi="hi-IN" w:eastAsia="zh-CN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notaapidipagina">
    <w:name w:val="footnote text"/>
    <w:basedOn w:val="Normale"/>
  </w:style>
  <w:style w:type="paragraph" w:styleId="Intestazioneepidipagina" w:customStyle="1">
    <w:name w:val="Intestazione e piè di pagina"/>
    <w:basedOn w:val="Normale"/>
    <w:qFormat w:val="1"/>
  </w:style>
  <w:style w:type="paragraph" w:styleId="Pidipagina">
    <w:name w:val="footer"/>
    <w:basedOn w:val="Intestazioneepidipagina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tbbFtD+WSDIAQiGNAbbO/5sLjQ==">AMUW2mUz4pZS9vMTsR3r9y014qir0wS9go/RCd9beT9AxL5aMZXwNh7J1YIm+PYNvTNTa43t+o91AlMlMV2fBV3Q5HLqsOU45bLIj7fwUjQtumvp+M9YywepH+tyJpkt5WjiBjHYarzQ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2021-07-20T06:16:00Z</dcterms:created>
  <dc:creator>giulianag</dc:creator>
</cp:coreProperties>
</file>