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9C8DE84" w14:textId="6C2B392A" w:rsidR="000D18BD" w:rsidRDefault="000D18BD">
      <w:pPr>
        <w:rPr>
          <w:rFonts w:asciiTheme="minorHAnsi" w:hAnsiTheme="minorHAnsi" w:cstheme="minorHAnsi"/>
        </w:rPr>
      </w:pPr>
      <w:bookmarkStart w:id="0" w:name="_GoBack"/>
      <w:bookmarkEnd w:id="0"/>
    </w:p>
    <w:p w14:paraId="0549B191" w14:textId="77777777" w:rsidR="00842FCB" w:rsidRDefault="00842FCB" w:rsidP="00842FCB">
      <w:pPr>
        <w:tabs>
          <w:tab w:val="center" w:pos="7371"/>
        </w:tabs>
        <w:ind w:left="4254" w:firstLine="567"/>
        <w:rPr>
          <w:rFonts w:ascii="Calibri" w:hAnsi="Calibri"/>
          <w:kern w:val="24"/>
        </w:rPr>
      </w:pPr>
    </w:p>
    <w:p w14:paraId="0C00001D" w14:textId="5E9D626B" w:rsidR="00C77B11" w:rsidRPr="00C77B11" w:rsidRDefault="00C77B11" w:rsidP="00C77B11">
      <w:pPr>
        <w:tabs>
          <w:tab w:val="left" w:pos="0"/>
        </w:tabs>
        <w:spacing w:line="276" w:lineRule="auto"/>
        <w:jc w:val="both"/>
        <w:rPr>
          <w:rFonts w:ascii="Titillium" w:hAnsi="Titillium"/>
          <w:sz w:val="20"/>
          <w:szCs w:val="20"/>
        </w:rPr>
      </w:pPr>
      <w:r w:rsidRPr="00C77B11">
        <w:rPr>
          <w:rFonts w:ascii="Titillium" w:hAnsi="Titillium"/>
          <w:sz w:val="20"/>
          <w:szCs w:val="20"/>
        </w:rPr>
        <w:t xml:space="preserve">In coerenza con quanto previsto nel Piano Triennale per la Prevenzione della Corruzione e della Trasparenza nelle Istituzioni Scolastiche della Liguria, l’USR ha elaborato una check-list di controlli di avvenuta pubblicazione da parte degli Istituti Scolastici. Questa lista di verifica ricalca </w:t>
      </w:r>
      <w:r w:rsidR="00514964">
        <w:rPr>
          <w:rFonts w:ascii="Titillium" w:hAnsi="Titillium"/>
          <w:sz w:val="20"/>
          <w:szCs w:val="20"/>
        </w:rPr>
        <w:t xml:space="preserve">i cinque </w:t>
      </w:r>
      <w:r w:rsidRPr="00C77B11">
        <w:rPr>
          <w:rFonts w:ascii="Titillium" w:hAnsi="Titillium"/>
          <w:sz w:val="20"/>
          <w:szCs w:val="20"/>
        </w:rPr>
        <w:t>indi</w:t>
      </w:r>
      <w:r>
        <w:rPr>
          <w:rFonts w:ascii="Titillium" w:hAnsi="Titillium"/>
          <w:sz w:val="20"/>
          <w:szCs w:val="20"/>
        </w:rPr>
        <w:t>catori</w:t>
      </w:r>
      <w:r w:rsidRPr="00C77B11">
        <w:rPr>
          <w:rFonts w:ascii="Titillium" w:hAnsi="Titillium"/>
          <w:sz w:val="20"/>
          <w:szCs w:val="20"/>
        </w:rPr>
        <w:t xml:space="preserve"> presente nella Delibera </w:t>
      </w:r>
      <w:r>
        <w:rPr>
          <w:rFonts w:ascii="Titillium" w:hAnsi="Titillium"/>
          <w:sz w:val="20"/>
          <w:szCs w:val="20"/>
        </w:rPr>
        <w:t xml:space="preserve">ANAC </w:t>
      </w:r>
      <w:r w:rsidRPr="00C77B11">
        <w:rPr>
          <w:rFonts w:ascii="Titillium" w:hAnsi="Titillium"/>
          <w:sz w:val="20"/>
          <w:szCs w:val="20"/>
        </w:rPr>
        <w:t>numero 201 del 13 aprile 2022</w:t>
      </w:r>
      <w:r>
        <w:rPr>
          <w:rFonts w:ascii="Titillium" w:hAnsi="Titillium"/>
          <w:sz w:val="20"/>
          <w:szCs w:val="20"/>
        </w:rPr>
        <w:t xml:space="preserve">, utilizzati dai referenti per la prevenzione della corruzione (i Dirigenti degli uffici di ambito territoriale) per elaborare un indicatore complessivo di pubblicazione e qualità dei dati sottostanti agli obblighi di Trasparenza.  </w:t>
      </w:r>
      <w:r w:rsidR="00514964">
        <w:rPr>
          <w:rFonts w:ascii="Titillium" w:hAnsi="Titillium"/>
          <w:sz w:val="20"/>
          <w:szCs w:val="20"/>
        </w:rPr>
        <w:t xml:space="preserve">Un ulteriore indicatore è stato assunto per rilevare il grado di congruità fra quanto dichiarato dalle Istituzioni Scolastiche e quanto è stato effettivamente pubblicato. </w:t>
      </w:r>
    </w:p>
    <w:p w14:paraId="3ADEF3FF" w14:textId="771119DF" w:rsidR="00C77B11" w:rsidRDefault="00C77B11" w:rsidP="00C77B11">
      <w:pPr>
        <w:spacing w:line="276" w:lineRule="auto"/>
        <w:jc w:val="both"/>
        <w:rPr>
          <w:rFonts w:ascii="Calibri" w:hAnsi="Calibri"/>
          <w:kern w:val="24"/>
        </w:rPr>
      </w:pPr>
      <w:r>
        <w:rPr>
          <w:rFonts w:ascii="Calibri" w:hAnsi="Calibri"/>
          <w:kern w:val="24"/>
        </w:rPr>
        <w:t xml:space="preserve"> </w:t>
      </w:r>
    </w:p>
    <w:p w14:paraId="4DA46328" w14:textId="77777777" w:rsidR="00C77B11" w:rsidRDefault="00C77B11" w:rsidP="00A71D7C">
      <w:pPr>
        <w:spacing w:line="276" w:lineRule="auto"/>
        <w:jc w:val="center"/>
        <w:rPr>
          <w:rFonts w:ascii="Titillium" w:hAnsi="Titillium" w:cs="Times New Roman"/>
          <w:b/>
          <w:sz w:val="20"/>
          <w:szCs w:val="20"/>
          <w:u w:val="single"/>
        </w:rPr>
      </w:pPr>
    </w:p>
    <w:p w14:paraId="15BA7AC5" w14:textId="20C4D9A9" w:rsidR="00A71D7C" w:rsidRPr="00A70013" w:rsidRDefault="00A71D7C" w:rsidP="00A71D7C">
      <w:pPr>
        <w:spacing w:line="276" w:lineRule="auto"/>
        <w:jc w:val="center"/>
        <w:rPr>
          <w:rFonts w:ascii="Titillium" w:hAnsi="Titillium" w:cs="Times New Roman"/>
          <w:b/>
          <w:sz w:val="20"/>
          <w:szCs w:val="20"/>
          <w:u w:val="single"/>
        </w:rPr>
      </w:pPr>
      <w:r w:rsidRPr="00A70013">
        <w:rPr>
          <w:rFonts w:ascii="Titillium" w:hAnsi="Titillium" w:cs="Times New Roman"/>
          <w:b/>
          <w:sz w:val="20"/>
          <w:szCs w:val="20"/>
          <w:u w:val="single"/>
        </w:rPr>
        <w:t>Griglia di rilevazione – Pubblicazione e qualità dati</w:t>
      </w:r>
    </w:p>
    <w:p w14:paraId="2E04A172" w14:textId="77777777" w:rsidR="00A71D7C" w:rsidRPr="00A70013" w:rsidRDefault="00A71D7C" w:rsidP="00A71D7C">
      <w:pPr>
        <w:spacing w:line="276" w:lineRule="auto"/>
        <w:jc w:val="center"/>
        <w:rPr>
          <w:rFonts w:ascii="Titillium" w:hAnsi="Titillium" w:cs="Times New Roman"/>
          <w:b/>
          <w:sz w:val="20"/>
          <w:szCs w:val="20"/>
          <w:u w:val="single"/>
        </w:rPr>
      </w:pPr>
    </w:p>
    <w:p w14:paraId="02B27001" w14:textId="77777777" w:rsidR="00A71D7C" w:rsidRPr="00A70013" w:rsidRDefault="00A71D7C" w:rsidP="00A71D7C">
      <w:pPr>
        <w:spacing w:line="276" w:lineRule="auto"/>
        <w:jc w:val="center"/>
        <w:rPr>
          <w:rFonts w:ascii="Titillium" w:hAnsi="Titillium" w:cs="Times New Roman"/>
          <w:b/>
          <w:sz w:val="20"/>
          <w:szCs w:val="20"/>
          <w:u w:val="single"/>
        </w:rPr>
      </w:pPr>
      <w:r w:rsidRPr="00A70013">
        <w:rPr>
          <w:rFonts w:ascii="Titillium" w:hAnsi="Titillium" w:cs="Times New Roman"/>
          <w:b/>
          <w:sz w:val="20"/>
          <w:szCs w:val="20"/>
          <w:u w:val="single"/>
        </w:rPr>
        <w:t>PUBBLICAZIONE</w:t>
      </w:r>
    </w:p>
    <w:p w14:paraId="127F84D2" w14:textId="77777777" w:rsidR="00A71D7C" w:rsidRPr="00A70013" w:rsidRDefault="00A71D7C" w:rsidP="00A71D7C">
      <w:pPr>
        <w:spacing w:line="276" w:lineRule="auto"/>
        <w:rPr>
          <w:rFonts w:ascii="Titillium" w:hAnsi="Titillium"/>
          <w:b/>
          <w:sz w:val="20"/>
          <w:szCs w:val="20"/>
        </w:rPr>
      </w:pPr>
      <w:r w:rsidRPr="00A70013">
        <w:rPr>
          <w:rFonts w:ascii="Titillium" w:hAnsi="Titillium"/>
          <w:b/>
          <w:sz w:val="20"/>
          <w:szCs w:val="20"/>
        </w:rPr>
        <w:t>Il dato è pubblicato nella sezione “</w:t>
      </w:r>
      <w:r w:rsidRPr="00A70013">
        <w:rPr>
          <w:rFonts w:ascii="Titillium" w:hAnsi="Titillium"/>
          <w:b/>
          <w:i/>
          <w:sz w:val="20"/>
          <w:szCs w:val="20"/>
        </w:rPr>
        <w:t>Amministrazione trasparente” o” Società trasparente</w:t>
      </w:r>
      <w:r w:rsidRPr="00A70013">
        <w:rPr>
          <w:rFonts w:ascii="Titillium" w:hAnsi="Titillium"/>
          <w:b/>
          <w:sz w:val="20"/>
          <w:szCs w:val="20"/>
        </w:rPr>
        <w:t>” del sito istituzionale?</w:t>
      </w:r>
    </w:p>
    <w:p w14:paraId="41173772" w14:textId="77777777" w:rsidR="00A71D7C" w:rsidRPr="00A70013" w:rsidRDefault="00A71D7C" w:rsidP="00A71D7C">
      <w:pPr>
        <w:pStyle w:val="Paragrafoelenco"/>
        <w:tabs>
          <w:tab w:val="left" w:pos="-142"/>
        </w:tabs>
        <w:spacing w:after="0" w:line="276" w:lineRule="auto"/>
        <w:ind w:left="0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Attribuzione di una scala di valori compresi fra 0 e 2:</w:t>
      </w:r>
    </w:p>
    <w:p w14:paraId="32B6E203" w14:textId="77777777" w:rsidR="00A71D7C" w:rsidRPr="00A70013" w:rsidRDefault="00A71D7C" w:rsidP="00A71D7C">
      <w:pPr>
        <w:pStyle w:val="Paragrafoelenco"/>
        <w:numPr>
          <w:ilvl w:val="0"/>
          <w:numId w:val="3"/>
        </w:numPr>
        <w:tabs>
          <w:tab w:val="left" w:pos="-142"/>
        </w:tabs>
        <w:spacing w:after="200" w:line="276" w:lineRule="auto"/>
        <w:ind w:hanging="436"/>
        <w:jc w:val="both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- il dato non risulta pubblicato;</w:t>
      </w:r>
    </w:p>
    <w:p w14:paraId="2D095F83" w14:textId="77777777" w:rsidR="00A71D7C" w:rsidRPr="00A70013" w:rsidRDefault="00A71D7C" w:rsidP="00A71D7C">
      <w:pPr>
        <w:pStyle w:val="Paragrafoelenco"/>
        <w:numPr>
          <w:ilvl w:val="0"/>
          <w:numId w:val="3"/>
        </w:numPr>
        <w:tabs>
          <w:tab w:val="left" w:pos="-142"/>
        </w:tabs>
        <w:spacing w:after="200" w:line="276" w:lineRule="auto"/>
        <w:ind w:left="709" w:hanging="425"/>
        <w:jc w:val="both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- il dato risulta pubblicato in una sezione diversa da quella denominata «</w:t>
      </w:r>
      <w:r w:rsidRPr="00A70013">
        <w:rPr>
          <w:rFonts w:ascii="Titillium" w:hAnsi="Titillium"/>
          <w:i/>
          <w:sz w:val="20"/>
          <w:szCs w:val="20"/>
        </w:rPr>
        <w:t>Amministrazione trasparente</w:t>
      </w:r>
      <w:r w:rsidRPr="00A70013">
        <w:rPr>
          <w:rFonts w:ascii="Titillium" w:hAnsi="Titillium"/>
          <w:sz w:val="20"/>
          <w:szCs w:val="20"/>
        </w:rPr>
        <w:t>» o «</w:t>
      </w:r>
      <w:r w:rsidRPr="00A70013">
        <w:rPr>
          <w:rFonts w:ascii="Titillium" w:hAnsi="Titillium"/>
          <w:i/>
          <w:sz w:val="20"/>
          <w:szCs w:val="20"/>
        </w:rPr>
        <w:t>Società trasparente</w:t>
      </w:r>
      <w:r w:rsidRPr="00A70013">
        <w:rPr>
          <w:rFonts w:ascii="Titillium" w:hAnsi="Titillium"/>
          <w:sz w:val="20"/>
          <w:szCs w:val="20"/>
        </w:rPr>
        <w:t>»;</w:t>
      </w:r>
    </w:p>
    <w:p w14:paraId="5BA1F6EF" w14:textId="77777777" w:rsidR="00A71D7C" w:rsidRPr="00A70013" w:rsidRDefault="00A71D7C" w:rsidP="00A71D7C">
      <w:pPr>
        <w:pStyle w:val="Paragrafoelenco"/>
        <w:numPr>
          <w:ilvl w:val="0"/>
          <w:numId w:val="3"/>
        </w:numPr>
        <w:tabs>
          <w:tab w:val="left" w:pos="-142"/>
        </w:tabs>
        <w:spacing w:after="0" w:line="276" w:lineRule="auto"/>
        <w:ind w:left="0" w:firstLine="284"/>
        <w:jc w:val="both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- il dato risulta pubblicato nella sezione «</w:t>
      </w:r>
      <w:r w:rsidRPr="00A70013">
        <w:rPr>
          <w:rFonts w:ascii="Titillium" w:hAnsi="Titillium"/>
          <w:i/>
          <w:sz w:val="20"/>
          <w:szCs w:val="20"/>
        </w:rPr>
        <w:t>Amministrazione trasparente</w:t>
      </w:r>
      <w:r w:rsidRPr="00A70013">
        <w:rPr>
          <w:rFonts w:ascii="Titillium" w:hAnsi="Titillium"/>
          <w:sz w:val="20"/>
          <w:szCs w:val="20"/>
        </w:rPr>
        <w:t>» o «</w:t>
      </w:r>
      <w:r w:rsidRPr="00A70013">
        <w:rPr>
          <w:rFonts w:ascii="Titillium" w:hAnsi="Titillium"/>
          <w:i/>
          <w:sz w:val="20"/>
          <w:szCs w:val="20"/>
        </w:rPr>
        <w:t>Società trasparente</w:t>
      </w:r>
      <w:r w:rsidRPr="00A70013">
        <w:rPr>
          <w:rFonts w:ascii="Titillium" w:hAnsi="Titillium"/>
          <w:sz w:val="20"/>
          <w:szCs w:val="20"/>
        </w:rPr>
        <w:t xml:space="preserve">» </w:t>
      </w:r>
    </w:p>
    <w:p w14:paraId="6F8B2090" w14:textId="77777777" w:rsidR="00A71D7C" w:rsidRPr="00A70013" w:rsidRDefault="00A71D7C" w:rsidP="00A71D7C">
      <w:pPr>
        <w:tabs>
          <w:tab w:val="left" w:pos="0"/>
        </w:tabs>
        <w:spacing w:line="276" w:lineRule="auto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Indicare nel campo “Note” l’eventuale area o sezione, diversa da quella denominata «</w:t>
      </w:r>
      <w:r w:rsidRPr="00A70013">
        <w:rPr>
          <w:rFonts w:ascii="Titillium" w:hAnsi="Titillium"/>
          <w:i/>
          <w:sz w:val="20"/>
          <w:szCs w:val="20"/>
        </w:rPr>
        <w:t>Amministrazione trasparente</w:t>
      </w:r>
      <w:r w:rsidRPr="00A70013">
        <w:rPr>
          <w:rFonts w:ascii="Titillium" w:hAnsi="Titillium"/>
          <w:sz w:val="20"/>
          <w:szCs w:val="20"/>
        </w:rPr>
        <w:t>» o «</w:t>
      </w:r>
      <w:r w:rsidRPr="00A70013">
        <w:rPr>
          <w:rFonts w:ascii="Titillium" w:hAnsi="Titillium"/>
          <w:i/>
          <w:sz w:val="20"/>
          <w:szCs w:val="20"/>
        </w:rPr>
        <w:t>Società trasparente</w:t>
      </w:r>
      <w:r w:rsidRPr="00A70013">
        <w:rPr>
          <w:rFonts w:ascii="Titillium" w:hAnsi="Titillium"/>
          <w:sz w:val="20"/>
          <w:szCs w:val="20"/>
        </w:rPr>
        <w:t>», in cui il dato risulta pubblicato e se è inserito un link alla sezione «</w:t>
      </w:r>
      <w:r w:rsidRPr="00A70013">
        <w:rPr>
          <w:rFonts w:ascii="Titillium" w:hAnsi="Titillium"/>
          <w:i/>
          <w:sz w:val="20"/>
          <w:szCs w:val="20"/>
        </w:rPr>
        <w:t>Amministrazione trasparente</w:t>
      </w:r>
      <w:r w:rsidRPr="00A70013">
        <w:rPr>
          <w:rFonts w:ascii="Titillium" w:hAnsi="Titillium"/>
          <w:sz w:val="20"/>
          <w:szCs w:val="20"/>
        </w:rPr>
        <w:t>» o «</w:t>
      </w:r>
      <w:r w:rsidRPr="00A70013">
        <w:rPr>
          <w:rFonts w:ascii="Titillium" w:hAnsi="Titillium"/>
          <w:i/>
          <w:sz w:val="20"/>
          <w:szCs w:val="20"/>
        </w:rPr>
        <w:t>Società trasparente</w:t>
      </w:r>
      <w:r w:rsidRPr="00A70013">
        <w:rPr>
          <w:rFonts w:ascii="Titillium" w:hAnsi="Titillium"/>
          <w:sz w:val="20"/>
          <w:szCs w:val="20"/>
        </w:rPr>
        <w:t>».</w:t>
      </w:r>
    </w:p>
    <w:p w14:paraId="476D2A2D" w14:textId="77777777" w:rsidR="00A71D7C" w:rsidRPr="00A70013" w:rsidRDefault="00A71D7C" w:rsidP="00A71D7C">
      <w:pPr>
        <w:spacing w:line="276" w:lineRule="auto"/>
        <w:rPr>
          <w:rFonts w:ascii="Titillium" w:hAnsi="Titillium" w:cs="Times New Roman"/>
          <w:sz w:val="20"/>
          <w:szCs w:val="20"/>
        </w:rPr>
      </w:pPr>
    </w:p>
    <w:p w14:paraId="41F7CF8C" w14:textId="77777777" w:rsidR="00A71D7C" w:rsidRPr="00A70013" w:rsidRDefault="00A71D7C" w:rsidP="00A71D7C">
      <w:pPr>
        <w:spacing w:line="276" w:lineRule="auto"/>
        <w:jc w:val="center"/>
        <w:rPr>
          <w:rFonts w:ascii="Titillium" w:hAnsi="Titillium" w:cs="Times New Roman"/>
          <w:b/>
          <w:sz w:val="20"/>
          <w:szCs w:val="20"/>
          <w:u w:val="single"/>
        </w:rPr>
      </w:pPr>
      <w:r w:rsidRPr="00A70013">
        <w:rPr>
          <w:rFonts w:ascii="Titillium" w:hAnsi="Titillium" w:cs="Times New Roman"/>
          <w:b/>
          <w:sz w:val="20"/>
          <w:szCs w:val="20"/>
          <w:u w:val="single"/>
        </w:rPr>
        <w:t>COMPLETEZZA DEL CONTENUTO</w:t>
      </w:r>
    </w:p>
    <w:p w14:paraId="5AE20779" w14:textId="77777777" w:rsidR="00A71D7C" w:rsidRPr="00A70013" w:rsidRDefault="00A71D7C" w:rsidP="00A71D7C">
      <w:pPr>
        <w:spacing w:line="276" w:lineRule="auto"/>
        <w:rPr>
          <w:rFonts w:ascii="Titillium" w:hAnsi="Titillium"/>
          <w:b/>
          <w:sz w:val="20"/>
          <w:szCs w:val="20"/>
        </w:rPr>
      </w:pPr>
      <w:r w:rsidRPr="00A70013">
        <w:rPr>
          <w:rFonts w:ascii="Titillium" w:hAnsi="Titillium"/>
          <w:b/>
          <w:sz w:val="20"/>
          <w:szCs w:val="20"/>
        </w:rPr>
        <w:t>Il dato pubblicato riporta tutte le informazioni richieste dalle previsioni normative?</w:t>
      </w:r>
    </w:p>
    <w:p w14:paraId="2C459017" w14:textId="77777777" w:rsidR="00A71D7C" w:rsidRPr="00A70013" w:rsidRDefault="00A71D7C" w:rsidP="00A71D7C">
      <w:pPr>
        <w:pStyle w:val="Paragrafoelenco"/>
        <w:tabs>
          <w:tab w:val="left" w:pos="-142"/>
        </w:tabs>
        <w:spacing w:after="0" w:line="276" w:lineRule="auto"/>
        <w:ind w:left="0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Attribuzione di una scala di valori compresi fra 0 e 3:</w:t>
      </w:r>
    </w:p>
    <w:p w14:paraId="03B581C0" w14:textId="77777777" w:rsidR="00A71D7C" w:rsidRPr="00A70013" w:rsidRDefault="00A71D7C" w:rsidP="00A71D7C">
      <w:pPr>
        <w:pStyle w:val="Paragrafoelenco"/>
        <w:numPr>
          <w:ilvl w:val="0"/>
          <w:numId w:val="4"/>
        </w:numPr>
        <w:tabs>
          <w:tab w:val="left" w:pos="-142"/>
        </w:tabs>
        <w:spacing w:after="200" w:line="276" w:lineRule="auto"/>
        <w:ind w:hanging="436"/>
        <w:jc w:val="both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- il dato non risulta pubblicato;</w:t>
      </w:r>
    </w:p>
    <w:p w14:paraId="653F497C" w14:textId="77777777" w:rsidR="00A71D7C" w:rsidRPr="00A70013" w:rsidRDefault="00A71D7C" w:rsidP="00A71D7C">
      <w:pPr>
        <w:pStyle w:val="Paragrafoelenco"/>
        <w:numPr>
          <w:ilvl w:val="0"/>
          <w:numId w:val="4"/>
        </w:numPr>
        <w:tabs>
          <w:tab w:val="left" w:pos="-142"/>
        </w:tabs>
        <w:spacing w:after="0" w:line="276" w:lineRule="auto"/>
        <w:ind w:left="709" w:hanging="425"/>
        <w:jc w:val="both"/>
        <w:rPr>
          <w:rFonts w:ascii="Titillium" w:hAnsi="Titillium" w:cs="Times New Roman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- le informazioni richieste risultano pubblicate in una percentuale compresa fra l’1 e il 33%;</w:t>
      </w:r>
    </w:p>
    <w:p w14:paraId="47F316BA" w14:textId="77777777" w:rsidR="00A71D7C" w:rsidRPr="00A70013" w:rsidRDefault="00A71D7C" w:rsidP="00A71D7C">
      <w:pPr>
        <w:pStyle w:val="Paragrafoelenco"/>
        <w:numPr>
          <w:ilvl w:val="0"/>
          <w:numId w:val="4"/>
        </w:numPr>
        <w:tabs>
          <w:tab w:val="left" w:pos="-142"/>
        </w:tabs>
        <w:spacing w:after="0" w:line="276" w:lineRule="auto"/>
        <w:ind w:left="709" w:hanging="425"/>
        <w:jc w:val="both"/>
        <w:rPr>
          <w:rFonts w:ascii="Titillium" w:hAnsi="Titillium" w:cs="Times New Roman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- le informazioni richieste risultano pubblicate in una percentuale compresa fra il 34 e il 66%;</w:t>
      </w:r>
    </w:p>
    <w:p w14:paraId="53BBC100" w14:textId="77777777" w:rsidR="00A71D7C" w:rsidRPr="00A70013" w:rsidRDefault="00A71D7C" w:rsidP="00A71D7C">
      <w:pPr>
        <w:pStyle w:val="Paragrafoelenco"/>
        <w:numPr>
          <w:ilvl w:val="0"/>
          <w:numId w:val="4"/>
        </w:numPr>
        <w:tabs>
          <w:tab w:val="left" w:pos="-142"/>
        </w:tabs>
        <w:spacing w:after="0" w:line="276" w:lineRule="auto"/>
        <w:ind w:left="709" w:hanging="425"/>
        <w:jc w:val="both"/>
        <w:rPr>
          <w:rFonts w:ascii="Titillium" w:hAnsi="Titillium" w:cs="Times New Roman"/>
          <w:sz w:val="20"/>
          <w:szCs w:val="20"/>
        </w:rPr>
      </w:pPr>
      <w:r w:rsidRPr="00A70013">
        <w:rPr>
          <w:rFonts w:ascii="Titillium" w:hAnsi="Titillium" w:cs="Times New Roman"/>
          <w:sz w:val="20"/>
          <w:szCs w:val="20"/>
        </w:rPr>
        <w:t xml:space="preserve">- </w:t>
      </w:r>
      <w:r w:rsidRPr="00A70013">
        <w:rPr>
          <w:rFonts w:ascii="Titillium" w:hAnsi="Titillium"/>
          <w:sz w:val="20"/>
          <w:szCs w:val="20"/>
        </w:rPr>
        <w:t>le informazioni richieste risultano pubblicate in una percentuale compresa fra il 67 e il 100%.</w:t>
      </w:r>
    </w:p>
    <w:p w14:paraId="64E7F843" w14:textId="77777777" w:rsidR="00A71D7C" w:rsidRPr="00A70013" w:rsidRDefault="00A71D7C" w:rsidP="00A71D7C">
      <w:pPr>
        <w:pStyle w:val="Paragrafoelenco"/>
        <w:spacing w:line="276" w:lineRule="auto"/>
        <w:jc w:val="center"/>
        <w:rPr>
          <w:rFonts w:ascii="Titillium" w:hAnsi="Titillium" w:cs="Times New Roman"/>
          <w:b/>
          <w:sz w:val="20"/>
          <w:szCs w:val="20"/>
          <w:u w:val="single"/>
        </w:rPr>
      </w:pPr>
    </w:p>
    <w:p w14:paraId="322C0552" w14:textId="77777777" w:rsidR="00A71D7C" w:rsidRPr="00A70013" w:rsidRDefault="00A71D7C" w:rsidP="00A71D7C">
      <w:pPr>
        <w:pStyle w:val="Paragrafoelenco"/>
        <w:spacing w:line="276" w:lineRule="auto"/>
        <w:jc w:val="center"/>
        <w:rPr>
          <w:rFonts w:ascii="Titillium" w:hAnsi="Titillium" w:cs="Times New Roman"/>
          <w:b/>
          <w:sz w:val="20"/>
          <w:szCs w:val="20"/>
          <w:u w:val="single"/>
        </w:rPr>
      </w:pPr>
      <w:r w:rsidRPr="00A70013">
        <w:rPr>
          <w:rFonts w:ascii="Titillium" w:hAnsi="Titillium" w:cs="Times New Roman"/>
          <w:b/>
          <w:sz w:val="20"/>
          <w:szCs w:val="20"/>
          <w:u w:val="single"/>
        </w:rPr>
        <w:t>COMPLETEZZA RISPETTO AGLI UFFICI</w:t>
      </w:r>
    </w:p>
    <w:p w14:paraId="5DD4F29B" w14:textId="77777777" w:rsidR="00A71D7C" w:rsidRPr="00A70013" w:rsidRDefault="00A71D7C" w:rsidP="00A71D7C">
      <w:pPr>
        <w:spacing w:line="276" w:lineRule="auto"/>
        <w:rPr>
          <w:rFonts w:ascii="Titillium" w:hAnsi="Titillium"/>
          <w:b/>
          <w:sz w:val="20"/>
          <w:szCs w:val="20"/>
        </w:rPr>
      </w:pPr>
      <w:r w:rsidRPr="00A70013">
        <w:rPr>
          <w:rFonts w:ascii="Titillium" w:hAnsi="Titillium"/>
          <w:b/>
          <w:sz w:val="20"/>
          <w:szCs w:val="20"/>
        </w:rPr>
        <w:t>Il dato pubblicato è riferito a tutti gli uffici?</w:t>
      </w:r>
    </w:p>
    <w:p w14:paraId="4D6BF9A7" w14:textId="77777777" w:rsidR="00A71D7C" w:rsidRPr="00A70013" w:rsidRDefault="00A71D7C" w:rsidP="00A71D7C">
      <w:pPr>
        <w:tabs>
          <w:tab w:val="left" w:pos="-142"/>
        </w:tabs>
        <w:spacing w:line="276" w:lineRule="auto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Attribuzione di una scala di valori compresi fra 0 e 3:</w:t>
      </w:r>
    </w:p>
    <w:p w14:paraId="4255513C" w14:textId="77777777" w:rsidR="00A71D7C" w:rsidRPr="00A70013" w:rsidRDefault="00A71D7C" w:rsidP="00A71D7C">
      <w:pPr>
        <w:pStyle w:val="Paragrafoelenco"/>
        <w:numPr>
          <w:ilvl w:val="0"/>
          <w:numId w:val="7"/>
        </w:numPr>
        <w:tabs>
          <w:tab w:val="left" w:pos="-142"/>
        </w:tabs>
        <w:spacing w:after="200" w:line="276" w:lineRule="auto"/>
        <w:ind w:hanging="436"/>
        <w:jc w:val="both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- non è possibile individuare se il dato pubblicato si riferisce ad uno o più uffici;</w:t>
      </w:r>
    </w:p>
    <w:p w14:paraId="5E1A5545" w14:textId="77777777" w:rsidR="00A71D7C" w:rsidRPr="00A70013" w:rsidRDefault="00A71D7C" w:rsidP="00A71D7C">
      <w:pPr>
        <w:pStyle w:val="Paragrafoelenco"/>
        <w:numPr>
          <w:ilvl w:val="0"/>
          <w:numId w:val="7"/>
        </w:numPr>
        <w:tabs>
          <w:tab w:val="left" w:pos="-142"/>
        </w:tabs>
        <w:spacing w:after="0" w:line="276" w:lineRule="auto"/>
        <w:ind w:left="709" w:hanging="425"/>
        <w:jc w:val="both"/>
        <w:rPr>
          <w:rFonts w:ascii="Titillium" w:hAnsi="Titillium" w:cs="Times New Roman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- il dato fa riferimento ad una percentuale di uffici compresa fra l’1 e il 33%;</w:t>
      </w:r>
    </w:p>
    <w:p w14:paraId="3346162D" w14:textId="77777777" w:rsidR="00A71D7C" w:rsidRPr="00A70013" w:rsidRDefault="00A71D7C" w:rsidP="00A71D7C">
      <w:pPr>
        <w:pStyle w:val="Paragrafoelenco"/>
        <w:numPr>
          <w:ilvl w:val="0"/>
          <w:numId w:val="7"/>
        </w:numPr>
        <w:tabs>
          <w:tab w:val="left" w:pos="-142"/>
        </w:tabs>
        <w:spacing w:after="0" w:line="276" w:lineRule="auto"/>
        <w:ind w:left="709" w:hanging="425"/>
        <w:jc w:val="both"/>
        <w:rPr>
          <w:rFonts w:ascii="Titillium" w:hAnsi="Titillium" w:cs="Times New Roman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- il dato fa riferimento ad una percentuale di uffici compresa fra il 34 e il 66%;</w:t>
      </w:r>
    </w:p>
    <w:p w14:paraId="22CD9B95" w14:textId="77777777" w:rsidR="00A71D7C" w:rsidRPr="00A70013" w:rsidRDefault="00A71D7C" w:rsidP="00A71D7C">
      <w:pPr>
        <w:pStyle w:val="Paragrafoelenco"/>
        <w:numPr>
          <w:ilvl w:val="0"/>
          <w:numId w:val="7"/>
        </w:numPr>
        <w:tabs>
          <w:tab w:val="left" w:pos="-142"/>
        </w:tabs>
        <w:spacing w:after="0" w:line="276" w:lineRule="auto"/>
        <w:ind w:left="709" w:hanging="425"/>
        <w:jc w:val="both"/>
        <w:rPr>
          <w:rFonts w:ascii="Titillium" w:hAnsi="Titillium" w:cs="Times New Roman"/>
          <w:sz w:val="20"/>
          <w:szCs w:val="20"/>
        </w:rPr>
      </w:pPr>
      <w:r w:rsidRPr="00A70013">
        <w:rPr>
          <w:rFonts w:ascii="Titillium" w:hAnsi="Titillium" w:cs="Times New Roman"/>
          <w:sz w:val="20"/>
          <w:szCs w:val="20"/>
        </w:rPr>
        <w:t xml:space="preserve">- </w:t>
      </w:r>
      <w:r w:rsidRPr="00A70013">
        <w:rPr>
          <w:rFonts w:ascii="Titillium" w:hAnsi="Titillium"/>
          <w:sz w:val="20"/>
          <w:szCs w:val="20"/>
        </w:rPr>
        <w:t>il dato fa riferimento ad una percentuale di uffici compresa fra il 67 e il 100%.</w:t>
      </w:r>
    </w:p>
    <w:p w14:paraId="44D677CC" w14:textId="77777777" w:rsidR="00A71D7C" w:rsidRPr="00A70013" w:rsidRDefault="00A71D7C" w:rsidP="00A71D7C">
      <w:pPr>
        <w:widowControl/>
        <w:tabs>
          <w:tab w:val="left" w:pos="-142"/>
        </w:tabs>
        <w:suppressAutoHyphens w:val="0"/>
        <w:spacing w:line="276" w:lineRule="auto"/>
        <w:contextualSpacing/>
        <w:rPr>
          <w:rFonts w:ascii="Titillium" w:hAnsi="Titillium" w:cs="Times New Roman"/>
          <w:sz w:val="20"/>
          <w:szCs w:val="20"/>
        </w:rPr>
      </w:pPr>
    </w:p>
    <w:p w14:paraId="72BEB0B0" w14:textId="77777777" w:rsidR="00A71D7C" w:rsidRPr="00A70013" w:rsidRDefault="00A71D7C" w:rsidP="00A71D7C">
      <w:pPr>
        <w:spacing w:line="276" w:lineRule="auto"/>
        <w:jc w:val="center"/>
        <w:rPr>
          <w:rFonts w:ascii="Titillium" w:hAnsi="Titillium" w:cs="Times New Roman"/>
          <w:b/>
          <w:sz w:val="20"/>
          <w:szCs w:val="20"/>
          <w:u w:val="single"/>
        </w:rPr>
      </w:pPr>
      <w:r w:rsidRPr="00A70013">
        <w:rPr>
          <w:rFonts w:ascii="Titillium" w:hAnsi="Titillium" w:cs="Times New Roman"/>
          <w:b/>
          <w:sz w:val="20"/>
          <w:szCs w:val="20"/>
          <w:u w:val="single"/>
        </w:rPr>
        <w:t>AGGIORNAMENTO</w:t>
      </w:r>
    </w:p>
    <w:p w14:paraId="188D3924" w14:textId="77777777" w:rsidR="00A71D7C" w:rsidRPr="00A70013" w:rsidRDefault="00A71D7C" w:rsidP="00A71D7C">
      <w:pPr>
        <w:spacing w:line="276" w:lineRule="auto"/>
        <w:rPr>
          <w:rFonts w:ascii="Titillium" w:hAnsi="Titillium"/>
          <w:b/>
          <w:sz w:val="20"/>
          <w:szCs w:val="20"/>
        </w:rPr>
      </w:pPr>
      <w:r w:rsidRPr="00A70013">
        <w:rPr>
          <w:rFonts w:ascii="Titillium" w:hAnsi="Titillium"/>
          <w:b/>
          <w:sz w:val="20"/>
          <w:szCs w:val="20"/>
        </w:rPr>
        <w:t xml:space="preserve">La pagina </w:t>
      </w:r>
      <w:r w:rsidRPr="00A70013">
        <w:rPr>
          <w:rFonts w:ascii="Titillium" w:hAnsi="Titillium"/>
          <w:b/>
          <w:i/>
          <w:sz w:val="20"/>
          <w:szCs w:val="20"/>
        </w:rPr>
        <w:t xml:space="preserve">web </w:t>
      </w:r>
      <w:r w:rsidRPr="00A70013">
        <w:rPr>
          <w:rFonts w:ascii="Titillium" w:hAnsi="Titillium"/>
          <w:b/>
          <w:sz w:val="20"/>
          <w:szCs w:val="20"/>
        </w:rPr>
        <w:t>e i documenti pubblicati risultano aggiornati?</w:t>
      </w:r>
    </w:p>
    <w:p w14:paraId="7CD5CE73" w14:textId="77777777" w:rsidR="00A71D7C" w:rsidRPr="00A70013" w:rsidRDefault="00A71D7C" w:rsidP="00A71D7C">
      <w:pPr>
        <w:pStyle w:val="Paragrafoelenco"/>
        <w:tabs>
          <w:tab w:val="left" w:pos="-142"/>
        </w:tabs>
        <w:spacing w:after="0" w:line="276" w:lineRule="auto"/>
        <w:ind w:left="0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lastRenderedPageBreak/>
        <w:t xml:space="preserve">L’aggiornamento deve essere valutato con riferimento alla specifica cadenza di aggiornamento prevista dalle norme o dal PTPC- Sezione Trasparenza- per ogni singolo obbligo. </w:t>
      </w:r>
    </w:p>
    <w:p w14:paraId="315E10B5" w14:textId="77777777" w:rsidR="00A71D7C" w:rsidRPr="00A70013" w:rsidRDefault="00A71D7C" w:rsidP="00A71D7C">
      <w:pPr>
        <w:pStyle w:val="Paragrafoelenco"/>
        <w:tabs>
          <w:tab w:val="left" w:pos="-142"/>
        </w:tabs>
        <w:spacing w:after="0" w:line="276" w:lineRule="auto"/>
        <w:ind w:left="0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Attribuzione di una scala di valori compresi fra 0 e 3:</w:t>
      </w:r>
    </w:p>
    <w:p w14:paraId="00B3BE35" w14:textId="77777777" w:rsidR="00A71D7C" w:rsidRPr="00A70013" w:rsidRDefault="00A71D7C" w:rsidP="00A71D7C">
      <w:pPr>
        <w:pStyle w:val="Paragrafoelenco"/>
        <w:numPr>
          <w:ilvl w:val="0"/>
          <w:numId w:val="5"/>
        </w:numPr>
        <w:tabs>
          <w:tab w:val="left" w:pos="-142"/>
        </w:tabs>
        <w:spacing w:after="0" w:line="276" w:lineRule="auto"/>
        <w:ind w:hanging="436"/>
        <w:jc w:val="both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 xml:space="preserve">- non risultano aggiornati né la pagina </w:t>
      </w:r>
      <w:r w:rsidRPr="00A70013">
        <w:rPr>
          <w:rFonts w:ascii="Titillium" w:hAnsi="Titillium"/>
          <w:i/>
          <w:sz w:val="20"/>
          <w:szCs w:val="20"/>
        </w:rPr>
        <w:t>web</w:t>
      </w:r>
      <w:r w:rsidRPr="00A70013">
        <w:rPr>
          <w:rFonts w:ascii="Titillium" w:hAnsi="Titillium"/>
          <w:sz w:val="20"/>
          <w:szCs w:val="20"/>
        </w:rPr>
        <w:t xml:space="preserve"> né i dati in essa contenuti o non è possibile individuare la data di aggiornamento né della pagina </w:t>
      </w:r>
      <w:r w:rsidRPr="00A70013">
        <w:rPr>
          <w:rFonts w:ascii="Titillium" w:hAnsi="Titillium"/>
          <w:i/>
          <w:sz w:val="20"/>
          <w:szCs w:val="20"/>
        </w:rPr>
        <w:t>web</w:t>
      </w:r>
      <w:r w:rsidRPr="00A70013">
        <w:rPr>
          <w:rFonts w:ascii="Titillium" w:hAnsi="Titillium"/>
          <w:sz w:val="20"/>
          <w:szCs w:val="20"/>
        </w:rPr>
        <w:t xml:space="preserve"> né dei dati in essa contenuti;</w:t>
      </w:r>
    </w:p>
    <w:p w14:paraId="0A94B18D" w14:textId="77777777" w:rsidR="00A71D7C" w:rsidRPr="00A70013" w:rsidRDefault="00A71D7C" w:rsidP="00A71D7C">
      <w:pPr>
        <w:pStyle w:val="Paragrafoelenco"/>
        <w:numPr>
          <w:ilvl w:val="0"/>
          <w:numId w:val="5"/>
        </w:numPr>
        <w:tabs>
          <w:tab w:val="left" w:pos="-142"/>
        </w:tabs>
        <w:spacing w:after="0" w:line="276" w:lineRule="auto"/>
        <w:ind w:left="709" w:hanging="425"/>
        <w:jc w:val="both"/>
        <w:rPr>
          <w:rFonts w:ascii="Titillium" w:hAnsi="Titillium" w:cs="Times New Roman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- il contenuto dei dati pubblicati risulta aggiornato per una percentuale compresa fra l’1 e il 33%;</w:t>
      </w:r>
    </w:p>
    <w:p w14:paraId="056C2DD8" w14:textId="77777777" w:rsidR="00A71D7C" w:rsidRPr="00A70013" w:rsidRDefault="00A71D7C" w:rsidP="00A71D7C">
      <w:pPr>
        <w:pStyle w:val="Paragrafoelenco"/>
        <w:numPr>
          <w:ilvl w:val="0"/>
          <w:numId w:val="5"/>
        </w:numPr>
        <w:tabs>
          <w:tab w:val="left" w:pos="-142"/>
        </w:tabs>
        <w:spacing w:after="0" w:line="276" w:lineRule="auto"/>
        <w:ind w:left="709" w:hanging="425"/>
        <w:jc w:val="both"/>
        <w:rPr>
          <w:rFonts w:ascii="Titillium" w:hAnsi="Titillium" w:cs="Times New Roman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- il contenuto dei dati pubblicati risulta aggiornato per una percentuale compresa fra il 33 e il 66%;</w:t>
      </w:r>
    </w:p>
    <w:p w14:paraId="22275841" w14:textId="77777777" w:rsidR="00A71D7C" w:rsidRPr="00A70013" w:rsidRDefault="00A71D7C" w:rsidP="00A71D7C">
      <w:pPr>
        <w:pStyle w:val="Paragrafoelenco"/>
        <w:numPr>
          <w:ilvl w:val="0"/>
          <w:numId w:val="5"/>
        </w:numPr>
        <w:tabs>
          <w:tab w:val="left" w:pos="-142"/>
        </w:tabs>
        <w:spacing w:after="0" w:line="276" w:lineRule="auto"/>
        <w:ind w:left="709" w:hanging="425"/>
        <w:jc w:val="both"/>
        <w:rPr>
          <w:rFonts w:ascii="Titillium" w:hAnsi="Titillium" w:cs="Times New Roman"/>
          <w:sz w:val="20"/>
          <w:szCs w:val="20"/>
        </w:rPr>
      </w:pPr>
      <w:r w:rsidRPr="00A70013">
        <w:rPr>
          <w:rFonts w:ascii="Titillium" w:hAnsi="Titillium" w:cs="Times New Roman"/>
          <w:sz w:val="20"/>
          <w:szCs w:val="20"/>
        </w:rPr>
        <w:t xml:space="preserve">- </w:t>
      </w:r>
      <w:r w:rsidRPr="00A70013">
        <w:rPr>
          <w:rFonts w:ascii="Titillium" w:hAnsi="Titillium"/>
          <w:sz w:val="20"/>
          <w:szCs w:val="20"/>
        </w:rPr>
        <w:t>il contenuto dei dati pubblicati risulta aggiornato per una percentuale compresa fra il 67 e il 100%.</w:t>
      </w:r>
    </w:p>
    <w:p w14:paraId="5A7167DA" w14:textId="77777777" w:rsidR="00A71D7C" w:rsidRPr="00A70013" w:rsidRDefault="00A71D7C" w:rsidP="00A71D7C">
      <w:pPr>
        <w:pStyle w:val="Paragrafoelenco"/>
        <w:spacing w:line="276" w:lineRule="auto"/>
        <w:jc w:val="center"/>
        <w:rPr>
          <w:rFonts w:ascii="Titillium" w:hAnsi="Titillium" w:cs="Times New Roman"/>
          <w:b/>
          <w:sz w:val="20"/>
          <w:szCs w:val="20"/>
          <w:u w:val="single"/>
        </w:rPr>
      </w:pPr>
    </w:p>
    <w:p w14:paraId="4BA9FB29" w14:textId="77777777" w:rsidR="00A71D7C" w:rsidRPr="00A70013" w:rsidRDefault="00A71D7C" w:rsidP="00A71D7C">
      <w:pPr>
        <w:pStyle w:val="Paragrafoelenco"/>
        <w:spacing w:line="276" w:lineRule="auto"/>
        <w:jc w:val="center"/>
        <w:rPr>
          <w:rFonts w:ascii="Titillium" w:hAnsi="Titillium" w:cs="Times New Roman"/>
          <w:b/>
          <w:sz w:val="20"/>
          <w:szCs w:val="20"/>
          <w:u w:val="single"/>
        </w:rPr>
      </w:pPr>
    </w:p>
    <w:p w14:paraId="531537B3" w14:textId="77777777" w:rsidR="00A71D7C" w:rsidRPr="00A70013" w:rsidRDefault="00A71D7C" w:rsidP="00A71D7C">
      <w:pPr>
        <w:pStyle w:val="Paragrafoelenco"/>
        <w:spacing w:line="276" w:lineRule="auto"/>
        <w:jc w:val="center"/>
        <w:rPr>
          <w:rFonts w:ascii="Titillium" w:hAnsi="Titillium" w:cs="Times New Roman"/>
          <w:b/>
          <w:sz w:val="20"/>
          <w:szCs w:val="20"/>
          <w:u w:val="single"/>
        </w:rPr>
      </w:pPr>
      <w:r w:rsidRPr="00A70013">
        <w:rPr>
          <w:rFonts w:ascii="Titillium" w:hAnsi="Titillium" w:cs="Times New Roman"/>
          <w:b/>
          <w:sz w:val="20"/>
          <w:szCs w:val="20"/>
          <w:u w:val="single"/>
        </w:rPr>
        <w:t>APERTURA FORMATO</w:t>
      </w:r>
    </w:p>
    <w:p w14:paraId="7006A5C4" w14:textId="77777777" w:rsidR="00A71D7C" w:rsidRPr="00A70013" w:rsidRDefault="00A71D7C" w:rsidP="00A71D7C">
      <w:pPr>
        <w:spacing w:line="276" w:lineRule="auto"/>
        <w:rPr>
          <w:rFonts w:ascii="Titillium" w:hAnsi="Titillium"/>
          <w:b/>
          <w:sz w:val="20"/>
          <w:szCs w:val="20"/>
        </w:rPr>
      </w:pPr>
      <w:r w:rsidRPr="00A70013">
        <w:rPr>
          <w:rFonts w:ascii="Titillium" w:hAnsi="Titillium"/>
          <w:b/>
          <w:sz w:val="20"/>
          <w:szCs w:val="20"/>
        </w:rPr>
        <w:t>Il formato di pubblicazione è aperto o elaborabile?</w:t>
      </w:r>
    </w:p>
    <w:p w14:paraId="4A1244F1" w14:textId="77777777" w:rsidR="00A71D7C" w:rsidRPr="00A70013" w:rsidRDefault="00A71D7C" w:rsidP="00A71D7C">
      <w:pPr>
        <w:tabs>
          <w:tab w:val="left" w:pos="-142"/>
        </w:tabs>
        <w:spacing w:line="276" w:lineRule="auto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Attribuzione di una scala di valori compresi fra 0 e 3:</w:t>
      </w:r>
    </w:p>
    <w:p w14:paraId="39EBAB64" w14:textId="77777777" w:rsidR="00A71D7C" w:rsidRPr="00A70013" w:rsidRDefault="00A71D7C" w:rsidP="00A71D7C">
      <w:pPr>
        <w:pStyle w:val="Paragrafoelenco"/>
        <w:numPr>
          <w:ilvl w:val="0"/>
          <w:numId w:val="6"/>
        </w:numPr>
        <w:tabs>
          <w:tab w:val="left" w:pos="-142"/>
        </w:tabs>
        <w:spacing w:after="0" w:line="276" w:lineRule="auto"/>
        <w:ind w:hanging="436"/>
        <w:jc w:val="both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- il formato di pubblicazione non è aperto e non è elaborabile (es. formato immagine jpeg, tif, pdf scannerizzato);</w:t>
      </w:r>
    </w:p>
    <w:p w14:paraId="211AED01" w14:textId="77777777" w:rsidR="00A71D7C" w:rsidRPr="00A70013" w:rsidRDefault="00A71D7C" w:rsidP="00A71D7C">
      <w:pPr>
        <w:pStyle w:val="Paragrafoelenco"/>
        <w:numPr>
          <w:ilvl w:val="0"/>
          <w:numId w:val="6"/>
        </w:numPr>
        <w:tabs>
          <w:tab w:val="left" w:pos="-142"/>
        </w:tabs>
        <w:spacing w:after="0" w:line="276" w:lineRule="auto"/>
        <w:ind w:left="709" w:hanging="425"/>
        <w:jc w:val="both"/>
        <w:rPr>
          <w:rFonts w:ascii="Titillium" w:hAnsi="Titillium" w:cs="Times New Roman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- il formato di pubblicazione è aperto (es. ods, csv, pdf elaborabile) o almeno elaborabile (es. xls, html) per una percentuale di documenti compresi fra l’1 e il 33%;</w:t>
      </w:r>
    </w:p>
    <w:p w14:paraId="2102F264" w14:textId="77777777" w:rsidR="00A71D7C" w:rsidRPr="00A70013" w:rsidRDefault="00A71D7C" w:rsidP="00A71D7C">
      <w:pPr>
        <w:pStyle w:val="Paragrafoelenco"/>
        <w:numPr>
          <w:ilvl w:val="0"/>
          <w:numId w:val="6"/>
        </w:numPr>
        <w:tabs>
          <w:tab w:val="left" w:pos="-142"/>
        </w:tabs>
        <w:spacing w:after="0" w:line="276" w:lineRule="auto"/>
        <w:ind w:left="709" w:hanging="425"/>
        <w:jc w:val="both"/>
        <w:rPr>
          <w:rFonts w:ascii="Titillium" w:hAnsi="Titillium" w:cs="Times New Roman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- il formato di pubblicazione è aperto (es. ods, csv, pdf elaborabile) o almeno elaborabile (es. xls, html) per una percentuale di documenti compresi fra il 34 e il 66%;</w:t>
      </w:r>
    </w:p>
    <w:p w14:paraId="0919B48F" w14:textId="77777777" w:rsidR="00A71D7C" w:rsidRPr="00A70013" w:rsidRDefault="00A71D7C" w:rsidP="00A71D7C">
      <w:pPr>
        <w:pStyle w:val="Paragrafoelenco"/>
        <w:numPr>
          <w:ilvl w:val="0"/>
          <w:numId w:val="6"/>
        </w:numPr>
        <w:tabs>
          <w:tab w:val="left" w:pos="-142"/>
        </w:tabs>
        <w:spacing w:after="0" w:line="276" w:lineRule="auto"/>
        <w:ind w:left="709" w:hanging="425"/>
        <w:jc w:val="both"/>
        <w:rPr>
          <w:rFonts w:ascii="Titillium" w:hAnsi="Titillium" w:cs="Times New Roman"/>
          <w:sz w:val="20"/>
          <w:szCs w:val="20"/>
        </w:rPr>
      </w:pPr>
      <w:r w:rsidRPr="00A70013">
        <w:rPr>
          <w:rFonts w:ascii="Titillium" w:hAnsi="Titillium" w:cs="Times New Roman"/>
          <w:sz w:val="20"/>
          <w:szCs w:val="20"/>
        </w:rPr>
        <w:t xml:space="preserve">- </w:t>
      </w:r>
      <w:r w:rsidRPr="00A70013">
        <w:rPr>
          <w:rFonts w:ascii="Titillium" w:hAnsi="Titillium"/>
          <w:sz w:val="20"/>
          <w:szCs w:val="20"/>
        </w:rPr>
        <w:t>il formato di pubblicazione è aperto (es. ods, csv, pdf elaborabile) o almeno elaborabile (es. xls, html) per una percentuale di documenti compresi fra il 67 e il 100%.</w:t>
      </w:r>
    </w:p>
    <w:p w14:paraId="3A307757" w14:textId="77777777" w:rsidR="00A71D7C" w:rsidRPr="00A70013" w:rsidRDefault="00A71D7C" w:rsidP="00A71D7C">
      <w:pPr>
        <w:spacing w:line="276" w:lineRule="auto"/>
        <w:jc w:val="center"/>
        <w:rPr>
          <w:rFonts w:ascii="Titillium" w:hAnsi="Titillium" w:cs="Times New Roman"/>
          <w:b/>
          <w:sz w:val="20"/>
          <w:szCs w:val="20"/>
          <w:u w:val="single"/>
        </w:rPr>
      </w:pPr>
    </w:p>
    <w:p w14:paraId="705F1095" w14:textId="77777777" w:rsidR="00A71D7C" w:rsidRPr="00A70013" w:rsidRDefault="00A71D7C" w:rsidP="00A71D7C">
      <w:pPr>
        <w:spacing w:line="276" w:lineRule="auto"/>
        <w:jc w:val="center"/>
        <w:rPr>
          <w:rFonts w:ascii="Titillium" w:hAnsi="Titillium" w:cs="Times New Roman"/>
          <w:b/>
          <w:sz w:val="20"/>
          <w:szCs w:val="20"/>
          <w:u w:val="single"/>
        </w:rPr>
      </w:pPr>
    </w:p>
    <w:p w14:paraId="0A0C0504" w14:textId="77777777" w:rsidR="00A71D7C" w:rsidRPr="00A70013" w:rsidRDefault="00A71D7C" w:rsidP="00A71D7C">
      <w:pPr>
        <w:widowControl/>
        <w:tabs>
          <w:tab w:val="left" w:pos="-142"/>
        </w:tabs>
        <w:suppressAutoHyphens w:val="0"/>
        <w:spacing w:after="200" w:line="276" w:lineRule="auto"/>
        <w:jc w:val="center"/>
        <w:rPr>
          <w:rFonts w:ascii="Titillium" w:hAnsi="Titillium" w:cs="Times New Roman"/>
          <w:b/>
          <w:sz w:val="20"/>
          <w:szCs w:val="20"/>
          <w:u w:val="single"/>
        </w:rPr>
      </w:pPr>
      <w:r>
        <w:rPr>
          <w:rFonts w:ascii="Titillium" w:hAnsi="Titillium" w:cs="Times New Roman"/>
          <w:b/>
          <w:sz w:val="20"/>
          <w:szCs w:val="20"/>
          <w:u w:val="single"/>
        </w:rPr>
        <w:t>CONGRUITA’ DELLA DICHIARAZIONE DI PUBBLICAZIONE</w:t>
      </w:r>
    </w:p>
    <w:p w14:paraId="0A2918B0" w14:textId="77777777" w:rsidR="00A71D7C" w:rsidRPr="00A70013" w:rsidRDefault="00A71D7C" w:rsidP="00A71D7C">
      <w:pPr>
        <w:spacing w:line="276" w:lineRule="auto"/>
        <w:rPr>
          <w:rFonts w:ascii="Titillium" w:hAnsi="Titillium"/>
          <w:b/>
          <w:sz w:val="20"/>
          <w:szCs w:val="20"/>
        </w:rPr>
      </w:pPr>
      <w:r>
        <w:rPr>
          <w:rFonts w:ascii="Titillium" w:hAnsi="Titillium"/>
          <w:b/>
          <w:sz w:val="20"/>
          <w:szCs w:val="20"/>
        </w:rPr>
        <w:t>La dichiarazione di pubblicazione</w:t>
      </w:r>
      <w:r w:rsidRPr="00A70013">
        <w:rPr>
          <w:rFonts w:ascii="Titillium" w:hAnsi="Titillium"/>
          <w:b/>
          <w:sz w:val="20"/>
          <w:szCs w:val="20"/>
        </w:rPr>
        <w:t xml:space="preserve"> è </w:t>
      </w:r>
      <w:r>
        <w:rPr>
          <w:rFonts w:ascii="Titillium" w:hAnsi="Titillium"/>
          <w:b/>
          <w:sz w:val="20"/>
          <w:szCs w:val="20"/>
        </w:rPr>
        <w:t>congrua rispetto ai dati effettivamente pubblicati</w:t>
      </w:r>
      <w:r w:rsidRPr="00A70013">
        <w:rPr>
          <w:rFonts w:ascii="Titillium" w:hAnsi="Titillium"/>
          <w:b/>
          <w:sz w:val="20"/>
          <w:szCs w:val="20"/>
        </w:rPr>
        <w:t>?</w:t>
      </w:r>
    </w:p>
    <w:p w14:paraId="65A4CE2F" w14:textId="77777777" w:rsidR="00A71D7C" w:rsidRPr="00A70013" w:rsidRDefault="00A71D7C" w:rsidP="00A71D7C">
      <w:pPr>
        <w:tabs>
          <w:tab w:val="left" w:pos="-142"/>
        </w:tabs>
        <w:spacing w:before="240" w:line="276" w:lineRule="auto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Attribuzione di una scala di valori compresi fra 0 e 3:</w:t>
      </w:r>
    </w:p>
    <w:p w14:paraId="7E86CE64" w14:textId="77777777" w:rsidR="00A71D7C" w:rsidRPr="00A70013" w:rsidRDefault="00A71D7C" w:rsidP="00A71D7C">
      <w:pPr>
        <w:pStyle w:val="Paragrafoelenco"/>
        <w:numPr>
          <w:ilvl w:val="0"/>
          <w:numId w:val="8"/>
        </w:numPr>
        <w:tabs>
          <w:tab w:val="left" w:pos="-142"/>
        </w:tabs>
        <w:spacing w:after="0" w:line="276" w:lineRule="auto"/>
        <w:jc w:val="both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 xml:space="preserve">- non </w:t>
      </w:r>
      <w:r>
        <w:rPr>
          <w:rFonts w:ascii="Titillium" w:hAnsi="Titillium"/>
          <w:sz w:val="20"/>
          <w:szCs w:val="20"/>
        </w:rPr>
        <w:t>vi è congruità fra la dichiarazione di pubblicazione rispetto ai dati effettivamente pubblicati</w:t>
      </w:r>
      <w:r w:rsidRPr="00A70013">
        <w:rPr>
          <w:rFonts w:ascii="Titillium" w:hAnsi="Titillium"/>
          <w:sz w:val="20"/>
          <w:szCs w:val="20"/>
        </w:rPr>
        <w:t>;</w:t>
      </w:r>
    </w:p>
    <w:p w14:paraId="14A8D30F" w14:textId="77777777" w:rsidR="00A71D7C" w:rsidRPr="00A70013" w:rsidRDefault="00A71D7C" w:rsidP="00A71D7C">
      <w:pPr>
        <w:pStyle w:val="Paragrafoelenco"/>
        <w:numPr>
          <w:ilvl w:val="0"/>
          <w:numId w:val="8"/>
        </w:numPr>
        <w:tabs>
          <w:tab w:val="left" w:pos="-142"/>
        </w:tabs>
        <w:spacing w:after="0" w:line="276" w:lineRule="auto"/>
        <w:ind w:left="709" w:hanging="425"/>
        <w:jc w:val="both"/>
        <w:rPr>
          <w:rFonts w:ascii="Titillium" w:hAnsi="Titillium" w:cs="Times New Roman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 xml:space="preserve">- </w:t>
      </w:r>
      <w:r>
        <w:rPr>
          <w:rFonts w:ascii="Titillium" w:hAnsi="Titillium"/>
          <w:sz w:val="20"/>
          <w:szCs w:val="20"/>
        </w:rPr>
        <w:t>vi è congruità fra la dichiarazione di pubblicazione rispetto ai dati effettivamente pubblicati</w:t>
      </w:r>
      <w:r w:rsidRPr="00A70013">
        <w:rPr>
          <w:rFonts w:ascii="Titillium" w:hAnsi="Titillium"/>
          <w:sz w:val="20"/>
          <w:szCs w:val="20"/>
        </w:rPr>
        <w:t xml:space="preserve"> per una percentuale compresa fra l’1 e il 33%;</w:t>
      </w:r>
    </w:p>
    <w:p w14:paraId="2BB59C53" w14:textId="77777777" w:rsidR="00A71D7C" w:rsidRPr="00A70013" w:rsidRDefault="00A71D7C" w:rsidP="00A71D7C">
      <w:pPr>
        <w:pStyle w:val="Paragrafoelenco"/>
        <w:numPr>
          <w:ilvl w:val="0"/>
          <w:numId w:val="8"/>
        </w:numPr>
        <w:tabs>
          <w:tab w:val="left" w:pos="-142"/>
        </w:tabs>
        <w:spacing w:after="0" w:line="276" w:lineRule="auto"/>
        <w:ind w:left="709" w:hanging="425"/>
        <w:jc w:val="both"/>
        <w:rPr>
          <w:rFonts w:ascii="Titillium" w:hAnsi="Titillium" w:cs="Times New Roman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 xml:space="preserve">- </w:t>
      </w:r>
      <w:r>
        <w:rPr>
          <w:rFonts w:ascii="Titillium" w:hAnsi="Titillium"/>
          <w:sz w:val="20"/>
          <w:szCs w:val="20"/>
        </w:rPr>
        <w:t>vi è congruità fra la dichiarazione di pubblicazione rispetto ai dati effettivamente pubblicati</w:t>
      </w:r>
      <w:r w:rsidRPr="00A70013">
        <w:rPr>
          <w:rFonts w:ascii="Titillium" w:hAnsi="Titillium"/>
          <w:sz w:val="20"/>
          <w:szCs w:val="20"/>
        </w:rPr>
        <w:t xml:space="preserve"> per una percentuale compresa fra il 33 e il 66%;</w:t>
      </w:r>
    </w:p>
    <w:p w14:paraId="713AE6A1" w14:textId="77777777" w:rsidR="00A71D7C" w:rsidRPr="00A70013" w:rsidRDefault="00A71D7C" w:rsidP="00A71D7C">
      <w:pPr>
        <w:pStyle w:val="Paragrafoelenco"/>
        <w:numPr>
          <w:ilvl w:val="0"/>
          <w:numId w:val="8"/>
        </w:numPr>
        <w:tabs>
          <w:tab w:val="left" w:pos="-142"/>
        </w:tabs>
        <w:spacing w:after="0" w:line="276" w:lineRule="auto"/>
        <w:ind w:left="709" w:hanging="425"/>
        <w:jc w:val="both"/>
        <w:rPr>
          <w:rFonts w:ascii="Titillium" w:hAnsi="Titillium" w:cs="Times New Roman"/>
          <w:sz w:val="20"/>
          <w:szCs w:val="20"/>
        </w:rPr>
      </w:pPr>
      <w:r w:rsidRPr="00A70013">
        <w:rPr>
          <w:rFonts w:ascii="Titillium" w:hAnsi="Titillium" w:cs="Times New Roman"/>
          <w:sz w:val="20"/>
          <w:szCs w:val="20"/>
        </w:rPr>
        <w:t xml:space="preserve">- </w:t>
      </w:r>
      <w:r>
        <w:rPr>
          <w:rFonts w:ascii="Titillium" w:hAnsi="Titillium"/>
          <w:sz w:val="20"/>
          <w:szCs w:val="20"/>
        </w:rPr>
        <w:t>vi è congruità fra la dichiarazione di pubblicazione rispetto ai dati effettivamente pubblicati</w:t>
      </w:r>
      <w:r w:rsidRPr="00A70013">
        <w:rPr>
          <w:rFonts w:ascii="Titillium" w:hAnsi="Titillium"/>
          <w:sz w:val="20"/>
          <w:szCs w:val="20"/>
        </w:rPr>
        <w:t xml:space="preserve"> per una percentuale compresa fra il 67 e il 100%.</w:t>
      </w:r>
    </w:p>
    <w:p w14:paraId="7BAE9D74" w14:textId="77777777" w:rsidR="00A71D7C" w:rsidRPr="00A70013" w:rsidRDefault="00A71D7C" w:rsidP="00A71D7C">
      <w:pPr>
        <w:pStyle w:val="Paragrafoelenco"/>
        <w:tabs>
          <w:tab w:val="left" w:pos="-142"/>
        </w:tabs>
        <w:spacing w:after="0" w:line="276" w:lineRule="auto"/>
        <w:rPr>
          <w:rFonts w:ascii="Titillium" w:hAnsi="Titillium" w:cs="Times New Roman"/>
          <w:b/>
          <w:sz w:val="20"/>
          <w:szCs w:val="20"/>
          <w:u w:val="single"/>
        </w:rPr>
      </w:pPr>
    </w:p>
    <w:p w14:paraId="34D4E5D2" w14:textId="3E00B25C" w:rsidR="008B237E" w:rsidRPr="008B237E" w:rsidRDefault="0082543F" w:rsidP="006F3D5B">
      <w:pPr>
        <w:tabs>
          <w:tab w:val="center" w:pos="7371"/>
        </w:tabs>
        <w:ind w:firstLine="567"/>
        <w:rPr>
          <w:rFonts w:ascii="Calibri" w:hAnsi="Calibri"/>
          <w:kern w:val="24"/>
        </w:rPr>
      </w:pPr>
      <w:r>
        <w:rPr>
          <w:rFonts w:ascii="Calibri" w:hAnsi="Calibri"/>
          <w:kern w:val="24"/>
        </w:rPr>
        <w:tab/>
      </w:r>
    </w:p>
    <w:sectPr w:rsidR="008B237E" w:rsidRPr="008B237E" w:rsidSect="006324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134" w:bottom="1134" w:left="1134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B99F45" w14:textId="77777777" w:rsidR="004E3A10" w:rsidRDefault="004E3A10">
      <w:r>
        <w:separator/>
      </w:r>
    </w:p>
  </w:endnote>
  <w:endnote w:type="continuationSeparator" w:id="0">
    <w:p w14:paraId="15760FA7" w14:textId="77777777" w:rsidR="004E3A10" w:rsidRDefault="004E3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MS Mincho"/>
    <w:charset w:val="80"/>
    <w:family w:val="auto"/>
    <w:pitch w:val="default"/>
  </w:font>
  <w:font w:name="DejaVu Sans">
    <w:altName w:val="Arial"/>
    <w:charset w:val="00"/>
    <w:family w:val="swiss"/>
    <w:pitch w:val="variable"/>
    <w:sig w:usb0="00000000" w:usb1="D200FDFF" w:usb2="00046029" w:usb3="00000000" w:csb0="000001FF" w:csb1="00000000"/>
  </w:font>
  <w:font w:name="Albany">
    <w:altName w:val="MS Mincho"/>
    <w:charset w:val="8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1E52E" w14:textId="77777777" w:rsidR="00B84149" w:rsidRDefault="00B8414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tblBorders>
        <w:insideV w:val="none" w:sz="0" w:space="0" w:color="auto"/>
      </w:tblBorders>
      <w:tblLook w:val="04A0" w:firstRow="1" w:lastRow="0" w:firstColumn="1" w:lastColumn="0" w:noHBand="0" w:noVBand="1"/>
    </w:tblPr>
    <w:tblGrid>
      <w:gridCol w:w="4744"/>
      <w:gridCol w:w="4884"/>
    </w:tblGrid>
    <w:tr w:rsidR="00A35144" w:rsidRPr="00C725FF" w14:paraId="2236DCE6" w14:textId="77777777" w:rsidTr="00A35144">
      <w:tc>
        <w:tcPr>
          <w:tcW w:w="4819" w:type="dxa"/>
        </w:tcPr>
        <w:p w14:paraId="55A37B53" w14:textId="3A0F691E" w:rsidR="00A35144" w:rsidRPr="00C725FF" w:rsidRDefault="00A35144" w:rsidP="00C94D3C">
          <w:pPr>
            <w:pStyle w:val="Pidipagina"/>
            <w:tabs>
              <w:tab w:val="clear" w:pos="4819"/>
              <w:tab w:val="clear" w:pos="9638"/>
            </w:tabs>
            <w:rPr>
              <w:rFonts w:ascii="Calibri" w:hAnsi="Calibri" w:cs="Calibri"/>
              <w:kern w:val="20"/>
              <w:sz w:val="18"/>
              <w:szCs w:val="18"/>
            </w:rPr>
          </w:pPr>
          <w:r w:rsidRPr="00C725FF">
            <w:rPr>
              <w:rFonts w:ascii="Calibri" w:hAnsi="Calibri" w:cs="Calibri"/>
              <w:kern w:val="20"/>
              <w:sz w:val="18"/>
              <w:szCs w:val="18"/>
            </w:rPr>
            <w:t xml:space="preserve">Dirigente: </w:t>
          </w:r>
          <w:r w:rsidR="00454E36">
            <w:rPr>
              <w:rFonts w:ascii="Calibri" w:hAnsi="Calibri" w:cs="Calibri"/>
              <w:kern w:val="20"/>
              <w:sz w:val="18"/>
              <w:szCs w:val="18"/>
            </w:rPr>
            <w:t>Roberto Peccenini</w:t>
          </w:r>
        </w:p>
      </w:tc>
      <w:tc>
        <w:tcPr>
          <w:tcW w:w="4928" w:type="dxa"/>
        </w:tcPr>
        <w:p w14:paraId="69C769E8" w14:textId="38C6E19C" w:rsidR="00A35144" w:rsidRPr="00C725FF" w:rsidRDefault="00A35144" w:rsidP="00CE5304">
          <w:pPr>
            <w:pStyle w:val="Pidipagina"/>
            <w:tabs>
              <w:tab w:val="clear" w:pos="4819"/>
              <w:tab w:val="clear" w:pos="9638"/>
            </w:tabs>
            <w:jc w:val="right"/>
            <w:rPr>
              <w:rFonts w:ascii="Calibri" w:hAnsi="Calibri" w:cs="Calibri"/>
              <w:kern w:val="20"/>
              <w:sz w:val="18"/>
              <w:szCs w:val="18"/>
            </w:rPr>
          </w:pPr>
          <w:r w:rsidRPr="00C725FF">
            <w:rPr>
              <w:rFonts w:ascii="Calibri" w:hAnsi="Calibri" w:cs="Calibri"/>
              <w:kern w:val="20"/>
              <w:sz w:val="18"/>
              <w:szCs w:val="18"/>
            </w:rPr>
            <w:t xml:space="preserve">e-mail: </w:t>
          </w:r>
          <w:hyperlink r:id="rId1" w:history="1">
            <w:r w:rsidR="00454E36" w:rsidRPr="00454E36">
              <w:rPr>
                <w:rStyle w:val="Collegamentoipertestuale"/>
                <w:rFonts w:ascii="Calibri" w:hAnsi="Calibri" w:cs="Calibri"/>
                <w:kern w:val="20"/>
                <w:sz w:val="18"/>
                <w:szCs w:val="18"/>
              </w:rPr>
              <w:t>roberto.peccenini1@istruzione.it</w:t>
            </w:r>
          </w:hyperlink>
        </w:p>
      </w:tc>
    </w:tr>
  </w:tbl>
  <w:p w14:paraId="651D3E5B" w14:textId="77777777" w:rsidR="00FA3A91" w:rsidRPr="00C725FF" w:rsidRDefault="00FA3A91" w:rsidP="00510051">
    <w:pPr>
      <w:pStyle w:val="Pidipagina"/>
      <w:tabs>
        <w:tab w:val="left" w:pos="7371"/>
      </w:tabs>
      <w:jc w:val="center"/>
      <w:rPr>
        <w:rFonts w:ascii="Calibri" w:hAnsi="Calibri" w:cs="Calibri"/>
        <w:kern w:val="20"/>
        <w:sz w:val="18"/>
        <w:szCs w:val="18"/>
      </w:rPr>
    </w:pPr>
  </w:p>
  <w:p w14:paraId="5E72AAA8" w14:textId="0B916D5D" w:rsidR="00510051" w:rsidRPr="00C725FF" w:rsidRDefault="00510051" w:rsidP="00510051">
    <w:pPr>
      <w:pStyle w:val="Pidipagina"/>
      <w:tabs>
        <w:tab w:val="left" w:pos="7371"/>
      </w:tabs>
      <w:jc w:val="center"/>
      <w:rPr>
        <w:rFonts w:ascii="Calibri" w:hAnsi="Calibri" w:cs="Calibri"/>
        <w:kern w:val="20"/>
        <w:sz w:val="18"/>
        <w:szCs w:val="18"/>
      </w:rPr>
    </w:pPr>
    <w:r w:rsidRPr="00C725FF">
      <w:rPr>
        <w:rFonts w:ascii="Calibri" w:hAnsi="Calibri" w:cs="Calibri"/>
        <w:kern w:val="20"/>
        <w:sz w:val="18"/>
        <w:szCs w:val="18"/>
      </w:rPr>
      <w:t xml:space="preserve">Via Assarotti, 38 - 16122 </w:t>
    </w:r>
    <w:r w:rsidRPr="00C725FF">
      <w:rPr>
        <w:rFonts w:ascii="Calibri" w:hAnsi="Calibri" w:cs="Calibri"/>
        <w:b/>
        <w:bCs/>
        <w:kern w:val="20"/>
        <w:sz w:val="18"/>
        <w:szCs w:val="18"/>
      </w:rPr>
      <w:t>G</w:t>
    </w:r>
    <w:r w:rsidR="00B469FC" w:rsidRPr="00C725FF">
      <w:rPr>
        <w:rFonts w:ascii="Calibri" w:hAnsi="Calibri" w:cs="Calibri"/>
        <w:b/>
        <w:bCs/>
        <w:kern w:val="20"/>
        <w:sz w:val="18"/>
        <w:szCs w:val="18"/>
      </w:rPr>
      <w:t>ENOVA</w:t>
    </w:r>
    <w:r w:rsidRPr="00C725FF">
      <w:rPr>
        <w:rFonts w:ascii="Calibri" w:hAnsi="Calibri" w:cs="Calibri"/>
        <w:kern w:val="20"/>
        <w:sz w:val="18"/>
        <w:szCs w:val="18"/>
      </w:rPr>
      <w:t xml:space="preserve"> - tel. 010/83311</w:t>
    </w:r>
  </w:p>
  <w:p w14:paraId="6B5CC6C3" w14:textId="7009D8C1" w:rsidR="00A14122" w:rsidRPr="00C725FF" w:rsidRDefault="00510051" w:rsidP="00510051">
    <w:pPr>
      <w:pStyle w:val="Pidipagina"/>
      <w:tabs>
        <w:tab w:val="left" w:pos="7371"/>
      </w:tabs>
      <w:jc w:val="center"/>
      <w:rPr>
        <w:rFonts w:ascii="Calibri" w:hAnsi="Calibri" w:cs="Calibri"/>
        <w:kern w:val="20"/>
        <w:sz w:val="18"/>
        <w:szCs w:val="18"/>
      </w:rPr>
    </w:pPr>
    <w:r w:rsidRPr="00C725FF">
      <w:rPr>
        <w:rFonts w:ascii="Calibri" w:hAnsi="Calibri" w:cs="Calibri"/>
        <w:kern w:val="20"/>
        <w:sz w:val="18"/>
        <w:szCs w:val="18"/>
      </w:rPr>
      <w:t>direzione-liguria@istruzione.it - drli@postacert.istruzione.it - www.istruzioneliguria.it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97CFB" w14:textId="77777777" w:rsidR="00B84149" w:rsidRDefault="00B8414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AFC69F" w14:textId="77777777" w:rsidR="004E3A10" w:rsidRDefault="004E3A10">
      <w:r>
        <w:separator/>
      </w:r>
    </w:p>
  </w:footnote>
  <w:footnote w:type="continuationSeparator" w:id="0">
    <w:p w14:paraId="6952D746" w14:textId="77777777" w:rsidR="004E3A10" w:rsidRDefault="004E3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9A413" w14:textId="77777777" w:rsidR="00B84149" w:rsidRDefault="00B8414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8ECD92" w14:textId="77777777" w:rsidR="000822A3" w:rsidRPr="00934653" w:rsidRDefault="000822A3">
    <w:pPr>
      <w:spacing w:line="192" w:lineRule="auto"/>
      <w:jc w:val="center"/>
      <w:rPr>
        <w:rFonts w:ascii="Palace Script MT" w:hAnsi="Palace Script MT"/>
        <w:sz w:val="8"/>
        <w:szCs w:val="8"/>
      </w:rPr>
    </w:pPr>
  </w:p>
  <w:p w14:paraId="12109EB9" w14:textId="79AC2831" w:rsidR="0006510F" w:rsidRDefault="000A429F">
    <w:pPr>
      <w:spacing w:line="192" w:lineRule="auto"/>
      <w:jc w:val="center"/>
      <w:rPr>
        <w:rFonts w:ascii="Palace Script MT" w:hAnsi="Palace Script MT"/>
        <w:sz w:val="48"/>
        <w:szCs w:val="48"/>
      </w:rPr>
    </w:pPr>
    <w:r>
      <w:rPr>
        <w:rFonts w:ascii="Palace Script MT" w:hAnsi="Palace Script MT"/>
        <w:noProof/>
        <w:sz w:val="48"/>
        <w:szCs w:val="48"/>
      </w:rPr>
      <w:drawing>
        <wp:inline distT="0" distB="0" distL="0" distR="0" wp14:anchorId="03778AD8" wp14:editId="685A27E1">
          <wp:extent cx="443800" cy="502285"/>
          <wp:effectExtent l="0" t="0" r="0" b="0"/>
          <wp:docPr id="5" name="Immagine 5" descr="Immagine che contiene testo, decora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 descr="Immagine che contiene testo, decora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068" cy="5863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3B4281E" w14:textId="70EB992A" w:rsidR="0024644B" w:rsidRPr="002A598A" w:rsidRDefault="0024644B">
    <w:pPr>
      <w:spacing w:line="192" w:lineRule="auto"/>
      <w:jc w:val="center"/>
      <w:rPr>
        <w:rFonts w:ascii="Palace Script MT" w:hAnsi="Palace Script MT"/>
        <w:sz w:val="52"/>
        <w:szCs w:val="52"/>
      </w:rPr>
    </w:pPr>
    <w:r w:rsidRPr="002A598A">
      <w:rPr>
        <w:rFonts w:ascii="Palace Script MT" w:hAnsi="Palace Script MT"/>
        <w:sz w:val="52"/>
        <w:szCs w:val="52"/>
      </w:rPr>
      <w:t>Ministero dell’Istruzione</w:t>
    </w:r>
    <w:r w:rsidR="00642C55">
      <w:rPr>
        <w:rFonts w:ascii="Palace Script MT" w:hAnsi="Palace Script MT"/>
        <w:sz w:val="52"/>
        <w:szCs w:val="52"/>
      </w:rPr>
      <w:t xml:space="preserve"> e del Merito</w:t>
    </w:r>
  </w:p>
  <w:p w14:paraId="0173B3B6" w14:textId="77777777" w:rsidR="0024644B" w:rsidRPr="002A598A" w:rsidRDefault="0024644B">
    <w:pPr>
      <w:spacing w:line="192" w:lineRule="auto"/>
      <w:jc w:val="center"/>
      <w:rPr>
        <w:rFonts w:ascii="Palace Script MT" w:hAnsi="Palace Script MT"/>
        <w:sz w:val="52"/>
        <w:szCs w:val="52"/>
      </w:rPr>
    </w:pPr>
    <w:r w:rsidRPr="002A598A">
      <w:rPr>
        <w:rFonts w:ascii="Palace Script MT" w:hAnsi="Palace Script MT"/>
        <w:sz w:val="52"/>
        <w:szCs w:val="52"/>
      </w:rPr>
      <w:t>Ufficio Scolastico Regionale per la Liguria</w:t>
    </w:r>
  </w:p>
  <w:p w14:paraId="4EC1F20E" w14:textId="7675849A" w:rsidR="0024644B" w:rsidRPr="006C7CFF" w:rsidRDefault="00237B74" w:rsidP="004B06D7">
    <w:pPr>
      <w:spacing w:line="192" w:lineRule="auto"/>
      <w:jc w:val="center"/>
      <w:rPr>
        <w:rFonts w:ascii="Palace Script MT" w:hAnsi="Palace Script MT"/>
        <w:i/>
        <w:sz w:val="52"/>
        <w:szCs w:val="52"/>
      </w:rPr>
    </w:pPr>
    <w:r w:rsidRPr="002A598A">
      <w:rPr>
        <w:rFonts w:ascii="Palace Script MT" w:hAnsi="Palace Script MT"/>
        <w:i/>
        <w:sz w:val="32"/>
        <w:szCs w:val="32"/>
      </w:rPr>
      <w:t xml:space="preserve">Ufficio </w:t>
    </w:r>
    <w:r w:rsidR="00E444C3" w:rsidRPr="00756F7E">
      <w:rPr>
        <w:rFonts w:ascii="Times New Roman" w:hAnsi="Times New Roman" w:cs="Times New Roman"/>
        <w:i/>
        <w:sz w:val="22"/>
        <w:szCs w:val="22"/>
      </w:rPr>
      <w:t>IV</w:t>
    </w:r>
    <w:r w:rsidRPr="00756F7E">
      <w:rPr>
        <w:rFonts w:ascii="Palace Script MT" w:hAnsi="Palace Script MT"/>
        <w:i/>
        <w:sz w:val="22"/>
        <w:szCs w:val="22"/>
      </w:rPr>
      <w:t xml:space="preserve"> </w:t>
    </w:r>
    <w:r w:rsidRPr="002A598A">
      <w:rPr>
        <w:rFonts w:ascii="Palace Script MT" w:hAnsi="Palace Script MT"/>
        <w:i/>
        <w:sz w:val="32"/>
        <w:szCs w:val="32"/>
      </w:rPr>
      <w:t xml:space="preserve">- </w:t>
    </w:r>
    <w:r w:rsidR="00461AFA" w:rsidRPr="002A598A">
      <w:rPr>
        <w:rFonts w:ascii="Palace Script MT" w:hAnsi="Palace Script MT"/>
        <w:i/>
        <w:sz w:val="32"/>
        <w:szCs w:val="32"/>
      </w:rPr>
      <w:t>Ufficio legale, contenzioso e disciplinare.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947A3" w14:textId="77777777" w:rsidR="00B84149" w:rsidRDefault="00B8414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E4E9A"/>
    <w:multiLevelType w:val="hybridMultilevel"/>
    <w:tmpl w:val="49B2837A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3054BA3"/>
    <w:multiLevelType w:val="hybridMultilevel"/>
    <w:tmpl w:val="F09AC4F4"/>
    <w:lvl w:ilvl="0" w:tplc="1044759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CF3528"/>
    <w:multiLevelType w:val="hybridMultilevel"/>
    <w:tmpl w:val="18BC59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93609"/>
    <w:multiLevelType w:val="hybridMultilevel"/>
    <w:tmpl w:val="F09AC4F4"/>
    <w:lvl w:ilvl="0" w:tplc="1044759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DA2172"/>
    <w:multiLevelType w:val="hybridMultilevel"/>
    <w:tmpl w:val="F09AC4F4"/>
    <w:lvl w:ilvl="0" w:tplc="FFFFFFFF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97751B"/>
    <w:multiLevelType w:val="hybridMultilevel"/>
    <w:tmpl w:val="F09AC4F4"/>
    <w:lvl w:ilvl="0" w:tplc="1044759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84CFE"/>
    <w:multiLevelType w:val="hybridMultilevel"/>
    <w:tmpl w:val="F09AC4F4"/>
    <w:lvl w:ilvl="0" w:tplc="1044759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E63490"/>
    <w:multiLevelType w:val="hybridMultilevel"/>
    <w:tmpl w:val="F09AC4F4"/>
    <w:lvl w:ilvl="0" w:tplc="1044759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7DF"/>
    <w:rsid w:val="0006510F"/>
    <w:rsid w:val="000822A3"/>
    <w:rsid w:val="000A429F"/>
    <w:rsid w:val="000D18BD"/>
    <w:rsid w:val="000E1713"/>
    <w:rsid w:val="00194C80"/>
    <w:rsid w:val="001C70F3"/>
    <w:rsid w:val="001E257B"/>
    <w:rsid w:val="00217CEF"/>
    <w:rsid w:val="00237B74"/>
    <w:rsid w:val="0024644B"/>
    <w:rsid w:val="00270326"/>
    <w:rsid w:val="002A598A"/>
    <w:rsid w:val="00335911"/>
    <w:rsid w:val="0039432D"/>
    <w:rsid w:val="003A775D"/>
    <w:rsid w:val="003F36C3"/>
    <w:rsid w:val="004070EC"/>
    <w:rsid w:val="00412F87"/>
    <w:rsid w:val="00437E60"/>
    <w:rsid w:val="00454E36"/>
    <w:rsid w:val="00461AFA"/>
    <w:rsid w:val="004B06D7"/>
    <w:rsid w:val="004D3DD4"/>
    <w:rsid w:val="004D43C9"/>
    <w:rsid w:val="004E081E"/>
    <w:rsid w:val="004E3A10"/>
    <w:rsid w:val="00510051"/>
    <w:rsid w:val="00514964"/>
    <w:rsid w:val="00544604"/>
    <w:rsid w:val="00584666"/>
    <w:rsid w:val="005F2BEF"/>
    <w:rsid w:val="006060FA"/>
    <w:rsid w:val="006324FA"/>
    <w:rsid w:val="00642C55"/>
    <w:rsid w:val="006830EF"/>
    <w:rsid w:val="006B75F5"/>
    <w:rsid w:val="006C7CFF"/>
    <w:rsid w:val="006D3C4E"/>
    <w:rsid w:val="006F3D5B"/>
    <w:rsid w:val="007447A4"/>
    <w:rsid w:val="00746245"/>
    <w:rsid w:val="00756F7E"/>
    <w:rsid w:val="007727C0"/>
    <w:rsid w:val="00775288"/>
    <w:rsid w:val="007764B6"/>
    <w:rsid w:val="007D20E2"/>
    <w:rsid w:val="007D48C6"/>
    <w:rsid w:val="0080068E"/>
    <w:rsid w:val="0082543F"/>
    <w:rsid w:val="008309D9"/>
    <w:rsid w:val="0083173D"/>
    <w:rsid w:val="00842FCB"/>
    <w:rsid w:val="008437DF"/>
    <w:rsid w:val="00845857"/>
    <w:rsid w:val="008B0833"/>
    <w:rsid w:val="008B237E"/>
    <w:rsid w:val="008B3AA5"/>
    <w:rsid w:val="008D7CE1"/>
    <w:rsid w:val="00922B27"/>
    <w:rsid w:val="00934653"/>
    <w:rsid w:val="009371B0"/>
    <w:rsid w:val="00940547"/>
    <w:rsid w:val="009B1CC3"/>
    <w:rsid w:val="009B50C6"/>
    <w:rsid w:val="009E3572"/>
    <w:rsid w:val="00A04AC7"/>
    <w:rsid w:val="00A14122"/>
    <w:rsid w:val="00A23344"/>
    <w:rsid w:val="00A35144"/>
    <w:rsid w:val="00A71D7C"/>
    <w:rsid w:val="00AE245C"/>
    <w:rsid w:val="00B469FC"/>
    <w:rsid w:val="00B54116"/>
    <w:rsid w:val="00B54598"/>
    <w:rsid w:val="00B57AAA"/>
    <w:rsid w:val="00B84149"/>
    <w:rsid w:val="00B907FD"/>
    <w:rsid w:val="00BA0915"/>
    <w:rsid w:val="00BA1D0D"/>
    <w:rsid w:val="00BB78AF"/>
    <w:rsid w:val="00C641CB"/>
    <w:rsid w:val="00C70D47"/>
    <w:rsid w:val="00C725FF"/>
    <w:rsid w:val="00C77B11"/>
    <w:rsid w:val="00C94D3C"/>
    <w:rsid w:val="00CD1A67"/>
    <w:rsid w:val="00CE5304"/>
    <w:rsid w:val="00CF5788"/>
    <w:rsid w:val="00D0273B"/>
    <w:rsid w:val="00D63ADE"/>
    <w:rsid w:val="00D77378"/>
    <w:rsid w:val="00E444C3"/>
    <w:rsid w:val="00E53DBE"/>
    <w:rsid w:val="00E5464E"/>
    <w:rsid w:val="00EF6FBF"/>
    <w:rsid w:val="00F804D5"/>
    <w:rsid w:val="00FA33D8"/>
    <w:rsid w:val="00FA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CD6A58F"/>
  <w15:docId w15:val="{E568635E-B80A-4443-9840-EDF9638E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pPr>
      <w:widowControl w:val="0"/>
      <w:suppressAutoHyphens/>
    </w:pPr>
    <w:rPr>
      <w:rFonts w:ascii="MS Sans Serif" w:eastAsia="DejaVu Sans" w:hAnsi="MS Sans Serif" w:cs="DejaVu Sans"/>
      <w:kern w:val="1"/>
      <w:sz w:val="24"/>
      <w:szCs w:val="24"/>
      <w:lang w:eastAsia="hi-IN" w:bidi="hi-IN"/>
    </w:rPr>
  </w:style>
  <w:style w:type="paragraph" w:styleId="Titolo2">
    <w:name w:val="heading 2"/>
    <w:basedOn w:val="Normale"/>
    <w:link w:val="Titolo2Carattere"/>
    <w:uiPriority w:val="9"/>
    <w:qFormat/>
    <w:rsid w:val="00C77B11"/>
    <w:pPr>
      <w:widowControl/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Carpredefinitoparagrafo4">
    <w:name w:val="Car. predefinito paragrafo4"/>
  </w:style>
  <w:style w:type="character" w:customStyle="1" w:styleId="Carpredefinitoparagrafo3">
    <w:name w:val="Car. predefinito paragrafo3"/>
  </w:style>
  <w:style w:type="character" w:customStyle="1" w:styleId="Carpredefinitoparagrafo2">
    <w:name w:val="Car. predefinito paragrafo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styleId="Collegamentoipertestuale">
    <w:name w:val="Hyperlink"/>
    <w:rPr>
      <w:color w:val="0000FF"/>
      <w:u w:val="single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paragraph" w:customStyle="1" w:styleId="Intestazione4">
    <w:name w:val="Intestazione4"/>
    <w:basedOn w:val="Normale"/>
    <w:next w:val="Corpotesto"/>
    <w:pPr>
      <w:keepNext/>
      <w:spacing w:before="240" w:after="120"/>
    </w:pPr>
    <w:rPr>
      <w:rFonts w:ascii="Albany" w:hAnsi="Albany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4">
    <w:name w:val="Didascalia4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ascii="Albany" w:hAnsi="Albany"/>
      <w:sz w:val="28"/>
      <w:szCs w:val="28"/>
    </w:rPr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i/>
      <w:iCs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lbany" w:hAnsi="Albany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i/>
      <w:iCs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lbany" w:hAnsi="Albany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  <w:rPr>
      <w:rFonts w:ascii="Verdana" w:hAnsi="Verdana"/>
      <w:sz w:val="20"/>
    </w:rPr>
  </w:style>
  <w:style w:type="paragraph" w:customStyle="1" w:styleId="responsabileprocedimento">
    <w:name w:val="responsabile procedimento"/>
    <w:basedOn w:val="Normale"/>
    <w:pPr>
      <w:spacing w:before="500"/>
    </w:pPr>
  </w:style>
  <w:style w:type="paragraph" w:customStyle="1" w:styleId="protocollo">
    <w:name w:val="protocollo"/>
    <w:basedOn w:val="Normale"/>
    <w:next w:val="Normale"/>
    <w:pPr>
      <w:tabs>
        <w:tab w:val="left" w:pos="5670"/>
      </w:tabs>
      <w:spacing w:before="850" w:after="567"/>
    </w:pPr>
    <w:rPr>
      <w:rFonts w:ascii="Comic Sans MS" w:hAnsi="Comic Sans MS"/>
      <w:sz w:val="28"/>
    </w:rPr>
  </w:style>
  <w:style w:type="paragraph" w:customStyle="1" w:styleId="oggetto">
    <w:name w:val="oggetto"/>
    <w:basedOn w:val="Normale"/>
    <w:next w:val="Normale"/>
    <w:pPr>
      <w:spacing w:before="600" w:after="400"/>
      <w:ind w:left="567" w:hanging="567"/>
      <w:jc w:val="both"/>
    </w:pPr>
    <w:rPr>
      <w:rFonts w:ascii="Comic Sans MS" w:hAnsi="Comic Sans MS"/>
      <w:bCs/>
    </w:rPr>
  </w:style>
  <w:style w:type="paragraph" w:customStyle="1" w:styleId="messaggio">
    <w:name w:val="messaggio"/>
    <w:basedOn w:val="Normale"/>
    <w:pPr>
      <w:spacing w:before="120"/>
      <w:ind w:firstLine="567"/>
      <w:jc w:val="both"/>
    </w:pPr>
    <w:rPr>
      <w:rFonts w:ascii="Comic Sans MS" w:hAnsi="Comic Sans MS"/>
    </w:rPr>
  </w:style>
  <w:style w:type="paragraph" w:customStyle="1" w:styleId="firma">
    <w:name w:val="firma"/>
    <w:basedOn w:val="Normale"/>
    <w:next w:val="responsabileprocedimento"/>
    <w:pPr>
      <w:tabs>
        <w:tab w:val="left" w:pos="4820"/>
        <w:tab w:val="center" w:pos="6804"/>
      </w:tabs>
      <w:spacing w:before="600"/>
    </w:pPr>
    <w:rPr>
      <w:rFonts w:ascii="Comic Sans MS" w:hAnsi="Comic Sans MS"/>
    </w:rPr>
  </w:style>
  <w:style w:type="paragraph" w:customStyle="1" w:styleId="destinatario">
    <w:name w:val="destinatario"/>
    <w:basedOn w:val="Normale"/>
    <w:pPr>
      <w:ind w:left="4820" w:hanging="300"/>
    </w:pPr>
    <w:rPr>
      <w:rFonts w:ascii="Comic Sans MS" w:hAnsi="Comic Sans MS"/>
    </w:rPr>
  </w:style>
  <w:style w:type="paragraph" w:customStyle="1" w:styleId="Contenutocornice">
    <w:name w:val="Contenuto cornice"/>
    <w:basedOn w:val="Corpotesto"/>
  </w:style>
  <w:style w:type="paragraph" w:customStyle="1" w:styleId="destconoscenza">
    <w:name w:val="dest. conoscenza"/>
    <w:basedOn w:val="destinatario"/>
    <w:next w:val="destinatario"/>
    <w:pPr>
      <w:ind w:hanging="735"/>
    </w:pPr>
  </w:style>
  <w:style w:type="table" w:styleId="Grigliatabella">
    <w:name w:val="Table Grid"/>
    <w:basedOn w:val="Tabellanormale"/>
    <w:rsid w:val="00F80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454E36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842FCB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77B11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5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oberto.peccenini1@istruzione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i00976\OneDrive%20-%20MIUR\Desktop\CARTA%20INTESTATA\carta%20intestata4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0DA8E-BCCB-465F-B8C5-7CFDA3BED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intestata4.dotx</Template>
  <TotalTime>0</TotalTime>
  <Pages>2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4787</CharactersWithSpaces>
  <SharedDoc>false</SharedDoc>
  <HLinks>
    <vt:vector size="18" baseType="variant">
      <vt:variant>
        <vt:i4>5570662</vt:i4>
      </vt:variant>
      <vt:variant>
        <vt:i4>6</vt:i4>
      </vt:variant>
      <vt:variant>
        <vt:i4>0</vt:i4>
      </vt:variant>
      <vt:variant>
        <vt:i4>5</vt:i4>
      </vt:variant>
      <vt:variant>
        <vt:lpwstr>mailto:antonino.milazzo.ge@istruzione.it</vt:lpwstr>
      </vt:variant>
      <vt:variant>
        <vt:lpwstr/>
      </vt:variant>
      <vt:variant>
        <vt:i4>1703950</vt:i4>
      </vt:variant>
      <vt:variant>
        <vt:i4>3</vt:i4>
      </vt:variant>
      <vt:variant>
        <vt:i4>0</vt:i4>
      </vt:variant>
      <vt:variant>
        <vt:i4>5</vt:i4>
      </vt:variant>
      <vt:variant>
        <vt:lpwstr>http://www.istruzioneliguria.it/</vt:lpwstr>
      </vt:variant>
      <vt:variant>
        <vt:lpwstr/>
      </vt:variant>
      <vt:variant>
        <vt:i4>2687041</vt:i4>
      </vt:variant>
      <vt:variant>
        <vt:i4>0</vt:i4>
      </vt:variant>
      <vt:variant>
        <vt:i4>0</vt:i4>
      </vt:variant>
      <vt:variant>
        <vt:i4>5</vt:i4>
      </vt:variant>
      <vt:variant>
        <vt:lpwstr>mailto:direzione-liguria@istruzione.it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Milazzo Antonino</dc:creator>
  <cp:keywords/>
  <dc:description/>
  <cp:lastModifiedBy>dirigente</cp:lastModifiedBy>
  <cp:revision>2</cp:revision>
  <cp:lastPrinted>2022-06-14T13:05:00Z</cp:lastPrinted>
  <dcterms:created xsi:type="dcterms:W3CDTF">2023-01-13T10:00:00Z</dcterms:created>
  <dcterms:modified xsi:type="dcterms:W3CDTF">2023-01-13T10:00:00Z</dcterms:modified>
</cp:coreProperties>
</file>