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EED8" w14:textId="77777777" w:rsidR="00F00025" w:rsidRDefault="00F00025" w:rsidP="00F00025">
      <w:pPr>
        <w:spacing w:after="0" w:line="240" w:lineRule="auto"/>
        <w:jc w:val="right"/>
        <w:rPr>
          <w:bCs/>
        </w:rPr>
      </w:pPr>
      <w:r>
        <w:rPr>
          <w:bCs/>
        </w:rPr>
        <w:t>protocollo e data (vedi segnatura)</w:t>
      </w:r>
    </w:p>
    <w:p w14:paraId="7081E039" w14:textId="77777777" w:rsidR="002E6444" w:rsidRDefault="002E6444" w:rsidP="00F00025">
      <w:pPr>
        <w:spacing w:line="240" w:lineRule="auto"/>
        <w:jc w:val="right"/>
        <w:rPr>
          <w:rFonts w:ascii="Times New Roman" w:hAnsi="Times New Roman" w:cs="Times New Roman"/>
          <w:b/>
          <w:bCs/>
          <w:sz w:val="24"/>
          <w:szCs w:val="24"/>
        </w:rPr>
      </w:pPr>
    </w:p>
    <w:p w14:paraId="73ECE5ED" w14:textId="52B7CEB5" w:rsidR="002E6444" w:rsidRPr="002E6444" w:rsidRDefault="002E6444" w:rsidP="002E6444">
      <w:pPr>
        <w:spacing w:line="240" w:lineRule="auto"/>
        <w:jc w:val="right"/>
        <w:rPr>
          <w:rFonts w:ascii="Times New Roman" w:hAnsi="Times New Roman" w:cs="Times New Roman"/>
          <w:b/>
          <w:bCs/>
          <w:sz w:val="24"/>
          <w:szCs w:val="24"/>
        </w:rPr>
      </w:pPr>
      <w:r w:rsidRPr="002E6444">
        <w:rPr>
          <w:rFonts w:ascii="Times New Roman" w:hAnsi="Times New Roman" w:cs="Times New Roman"/>
          <w:b/>
          <w:bCs/>
          <w:sz w:val="24"/>
          <w:szCs w:val="24"/>
        </w:rPr>
        <w:t>All’albo dell’Istituzione scolastica Sezione “Amministrazione Trasparente”</w:t>
      </w:r>
    </w:p>
    <w:p w14:paraId="0FB02F84" w14:textId="317AD083" w:rsidR="002E6444" w:rsidRPr="002E6444" w:rsidRDefault="002E6444" w:rsidP="002E6444">
      <w:pPr>
        <w:spacing w:line="240" w:lineRule="auto"/>
        <w:jc w:val="both"/>
        <w:rPr>
          <w:rFonts w:ascii="Times New Roman" w:hAnsi="Times New Roman" w:cs="Times New Roman"/>
          <w:b/>
          <w:bCs/>
          <w:sz w:val="24"/>
          <w:szCs w:val="24"/>
        </w:rPr>
      </w:pPr>
      <w:r w:rsidRPr="002E6444">
        <w:rPr>
          <w:rFonts w:ascii="Times New Roman" w:hAnsi="Times New Roman" w:cs="Times New Roman"/>
          <w:b/>
          <w:bCs/>
          <w:sz w:val="24"/>
          <w:szCs w:val="24"/>
        </w:rPr>
        <w:t xml:space="preserve">Oggetto: Determina di affidamento diretto del servizio relativo </w:t>
      </w:r>
      <w:r w:rsidR="00EE6EF9">
        <w:rPr>
          <w:rFonts w:ascii="Times New Roman" w:hAnsi="Times New Roman" w:cs="Times New Roman"/>
          <w:b/>
          <w:bCs/>
          <w:sz w:val="24"/>
          <w:szCs w:val="24"/>
        </w:rPr>
        <w:t xml:space="preserve">al trasporto degli alunni e dei docenti accompagnatori della </w:t>
      </w:r>
      <w:r w:rsidR="00EC351F">
        <w:rPr>
          <w:rFonts w:ascii="Times New Roman" w:hAnsi="Times New Roman" w:cs="Times New Roman"/>
          <w:b/>
          <w:bCs/>
          <w:sz w:val="24"/>
          <w:szCs w:val="24"/>
        </w:rPr>
        <w:t>Scuola Primaria</w:t>
      </w:r>
      <w:r w:rsidR="00EE6EF9">
        <w:rPr>
          <w:rFonts w:ascii="Times New Roman" w:hAnsi="Times New Roman" w:cs="Times New Roman"/>
          <w:b/>
          <w:bCs/>
          <w:sz w:val="24"/>
          <w:szCs w:val="24"/>
        </w:rPr>
        <w:t xml:space="preserve"> ai viaggi di istruzione </w:t>
      </w:r>
      <w:proofErr w:type="spellStart"/>
      <w:r w:rsidR="00EE6EF9">
        <w:rPr>
          <w:rFonts w:ascii="Times New Roman" w:hAnsi="Times New Roman" w:cs="Times New Roman"/>
          <w:b/>
          <w:bCs/>
          <w:sz w:val="24"/>
          <w:szCs w:val="24"/>
        </w:rPr>
        <w:t>a.s.</w:t>
      </w:r>
      <w:proofErr w:type="spellEnd"/>
      <w:r w:rsidR="00EE6EF9">
        <w:rPr>
          <w:rFonts w:ascii="Times New Roman" w:hAnsi="Times New Roman" w:cs="Times New Roman"/>
          <w:b/>
          <w:bCs/>
          <w:sz w:val="24"/>
          <w:szCs w:val="24"/>
        </w:rPr>
        <w:t xml:space="preserve"> 2025/26</w:t>
      </w:r>
      <w:r w:rsidRPr="002E6444">
        <w:rPr>
          <w:rFonts w:ascii="Times New Roman" w:hAnsi="Times New Roman" w:cs="Times New Roman"/>
          <w:b/>
          <w:bCs/>
          <w:sz w:val="24"/>
          <w:szCs w:val="24"/>
        </w:rPr>
        <w:t xml:space="preserve"> ai sensi dell’art. 50, comma 1, lettera b), del Decreto Legislativo n. 36/2023</w:t>
      </w:r>
      <w:r w:rsidR="00205F50">
        <w:rPr>
          <w:rFonts w:ascii="Times New Roman" w:hAnsi="Times New Roman" w:cs="Times New Roman"/>
          <w:b/>
          <w:bCs/>
          <w:sz w:val="24"/>
          <w:szCs w:val="24"/>
        </w:rPr>
        <w:t>.</w:t>
      </w:r>
    </w:p>
    <w:p w14:paraId="3C596D76" w14:textId="77777777" w:rsidR="002E6444" w:rsidRPr="002E6444" w:rsidRDefault="002E6444" w:rsidP="002E6444">
      <w:pPr>
        <w:spacing w:line="240" w:lineRule="auto"/>
        <w:jc w:val="center"/>
        <w:rPr>
          <w:rFonts w:ascii="Times New Roman" w:hAnsi="Times New Roman" w:cs="Times New Roman"/>
          <w:b/>
          <w:bCs/>
          <w:sz w:val="24"/>
          <w:szCs w:val="24"/>
        </w:rPr>
      </w:pPr>
      <w:r w:rsidRPr="002E6444">
        <w:rPr>
          <w:rFonts w:ascii="Times New Roman" w:hAnsi="Times New Roman" w:cs="Times New Roman"/>
          <w:b/>
          <w:bCs/>
          <w:sz w:val="24"/>
          <w:szCs w:val="24"/>
        </w:rPr>
        <w:t>IL DIRIGENTE SCOLASTICO</w:t>
      </w:r>
    </w:p>
    <w:p w14:paraId="49785C5B" w14:textId="6E0C8DAA" w:rsidR="002E6444" w:rsidRPr="002E6444" w:rsidRDefault="002E6444" w:rsidP="00074057">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VISTA</w:t>
      </w:r>
      <w:r w:rsidR="00074057">
        <w:rPr>
          <w:rFonts w:ascii="Times New Roman" w:hAnsi="Times New Roman" w:cs="Times New Roman"/>
          <w:sz w:val="24"/>
          <w:szCs w:val="24"/>
        </w:rPr>
        <w:t xml:space="preserve"> </w:t>
      </w:r>
      <w:r w:rsidRPr="002E6444">
        <w:rPr>
          <w:rFonts w:ascii="Times New Roman" w:hAnsi="Times New Roman" w:cs="Times New Roman"/>
          <w:sz w:val="24"/>
          <w:szCs w:val="24"/>
        </w:rPr>
        <w:t>la Legge 15 marzo 1997, n. 59, concernente «Delega al Governo per il conferimento di funzioni e compiti alle regioni ed enti locali, per la riforma della Pubblica Amministrazione e per la semplificazione amministrativa»;</w:t>
      </w:r>
    </w:p>
    <w:p w14:paraId="297BF3FD" w14:textId="765CFEAE" w:rsidR="002E6444" w:rsidRPr="002E6444" w:rsidRDefault="00074057" w:rsidP="0007405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VISTO </w:t>
      </w:r>
      <w:r w:rsidR="002E6444" w:rsidRPr="002E6444">
        <w:rPr>
          <w:rFonts w:ascii="Times New Roman" w:hAnsi="Times New Roman" w:cs="Times New Roman"/>
          <w:sz w:val="24"/>
          <w:szCs w:val="24"/>
        </w:rPr>
        <w:t>il Decreto del Presidente della Repubblica 8 marzo 1999, n. 275, concernente «Regolamento recante norme in materia di autonomia delle Istituzioni Scolastiche, ai sensi dell’art. 21 della L. 15/03/1997»;</w:t>
      </w:r>
    </w:p>
    <w:p w14:paraId="655F6F47" w14:textId="7968738A" w:rsidR="002E6444" w:rsidRPr="002E6444" w:rsidRDefault="002E6444" w:rsidP="00074057">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VISTO</w:t>
      </w:r>
      <w:r w:rsidR="00074057">
        <w:rPr>
          <w:rFonts w:ascii="Times New Roman" w:hAnsi="Times New Roman" w:cs="Times New Roman"/>
          <w:sz w:val="24"/>
          <w:szCs w:val="24"/>
        </w:rPr>
        <w:t xml:space="preserve"> </w:t>
      </w:r>
      <w:r w:rsidRPr="002E6444">
        <w:rPr>
          <w:rFonts w:ascii="Times New Roman" w:hAnsi="Times New Roman" w:cs="Times New Roman"/>
          <w:sz w:val="24"/>
          <w:szCs w:val="24"/>
        </w:rPr>
        <w:t>il Decreto Interministeriale 28 agosto 2018, n. 129, recante «Istruzioni generali sulla gestione amministrativo-contabile delle istituzioni scolastiche, ai sensi dell’articolo 1, comma 143, della legge 13 luglio 2015,</w:t>
      </w:r>
      <w:r w:rsidR="007E7B08">
        <w:rPr>
          <w:rFonts w:ascii="Times New Roman" w:hAnsi="Times New Roman" w:cs="Times New Roman"/>
          <w:sz w:val="24"/>
          <w:szCs w:val="24"/>
        </w:rPr>
        <w:t xml:space="preserve"> </w:t>
      </w:r>
      <w:r w:rsidRPr="002E6444">
        <w:rPr>
          <w:rFonts w:ascii="Times New Roman" w:hAnsi="Times New Roman" w:cs="Times New Roman"/>
          <w:sz w:val="24"/>
          <w:szCs w:val="24"/>
        </w:rPr>
        <w:t>n. 107»;</w:t>
      </w:r>
    </w:p>
    <w:p w14:paraId="193CD61B" w14:textId="68EE2DEB" w:rsidR="002E6444" w:rsidRPr="002E6444" w:rsidRDefault="002E6444" w:rsidP="00074057">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VISTO</w:t>
      </w:r>
      <w:r w:rsidR="00074057">
        <w:rPr>
          <w:rFonts w:ascii="Times New Roman" w:hAnsi="Times New Roman" w:cs="Times New Roman"/>
          <w:sz w:val="24"/>
          <w:szCs w:val="24"/>
        </w:rPr>
        <w:t xml:space="preserve"> </w:t>
      </w:r>
      <w:r w:rsidRPr="002E6444">
        <w:rPr>
          <w:rFonts w:ascii="Times New Roman" w:hAnsi="Times New Roman" w:cs="Times New Roman"/>
          <w:sz w:val="24"/>
          <w:szCs w:val="24"/>
        </w:rPr>
        <w:t>il Decreto Legislativo 30 marzo 2001, n. 165, recante «Norme generali sull'ordinamento del lavoro alle dipendenze delle amministrazioni pubbliche» e successive modifiche e integrazioni;</w:t>
      </w:r>
    </w:p>
    <w:p w14:paraId="3DBA7B77" w14:textId="1DBDB224" w:rsidR="002E6444" w:rsidRDefault="002E6444" w:rsidP="00074057">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TENUTO CONTO</w:t>
      </w:r>
      <w:r w:rsidRPr="002E6444">
        <w:rPr>
          <w:rFonts w:ascii="Times New Roman" w:hAnsi="Times New Roman" w:cs="Times New Roman"/>
          <w:sz w:val="24"/>
          <w:szCs w:val="24"/>
        </w:rPr>
        <w:tab/>
        <w:t>delle funzioni e dei poteri del Dirigente Scolastico in materia negoziale, come definiti dall'articolo 25, comma 2, del Decreto Legislativo n. 165/2001, dall’articolo 1, comma 78, della Legge n. 107/2015 e dagli</w:t>
      </w:r>
      <w:r>
        <w:rPr>
          <w:rFonts w:ascii="Times New Roman" w:hAnsi="Times New Roman" w:cs="Times New Roman"/>
          <w:sz w:val="24"/>
          <w:szCs w:val="24"/>
        </w:rPr>
        <w:t xml:space="preserve"> </w:t>
      </w:r>
      <w:r w:rsidRPr="002E6444">
        <w:rPr>
          <w:rFonts w:ascii="Times New Roman" w:hAnsi="Times New Roman" w:cs="Times New Roman"/>
          <w:sz w:val="24"/>
          <w:szCs w:val="24"/>
        </w:rPr>
        <w:t>articoli 3 e 44 del succitato Decreto Interministeriale n. 129/2018;</w:t>
      </w:r>
    </w:p>
    <w:p w14:paraId="79252726" w14:textId="4FBC5C47" w:rsidR="002E6444" w:rsidRDefault="002E6444" w:rsidP="00074057">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VISTO</w:t>
      </w:r>
      <w:r w:rsidR="00074057">
        <w:rPr>
          <w:rFonts w:ascii="Times New Roman" w:hAnsi="Times New Roman" w:cs="Times New Roman"/>
          <w:sz w:val="24"/>
          <w:szCs w:val="24"/>
        </w:rPr>
        <w:t xml:space="preserve"> </w:t>
      </w:r>
      <w:r w:rsidRPr="002E6444">
        <w:rPr>
          <w:rFonts w:ascii="Times New Roman" w:hAnsi="Times New Roman" w:cs="Times New Roman"/>
          <w:sz w:val="24"/>
          <w:szCs w:val="24"/>
        </w:rPr>
        <w:t>il Decreto 75/2025, che definisce i requisiti tecnici e di sicurezza dei mezzi</w:t>
      </w:r>
      <w:r>
        <w:rPr>
          <w:rFonts w:ascii="Times New Roman" w:hAnsi="Times New Roman" w:cs="Times New Roman"/>
          <w:sz w:val="24"/>
          <w:szCs w:val="24"/>
        </w:rPr>
        <w:t xml:space="preserve"> </w:t>
      </w:r>
      <w:r w:rsidRPr="002E6444">
        <w:rPr>
          <w:rFonts w:ascii="Times New Roman" w:hAnsi="Times New Roman" w:cs="Times New Roman"/>
          <w:sz w:val="24"/>
          <w:szCs w:val="24"/>
        </w:rPr>
        <w:t>di trasporto e le modalità di selezione dei fornitori in materia di viaggi d’istruzione;</w:t>
      </w:r>
    </w:p>
    <w:p w14:paraId="5D6ED7B0" w14:textId="2B62FCAB" w:rsidR="002E6444" w:rsidRDefault="00074057" w:rsidP="00074057">
      <w:pPr>
        <w:pStyle w:val="Default"/>
        <w:jc w:val="both"/>
        <w:rPr>
          <w:rFonts w:ascii="Times New Roman" w:hAnsi="Times New Roman" w:cs="Times New Roman"/>
          <w:color w:val="auto"/>
        </w:rPr>
      </w:pPr>
      <w:r>
        <w:rPr>
          <w:rFonts w:ascii="Times New Roman" w:hAnsi="Times New Roman" w:cs="Times New Roman"/>
          <w:b/>
          <w:bCs/>
        </w:rPr>
        <w:t xml:space="preserve">VISTA </w:t>
      </w:r>
      <w:r w:rsidR="002E6444">
        <w:rPr>
          <w:rFonts w:ascii="Times New Roman" w:hAnsi="Times New Roman" w:cs="Times New Roman"/>
        </w:rPr>
        <w:t xml:space="preserve">la circolare MIM prot. 8524 del 07/11/2025 recante </w:t>
      </w:r>
      <w:r w:rsidR="002E6444" w:rsidRPr="002E6444">
        <w:rPr>
          <w:rFonts w:ascii="Times New Roman" w:hAnsi="Times New Roman" w:cs="Times New Roman"/>
          <w:color w:val="auto"/>
        </w:rPr>
        <w:t>“viaggi d’istruzione – Indicazioni operative Anno Scolastico 2025/2026 – chiarimenti”</w:t>
      </w:r>
    </w:p>
    <w:p w14:paraId="0D36E8C8" w14:textId="77777777" w:rsidR="00E01769" w:rsidRPr="009F6DAB" w:rsidRDefault="00E01769" w:rsidP="00E0176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B364A">
        <w:rPr>
          <w:rFonts w:ascii="Times New Roman" w:eastAsia="Times New Roman" w:hAnsi="Times New Roman" w:cs="Times New Roman"/>
          <w:b/>
          <w:sz w:val="24"/>
          <w:szCs w:val="24"/>
          <w:lang w:eastAsia="it-IT"/>
        </w:rPr>
        <w:t>VISTO</w:t>
      </w:r>
      <w:r w:rsidRPr="007B364A">
        <w:rPr>
          <w:rFonts w:ascii="Times New Roman" w:eastAsia="Times New Roman" w:hAnsi="Times New Roman" w:cs="Times New Roman"/>
          <w:sz w:val="24"/>
          <w:szCs w:val="24"/>
          <w:lang w:eastAsia="it-IT"/>
        </w:rPr>
        <w:t xml:space="preserve"> il Comunicato ANAC del 5/11/2025 recante per oggetto “</w:t>
      </w:r>
      <w:r w:rsidRPr="007B364A">
        <w:rPr>
          <w:rFonts w:ascii="Times New Roman" w:hAnsi="Times New Roman" w:cs="Times New Roman"/>
          <w:sz w:val="24"/>
          <w:szCs w:val="24"/>
        </w:rPr>
        <w:t>La gestione degli appalti aventi ad oggetto i servizi di programmazione, organizzazione ed esecuzione dei viaggi di istruzione, stage linguistici e scambi culturali, da parte delle istituzioni scolastiche non qualificate ai sensi degli articoli 62 e 63 nonché dell’allegato II.4 del d.lgs. 36/2023”</w:t>
      </w:r>
    </w:p>
    <w:p w14:paraId="6BFAC143" w14:textId="065E5339" w:rsidR="009D71FA" w:rsidRPr="00E17748" w:rsidRDefault="002E6444" w:rsidP="009D71FA">
      <w:pPr>
        <w:pStyle w:val="Standard"/>
        <w:autoSpaceDE w:val="0"/>
        <w:jc w:val="both"/>
        <w:rPr>
          <w:rFonts w:eastAsia="Times New Roman" w:cs="Times New Roman"/>
          <w:kern w:val="0"/>
          <w:lang w:eastAsia="it-IT" w:bidi="ar-SA"/>
        </w:rPr>
      </w:pPr>
      <w:r w:rsidRPr="002E6444">
        <w:rPr>
          <w:rFonts w:cs="Times New Roman"/>
          <w:b/>
          <w:bCs/>
        </w:rPr>
        <w:t>VISTO</w:t>
      </w:r>
      <w:r w:rsidR="0059111B">
        <w:rPr>
          <w:rFonts w:cs="Times New Roman"/>
        </w:rPr>
        <w:t xml:space="preserve"> </w:t>
      </w:r>
      <w:r w:rsidR="009D71FA" w:rsidRPr="00E17748">
        <w:rPr>
          <w:rFonts w:eastAsia="Times New Roman" w:cs="Times New Roman"/>
          <w:kern w:val="0"/>
          <w:lang w:eastAsia="it-IT" w:bidi="ar-SA"/>
        </w:rPr>
        <w:t>il Regolamento sulle attività negoziali ai sensi dell’art.45 comma 2 del D.I. n.129 del 28/08/2018 approvato dal Consiglio di Istituto il 13/02/2020 con delibera n°3 e successiva integrazione approvata dal Consiglio di Istituto il 25/06/2020 con delibera n°22</w:t>
      </w:r>
    </w:p>
    <w:p w14:paraId="530BA523" w14:textId="249D716F" w:rsidR="002E6444" w:rsidRDefault="002E6444" w:rsidP="009D71FA">
      <w:pPr>
        <w:adjustRightInd w:val="0"/>
        <w:spacing w:after="0" w:line="240" w:lineRule="auto"/>
        <w:jc w:val="both"/>
        <w:rPr>
          <w:rFonts w:ascii="Times New Roman" w:hAnsi="Times New Roman" w:cs="Times New Roman"/>
          <w:sz w:val="24"/>
          <w:szCs w:val="24"/>
        </w:rPr>
      </w:pPr>
      <w:r w:rsidRPr="0059111B">
        <w:rPr>
          <w:rFonts w:ascii="Times New Roman" w:hAnsi="Times New Roman" w:cs="Times New Roman"/>
          <w:b/>
          <w:bCs/>
          <w:sz w:val="24"/>
          <w:szCs w:val="24"/>
        </w:rPr>
        <w:t>VISTO</w:t>
      </w:r>
      <w:r w:rsidR="0059111B">
        <w:rPr>
          <w:rFonts w:ascii="Times New Roman" w:hAnsi="Times New Roman" w:cs="Times New Roman"/>
          <w:sz w:val="24"/>
          <w:szCs w:val="24"/>
        </w:rPr>
        <w:t xml:space="preserve"> </w:t>
      </w:r>
      <w:r w:rsidR="009D71FA" w:rsidRPr="0059111B">
        <w:rPr>
          <w:rFonts w:ascii="Times New Roman" w:hAnsi="Times New Roman" w:cs="Times New Roman"/>
          <w:sz w:val="24"/>
          <w:szCs w:val="24"/>
        </w:rPr>
        <w:t>il PTOF triennale 2025/2027 approvato dal Consiglio di Istituto con delibera n. 10 del 19/12/2024</w:t>
      </w:r>
      <w:r w:rsidRPr="0059111B">
        <w:rPr>
          <w:rFonts w:ascii="Times New Roman" w:hAnsi="Times New Roman" w:cs="Times New Roman"/>
          <w:sz w:val="24"/>
          <w:szCs w:val="24"/>
        </w:rPr>
        <w:t>;</w:t>
      </w:r>
    </w:p>
    <w:p w14:paraId="7E8CA5B3" w14:textId="75E99082" w:rsidR="009D71FA" w:rsidRPr="00223E29" w:rsidRDefault="00654575" w:rsidP="009D71FA">
      <w:pPr>
        <w:adjustRightInd w:val="0"/>
        <w:spacing w:after="0" w:line="240" w:lineRule="auto"/>
        <w:jc w:val="both"/>
        <w:rPr>
          <w:rFonts w:ascii="Times New Roman" w:hAnsi="Times New Roman" w:cs="Times New Roman"/>
        </w:rPr>
      </w:pPr>
      <w:r>
        <w:rPr>
          <w:rFonts w:ascii="Times New Roman" w:hAnsi="Times New Roman" w:cs="Times New Roman"/>
          <w:b/>
          <w:bCs/>
          <w:sz w:val="24"/>
          <w:szCs w:val="24"/>
        </w:rPr>
        <w:t>VISTO</w:t>
      </w:r>
      <w:r w:rsidR="009D71FA" w:rsidRPr="0059111B">
        <w:rPr>
          <w:rFonts w:ascii="Times New Roman" w:hAnsi="Times New Roman" w:cs="Times New Roman"/>
          <w:b/>
          <w:bCs/>
          <w:sz w:val="24"/>
          <w:szCs w:val="24"/>
        </w:rPr>
        <w:t xml:space="preserve"> </w:t>
      </w:r>
      <w:r w:rsidR="000B0939">
        <w:rPr>
          <w:rFonts w:ascii="Times New Roman" w:hAnsi="Times New Roman" w:cs="Times New Roman"/>
          <w:sz w:val="24"/>
          <w:szCs w:val="24"/>
        </w:rPr>
        <w:t>il Programma Annuale 2026</w:t>
      </w:r>
      <w:r w:rsidR="009D71FA" w:rsidRPr="0059111B">
        <w:rPr>
          <w:rFonts w:ascii="Times New Roman" w:hAnsi="Times New Roman" w:cs="Times New Roman"/>
          <w:sz w:val="24"/>
          <w:szCs w:val="24"/>
        </w:rPr>
        <w:t xml:space="preserve"> approvato dal Consiglio di Istituto con delibera n.</w:t>
      </w:r>
      <w:r w:rsidR="000B0939">
        <w:rPr>
          <w:rFonts w:ascii="Times New Roman" w:hAnsi="Times New Roman" w:cs="Times New Roman"/>
          <w:sz w:val="24"/>
          <w:szCs w:val="24"/>
        </w:rPr>
        <w:t>21 del 05/02/2026</w:t>
      </w:r>
    </w:p>
    <w:p w14:paraId="06BEEF55" w14:textId="436A28BC" w:rsidR="002E6444" w:rsidRPr="002E6444" w:rsidRDefault="002E6444" w:rsidP="00B51C8E">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VISTA</w:t>
      </w:r>
      <w:r w:rsidR="00B51C8E">
        <w:rPr>
          <w:rFonts w:ascii="Times New Roman" w:hAnsi="Times New Roman" w:cs="Times New Roman"/>
          <w:sz w:val="24"/>
          <w:szCs w:val="24"/>
        </w:rPr>
        <w:t xml:space="preserve"> </w:t>
      </w:r>
      <w:r w:rsidRPr="002E6444">
        <w:rPr>
          <w:rFonts w:ascii="Times New Roman" w:hAnsi="Times New Roman" w:cs="Times New Roman"/>
          <w:sz w:val="24"/>
          <w:szCs w:val="24"/>
        </w:rPr>
        <w:t>la Legge 7 agosto 1990, n. 241, recante «Nuove norme sul procedimento amministrativo»;</w:t>
      </w:r>
    </w:p>
    <w:p w14:paraId="65F049CC" w14:textId="6002A7A8" w:rsidR="002E6444" w:rsidRPr="002E6444" w:rsidRDefault="002E6444" w:rsidP="00B51C8E">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VISTO</w:t>
      </w:r>
      <w:r w:rsidR="00B51C8E">
        <w:rPr>
          <w:rFonts w:ascii="Times New Roman" w:hAnsi="Times New Roman" w:cs="Times New Roman"/>
          <w:sz w:val="24"/>
          <w:szCs w:val="24"/>
        </w:rPr>
        <w:t xml:space="preserve"> </w:t>
      </w:r>
      <w:r w:rsidRPr="002E6444">
        <w:rPr>
          <w:rFonts w:ascii="Times New Roman" w:hAnsi="Times New Roman" w:cs="Times New Roman"/>
          <w:sz w:val="24"/>
          <w:szCs w:val="24"/>
        </w:rPr>
        <w:t>il Decreto Legislativo 31 marzo 2023, n. 36, recante «Codice dei contratti pubblici in attuazione dell'articolo 1 della legge 21 giugno 2022, n. 78, recante delega al Governo in materia di contratti pubblici»;</w:t>
      </w:r>
    </w:p>
    <w:p w14:paraId="56796D08" w14:textId="560AE505" w:rsidR="002E6444" w:rsidRPr="002E6444" w:rsidRDefault="002E6444" w:rsidP="00B51C8E">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VISTO</w:t>
      </w:r>
      <w:r w:rsidRPr="002E6444">
        <w:rPr>
          <w:rFonts w:ascii="Times New Roman" w:hAnsi="Times New Roman" w:cs="Times New Roman"/>
          <w:sz w:val="24"/>
          <w:szCs w:val="24"/>
        </w:rPr>
        <w:tab/>
        <w:t xml:space="preserve">in particolare, l’art. 17, commi 1 e 2, del Decreto Legislativo n. 36/2023, il quale prevede che </w:t>
      </w:r>
      <w:r w:rsidRPr="002E6444">
        <w:rPr>
          <w:rFonts w:ascii="Times New Roman" w:hAnsi="Times New Roman" w:cs="Times New Roman"/>
          <w:i/>
          <w:iCs/>
          <w:sz w:val="24"/>
          <w:szCs w:val="24"/>
        </w:rPr>
        <w:t xml:space="preserve">«Prima dell'avvio delle procedure di affidamento dei contratti pubblici le stazioni appaltanti e gli enti concedenti, con apposito atto, adottano la decisione di contrarre individuando </w:t>
      </w:r>
      <w:r w:rsidRPr="002E6444">
        <w:rPr>
          <w:rFonts w:ascii="Times New Roman" w:hAnsi="Times New Roman" w:cs="Times New Roman"/>
          <w:i/>
          <w:iCs/>
          <w:sz w:val="24"/>
          <w:szCs w:val="24"/>
        </w:rPr>
        <w:lastRenderedPageBreak/>
        <w:t>gli elementi essenziali del contratto e i criteri di selezione degli operatori economici e delle offerte. 2. 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Pr="002E6444">
        <w:rPr>
          <w:rFonts w:ascii="Times New Roman" w:hAnsi="Times New Roman" w:cs="Times New Roman"/>
          <w:sz w:val="24"/>
          <w:szCs w:val="24"/>
        </w:rPr>
        <w:t>»;</w:t>
      </w:r>
    </w:p>
    <w:p w14:paraId="629C24E7" w14:textId="4920E81F" w:rsidR="002E6444" w:rsidRPr="002E6444" w:rsidRDefault="002E6444" w:rsidP="006C32E3">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VISTO</w:t>
      </w:r>
      <w:r w:rsidR="00B51C8E">
        <w:rPr>
          <w:rFonts w:ascii="Times New Roman" w:hAnsi="Times New Roman" w:cs="Times New Roman"/>
          <w:sz w:val="24"/>
          <w:szCs w:val="24"/>
        </w:rPr>
        <w:t xml:space="preserve"> </w:t>
      </w:r>
      <w:r w:rsidRPr="002E6444">
        <w:rPr>
          <w:rFonts w:ascii="Times New Roman" w:hAnsi="Times New Roman" w:cs="Times New Roman"/>
          <w:sz w:val="24"/>
          <w:szCs w:val="24"/>
        </w:rPr>
        <w:t xml:space="preserve">altresì, l’art. 50, comma 1, lettera b), del Decreto Legislativo n. 36/2023, il quale prevede che </w:t>
      </w:r>
      <w:r w:rsidRPr="002E6444">
        <w:rPr>
          <w:rFonts w:ascii="Times New Roman" w:hAnsi="Times New Roman" w:cs="Times New Roman"/>
          <w:i/>
          <w:iCs/>
          <w:sz w:val="24"/>
          <w:szCs w:val="24"/>
        </w:rPr>
        <w:t>«1. Salvo quanto previsto dagli articoli 62 e 63, le stazioni appaltanti procedono all'affidamento dei contratti di lavori, servizi e forniture di importo inferiore alle soglie di cui all'articolo 14 con le seguenti modalità: […]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Pr="002E6444">
        <w:rPr>
          <w:rFonts w:ascii="Times New Roman" w:hAnsi="Times New Roman" w:cs="Times New Roman"/>
          <w:sz w:val="24"/>
          <w:szCs w:val="24"/>
        </w:rPr>
        <w:t>;</w:t>
      </w:r>
    </w:p>
    <w:p w14:paraId="0A98E481" w14:textId="78CD5A6B" w:rsidR="002E6444" w:rsidRPr="002E6444" w:rsidRDefault="006C32E3" w:rsidP="006C32E3">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VISTE </w:t>
      </w:r>
      <w:r w:rsidR="002E6444" w:rsidRPr="002E6444">
        <w:rPr>
          <w:rFonts w:ascii="Times New Roman" w:hAnsi="Times New Roman" w:cs="Times New Roman"/>
          <w:sz w:val="24"/>
          <w:szCs w:val="24"/>
        </w:rPr>
        <w:t>l’Allegato II.1 al Decreto Legislativo n. 36/2023, recante «</w:t>
      </w:r>
      <w:r w:rsidR="002E6444" w:rsidRPr="002E6444">
        <w:rPr>
          <w:rFonts w:ascii="Times New Roman" w:hAnsi="Times New Roman" w:cs="Times New Roman"/>
          <w:i/>
          <w:iCs/>
          <w:sz w:val="24"/>
          <w:szCs w:val="24"/>
        </w:rPr>
        <w:t>Elenchi degli</w:t>
      </w:r>
      <w:r w:rsidR="002E6444">
        <w:rPr>
          <w:rFonts w:ascii="Times New Roman" w:hAnsi="Times New Roman" w:cs="Times New Roman"/>
          <w:i/>
          <w:iCs/>
          <w:sz w:val="24"/>
          <w:szCs w:val="24"/>
        </w:rPr>
        <w:t xml:space="preserve"> </w:t>
      </w:r>
      <w:r w:rsidR="002E6444" w:rsidRPr="002E6444">
        <w:rPr>
          <w:rFonts w:ascii="Times New Roman" w:hAnsi="Times New Roman" w:cs="Times New Roman"/>
          <w:i/>
          <w:iCs/>
          <w:sz w:val="24"/>
          <w:szCs w:val="24"/>
        </w:rPr>
        <w:t>operatori economici e indagini di mercato per gli affidamenti di contratti di importo inferiore alle soglie di rilevanza europea»;</w:t>
      </w:r>
    </w:p>
    <w:p w14:paraId="17C321C6" w14:textId="77777777" w:rsidR="006C32E3" w:rsidRDefault="002E6444" w:rsidP="006C32E3">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l’art. 45, comma 2, lett. a), del Decreto Interministeriale n. 129/2018, il quale prevede che «</w:t>
      </w:r>
      <w:r w:rsidRPr="002E6444">
        <w:rPr>
          <w:rFonts w:ascii="Times New Roman" w:hAnsi="Times New Roman" w:cs="Times New Roman"/>
          <w:i/>
          <w:iCs/>
          <w:sz w:val="24"/>
          <w:szCs w:val="24"/>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 di importo superiore a 10.000,00 euro»</w:t>
      </w:r>
      <w:r w:rsidRPr="002E6444">
        <w:rPr>
          <w:rFonts w:ascii="Times New Roman" w:hAnsi="Times New Roman" w:cs="Times New Roman"/>
          <w:sz w:val="24"/>
          <w:szCs w:val="24"/>
        </w:rPr>
        <w:t>;</w:t>
      </w:r>
    </w:p>
    <w:p w14:paraId="3B62187B" w14:textId="7F822AED" w:rsidR="002E6444" w:rsidRPr="002E6444" w:rsidRDefault="002E6444" w:rsidP="006C32E3">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l’art. 48, comma 3, del Decreto Legislativo n. 36/2023, il quale prevede che</w:t>
      </w:r>
      <w:r>
        <w:rPr>
          <w:rFonts w:ascii="Times New Roman" w:hAnsi="Times New Roman" w:cs="Times New Roman"/>
          <w:sz w:val="24"/>
          <w:szCs w:val="24"/>
        </w:rPr>
        <w:t xml:space="preserve"> </w:t>
      </w:r>
      <w:r w:rsidRPr="002E6444">
        <w:rPr>
          <w:rFonts w:ascii="Times New Roman" w:hAnsi="Times New Roman" w:cs="Times New Roman"/>
          <w:sz w:val="24"/>
          <w:szCs w:val="24"/>
        </w:rPr>
        <w:t>«</w:t>
      </w:r>
      <w:r w:rsidRPr="002E6444">
        <w:rPr>
          <w:rFonts w:ascii="Times New Roman" w:hAnsi="Times New Roman" w:cs="Times New Roman"/>
          <w:i/>
          <w:iCs/>
          <w:sz w:val="24"/>
          <w:szCs w:val="24"/>
        </w:rPr>
        <w:t>Restano fermi gli obblighi di utilizzo degli strumenti di acquisto e di negoziazione previsti dalle vigenti disposizioni in materia di contenimento della spesa»</w:t>
      </w:r>
      <w:r w:rsidRPr="002E6444">
        <w:rPr>
          <w:rFonts w:ascii="Times New Roman" w:hAnsi="Times New Roman" w:cs="Times New Roman"/>
          <w:sz w:val="24"/>
          <w:szCs w:val="24"/>
        </w:rPr>
        <w:t>;</w:t>
      </w:r>
    </w:p>
    <w:p w14:paraId="0AFF87FB" w14:textId="0EA0C91A" w:rsidR="002E6444" w:rsidRPr="002E6444" w:rsidRDefault="002E6444" w:rsidP="006C32E3">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l’art. 1, comma 449, della Legge 27 dicembre 2006, n. 296, come</w:t>
      </w:r>
      <w:r>
        <w:rPr>
          <w:rFonts w:ascii="Times New Roman" w:hAnsi="Times New Roman" w:cs="Times New Roman"/>
          <w:sz w:val="24"/>
          <w:szCs w:val="24"/>
        </w:rPr>
        <w:t xml:space="preserve"> </w:t>
      </w:r>
      <w:r w:rsidRPr="002E6444">
        <w:rPr>
          <w:rFonts w:ascii="Times New Roman" w:hAnsi="Times New Roman" w:cs="Times New Roman"/>
          <w:sz w:val="24"/>
          <w:szCs w:val="24"/>
        </w:rPr>
        <w:t>modificato dall’art. 1, comma 495, della Legge 28 dicembre 2015, n. 208, che prevede che tutte le amministrazioni statali centrali e periferiche, ivi comprese le scuole di ogni ordine e grado, sono tenute ad approvvigionarsi utilizzando le convenzioni stipulate da Consip S.p.A.;</w:t>
      </w:r>
    </w:p>
    <w:p w14:paraId="56E1EA28" w14:textId="489131E0" w:rsidR="002E6444" w:rsidRPr="002E6444" w:rsidRDefault="002E6444" w:rsidP="006C32E3">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l’art. 1, comma 450, della Legge 27 dicembre 2006, n. 296, come</w:t>
      </w:r>
      <w:r>
        <w:rPr>
          <w:rFonts w:ascii="Times New Roman" w:hAnsi="Times New Roman" w:cs="Times New Roman"/>
          <w:sz w:val="24"/>
          <w:szCs w:val="24"/>
        </w:rPr>
        <w:t xml:space="preserve"> </w:t>
      </w:r>
      <w:r w:rsidRPr="002E6444">
        <w:rPr>
          <w:rFonts w:ascii="Times New Roman" w:hAnsi="Times New Roman" w:cs="Times New Roman"/>
          <w:sz w:val="24"/>
          <w:szCs w:val="24"/>
        </w:rPr>
        <w:t>modificato dall’art. 1, comma 495 della Legge n. 28 dicembre 2015, n. 208,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Decreto del Presidente della Repubblica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w:t>
      </w:r>
      <w:r>
        <w:rPr>
          <w:rFonts w:ascii="Times New Roman" w:hAnsi="Times New Roman" w:cs="Times New Roman"/>
          <w:sz w:val="24"/>
          <w:szCs w:val="24"/>
        </w:rPr>
        <w:t xml:space="preserve"> </w:t>
      </w:r>
      <w:r w:rsidRPr="002E6444">
        <w:rPr>
          <w:rFonts w:ascii="Times New Roman" w:hAnsi="Times New Roman" w:cs="Times New Roman"/>
          <w:sz w:val="24"/>
          <w:szCs w:val="24"/>
        </w:rPr>
        <w:t>450, della Legge 296/2006;</w:t>
      </w:r>
    </w:p>
    <w:p w14:paraId="5C971577" w14:textId="554772C7" w:rsidR="002E6444" w:rsidRPr="002E6444" w:rsidRDefault="002E6444" w:rsidP="006C32E3">
      <w:pPr>
        <w:spacing w:after="0" w:line="240" w:lineRule="auto"/>
        <w:jc w:val="both"/>
        <w:rPr>
          <w:rFonts w:ascii="Times New Roman" w:hAnsi="Times New Roman" w:cs="Times New Roman"/>
          <w:sz w:val="24"/>
          <w:szCs w:val="24"/>
        </w:rPr>
      </w:pPr>
      <w:r w:rsidRPr="002E6444">
        <w:rPr>
          <w:rFonts w:ascii="Times New Roman" w:hAnsi="Times New Roman" w:cs="Times New Roman"/>
          <w:sz w:val="24"/>
          <w:szCs w:val="24"/>
        </w:rPr>
        <w:t xml:space="preserve"> </w:t>
      </w:r>
      <w:r w:rsidRPr="002E6444">
        <w:rPr>
          <w:rFonts w:ascii="Times New Roman" w:hAnsi="Times New Roman" w:cs="Times New Roman"/>
          <w:b/>
          <w:bCs/>
          <w:sz w:val="24"/>
          <w:szCs w:val="24"/>
        </w:rPr>
        <w:t>VISTO</w:t>
      </w:r>
      <w:r w:rsidRPr="002E6444">
        <w:rPr>
          <w:rFonts w:ascii="Times New Roman" w:hAnsi="Times New Roman" w:cs="Times New Roman"/>
          <w:sz w:val="24"/>
          <w:szCs w:val="24"/>
        </w:rPr>
        <w:tab/>
        <w:t>l’art. 46, comma 1, del suddetto Decreto Interministeriale n. 129/2018, in</w:t>
      </w:r>
      <w:r>
        <w:rPr>
          <w:rFonts w:ascii="Times New Roman" w:hAnsi="Times New Roman" w:cs="Times New Roman"/>
          <w:sz w:val="24"/>
          <w:szCs w:val="24"/>
        </w:rPr>
        <w:t xml:space="preserve"> </w:t>
      </w:r>
      <w:r w:rsidRPr="002E6444">
        <w:rPr>
          <w:rFonts w:ascii="Times New Roman" w:hAnsi="Times New Roman" w:cs="Times New Roman"/>
          <w:sz w:val="24"/>
          <w:szCs w:val="24"/>
        </w:rPr>
        <w:t>base al quale «</w:t>
      </w:r>
      <w:r w:rsidRPr="002E6444">
        <w:rPr>
          <w:rFonts w:ascii="Times New Roman" w:hAnsi="Times New Roman" w:cs="Times New Roman"/>
          <w:i/>
          <w:iCs/>
          <w:sz w:val="24"/>
          <w:szCs w:val="24"/>
        </w:rPr>
        <w:t>Per l’affidamento di lavori, servizi e forniture, le istituzioni scolastiche, nel rispetto di quanto previsto dalla normativa vigente, […] ricorrono agli strumenti di acquisto e di negoziazione, anche telematici, messi a disposizione da Consip S.p.A., secondo quanto previsto dalle vigenti disposizioni normative in materia di contenimento della spesa</w:t>
      </w:r>
      <w:r w:rsidRPr="002E6444">
        <w:rPr>
          <w:rFonts w:ascii="Times New Roman" w:hAnsi="Times New Roman" w:cs="Times New Roman"/>
          <w:sz w:val="24"/>
          <w:szCs w:val="24"/>
        </w:rPr>
        <w:t>»;</w:t>
      </w:r>
    </w:p>
    <w:p w14:paraId="2B1F51DF" w14:textId="77777777" w:rsidR="002E6444" w:rsidRPr="002E6444" w:rsidRDefault="002E6444" w:rsidP="006C32E3">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CONSIDERATO</w:t>
      </w:r>
      <w:r w:rsidRPr="002E6444">
        <w:rPr>
          <w:rFonts w:ascii="Times New Roman" w:hAnsi="Times New Roman" w:cs="Times New Roman"/>
          <w:sz w:val="24"/>
          <w:szCs w:val="24"/>
        </w:rPr>
        <w:tab/>
        <w:t xml:space="preserve">che, per lo svolgimento delle procedure di importo inferiore alla soglia comunitaria, il Ministero dell’Economia e delle Finanze, avvalendosi di Consip S.p.A., ha messo a </w:t>
      </w:r>
      <w:r w:rsidRPr="002E6444">
        <w:rPr>
          <w:rFonts w:ascii="Times New Roman" w:hAnsi="Times New Roman" w:cs="Times New Roman"/>
          <w:sz w:val="24"/>
          <w:szCs w:val="24"/>
        </w:rPr>
        <w:lastRenderedPageBreak/>
        <w:t>disposizione delle Stazioni Appaltanti il Mercato Elettronico delle Pubbliche Amministrazioni (MEPA), ove è possibile, inter alia, acquistare mediante Trattativa Diretta;</w:t>
      </w:r>
    </w:p>
    <w:p w14:paraId="2A60A984" w14:textId="75F539F2" w:rsidR="008C4161" w:rsidRDefault="002E6444" w:rsidP="001E1E17">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VISTO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l’art. 1, comma 583, della Legge 27 dicembre 2019, n. 160, ai sensi del quale, fermo restando quanto previsto dal succitato art. 1, commi 449 e 450, della Legge 296/2006, le amministrazioni statali centrali e periferiche, ivi compresi gli istituti e le scuole di ogni ordine e grado, sono tenute ad approvvigionarsi attraverso gli accordi quadro stipulati da Consip S.p.A. o il Sistema Dinamico di Acquisizione (SDAPA) realiz</w:t>
      </w:r>
      <w:r w:rsidR="008C4161">
        <w:rPr>
          <w:rFonts w:ascii="Times New Roman" w:hAnsi="Times New Roman" w:cs="Times New Roman"/>
          <w:sz w:val="24"/>
          <w:szCs w:val="24"/>
        </w:rPr>
        <w:t>zato e gestito da Consip S.p.A.</w:t>
      </w:r>
    </w:p>
    <w:p w14:paraId="32FB4F14" w14:textId="77777777" w:rsidR="001E1E17" w:rsidRDefault="001E1E17" w:rsidP="001E1E17">
      <w:pPr>
        <w:widowControl w:val="0"/>
        <w:suppressAutoHyphens/>
        <w:spacing w:after="0" w:line="240" w:lineRule="auto"/>
        <w:jc w:val="both"/>
        <w:rPr>
          <w:rFonts w:ascii="Times New Roman" w:eastAsia="SimSun" w:hAnsi="Times New Roman" w:cs="Times New Roman"/>
          <w:kern w:val="2"/>
          <w:sz w:val="24"/>
          <w:szCs w:val="24"/>
          <w:lang w:eastAsia="zh-CN" w:bidi="hi-IN"/>
        </w:rPr>
      </w:pPr>
      <w:r>
        <w:rPr>
          <w:rFonts w:ascii="Times New Roman" w:eastAsia="SimSun" w:hAnsi="Times New Roman" w:cs="Times New Roman"/>
          <w:b/>
          <w:kern w:val="2"/>
          <w:sz w:val="24"/>
          <w:szCs w:val="24"/>
          <w:lang w:eastAsia="zh-CN" w:bidi="hi-IN"/>
        </w:rPr>
        <w:t>CONSIDERATA</w:t>
      </w:r>
      <w:r>
        <w:rPr>
          <w:rFonts w:ascii="Times New Roman" w:eastAsia="SimSun" w:hAnsi="Times New Roman" w:cs="Times New Roman"/>
          <w:kern w:val="2"/>
          <w:sz w:val="24"/>
          <w:szCs w:val="24"/>
          <w:lang w:eastAsia="zh-CN" w:bidi="hi-IN"/>
        </w:rPr>
        <w:t xml:space="preserve"> la verifica di assenza di convenzioni CONSIP </w:t>
      </w:r>
      <w:proofErr w:type="spellStart"/>
      <w:r>
        <w:rPr>
          <w:rFonts w:ascii="Times New Roman" w:eastAsia="SimSun" w:hAnsi="Times New Roman" w:cs="Times New Roman"/>
          <w:kern w:val="2"/>
          <w:sz w:val="24"/>
          <w:szCs w:val="24"/>
          <w:lang w:eastAsia="zh-CN" w:bidi="hi-IN"/>
        </w:rPr>
        <w:t>SpA</w:t>
      </w:r>
      <w:proofErr w:type="spellEnd"/>
      <w:r>
        <w:rPr>
          <w:rFonts w:ascii="Times New Roman" w:eastAsia="SimSun" w:hAnsi="Times New Roman" w:cs="Times New Roman"/>
          <w:kern w:val="2"/>
          <w:sz w:val="24"/>
          <w:szCs w:val="24"/>
          <w:lang w:eastAsia="zh-CN" w:bidi="hi-IN"/>
        </w:rPr>
        <w:t>, aventi ad oggetto forniture comparabili con quelli necessari all’Istituto</w:t>
      </w:r>
    </w:p>
    <w:p w14:paraId="7107F927" w14:textId="2F696739" w:rsidR="001E1E17" w:rsidRDefault="001E1E17" w:rsidP="001E1E17">
      <w:pPr>
        <w:widowControl w:val="0"/>
        <w:suppressAutoHyphens/>
        <w:spacing w:after="0" w:line="240" w:lineRule="auto"/>
        <w:jc w:val="both"/>
        <w:rPr>
          <w:rFonts w:ascii="Times New Roman" w:eastAsia="SimSun" w:hAnsi="Times New Roman" w:cs="Times New Roman"/>
          <w:kern w:val="2"/>
          <w:sz w:val="24"/>
          <w:szCs w:val="24"/>
          <w:lang w:eastAsia="zh-CN" w:bidi="hi-IN"/>
        </w:rPr>
      </w:pPr>
      <w:r>
        <w:rPr>
          <w:rFonts w:ascii="Times New Roman" w:eastAsia="SimSun" w:hAnsi="Times New Roman" w:cs="Times New Roman"/>
          <w:b/>
          <w:kern w:val="2"/>
          <w:sz w:val="24"/>
          <w:szCs w:val="24"/>
          <w:lang w:eastAsia="zh-CN" w:bidi="hi-IN"/>
        </w:rPr>
        <w:t xml:space="preserve">CONSIDERATO </w:t>
      </w:r>
      <w:r>
        <w:rPr>
          <w:rFonts w:ascii="Times New Roman" w:eastAsia="SimSun" w:hAnsi="Times New Roman" w:cs="Times New Roman"/>
          <w:kern w:val="2"/>
          <w:sz w:val="24"/>
          <w:szCs w:val="24"/>
          <w:lang w:eastAsia="zh-CN" w:bidi="hi-IN"/>
        </w:rPr>
        <w:t>che l’Istituzione Scolastica procederà all’acquisizione in oggetto fuori MEPA;</w:t>
      </w:r>
    </w:p>
    <w:p w14:paraId="1B4B08A5" w14:textId="79645BD0" w:rsidR="008C4161" w:rsidRPr="002E6444" w:rsidRDefault="008C4161" w:rsidP="001E1E17">
      <w:pPr>
        <w:spacing w:after="0" w:line="240" w:lineRule="auto"/>
        <w:jc w:val="both"/>
        <w:rPr>
          <w:rFonts w:ascii="Times New Roman" w:hAnsi="Times New Roman" w:cs="Times New Roman"/>
          <w:sz w:val="24"/>
          <w:szCs w:val="24"/>
        </w:rPr>
      </w:pPr>
      <w:r w:rsidRPr="008C4161">
        <w:rPr>
          <w:rFonts w:ascii="Times New Roman" w:hAnsi="Times New Roman" w:cs="Times New Roman"/>
          <w:b/>
          <w:sz w:val="24"/>
          <w:szCs w:val="24"/>
        </w:rPr>
        <w:t>ACQUISITI</w:t>
      </w:r>
      <w:r>
        <w:rPr>
          <w:rFonts w:ascii="Times New Roman" w:hAnsi="Times New Roman" w:cs="Times New Roman"/>
          <w:sz w:val="24"/>
          <w:szCs w:val="24"/>
        </w:rPr>
        <w:t xml:space="preserve"> i preventivi richiesti per via informale alle ditte del territorio </w:t>
      </w:r>
      <w:proofErr w:type="spellStart"/>
      <w:r>
        <w:rPr>
          <w:rFonts w:ascii="Times New Roman" w:hAnsi="Times New Roman" w:cs="Times New Roman"/>
          <w:sz w:val="24"/>
          <w:szCs w:val="24"/>
        </w:rPr>
        <w:t>Genovarent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Erreviaggi</w:t>
      </w:r>
      <w:proofErr w:type="spellEnd"/>
      <w:r>
        <w:rPr>
          <w:rFonts w:ascii="Times New Roman" w:hAnsi="Times New Roman" w:cs="Times New Roman"/>
          <w:sz w:val="24"/>
          <w:szCs w:val="24"/>
        </w:rPr>
        <w:t xml:space="preserve"> e Balestrino e le disponibilità dei mezzi</w:t>
      </w:r>
    </w:p>
    <w:p w14:paraId="3D8FA262" w14:textId="297F62B2" w:rsidR="002E6444" w:rsidRPr="009C0BF4" w:rsidRDefault="006C32E3" w:rsidP="006C32E3">
      <w:pPr>
        <w:spacing w:after="0" w:line="240" w:lineRule="auto"/>
        <w:jc w:val="both"/>
        <w:rPr>
          <w:rFonts w:ascii="Times New Roman" w:hAnsi="Times New Roman" w:cs="Times New Roman"/>
          <w:sz w:val="24"/>
          <w:szCs w:val="24"/>
        </w:rPr>
      </w:pPr>
      <w:r w:rsidRPr="009C0BF4">
        <w:rPr>
          <w:rFonts w:ascii="Times New Roman" w:hAnsi="Times New Roman" w:cs="Times New Roman"/>
          <w:b/>
          <w:bCs/>
          <w:sz w:val="24"/>
          <w:szCs w:val="24"/>
        </w:rPr>
        <w:t xml:space="preserve">DATO ATTO </w:t>
      </w:r>
      <w:r w:rsidR="002E6444" w:rsidRPr="009C0BF4">
        <w:rPr>
          <w:rFonts w:ascii="Times New Roman" w:hAnsi="Times New Roman" w:cs="Times New Roman"/>
          <w:sz w:val="24"/>
          <w:szCs w:val="24"/>
        </w:rPr>
        <w:t xml:space="preserve">della necessità di affidare il servizio </w:t>
      </w:r>
      <w:r w:rsidR="008D665C" w:rsidRPr="009C0BF4">
        <w:rPr>
          <w:rFonts w:ascii="Times New Roman" w:hAnsi="Times New Roman" w:cs="Times New Roman"/>
          <w:sz w:val="24"/>
          <w:szCs w:val="24"/>
        </w:rPr>
        <w:t>di trasporto tramite noleggio pullman con c</w:t>
      </w:r>
      <w:r w:rsidR="008C4161" w:rsidRPr="009C0BF4">
        <w:rPr>
          <w:rFonts w:ascii="Times New Roman" w:hAnsi="Times New Roman" w:cs="Times New Roman"/>
          <w:sz w:val="24"/>
          <w:szCs w:val="24"/>
        </w:rPr>
        <w:t>o</w:t>
      </w:r>
      <w:r w:rsidR="008D665C" w:rsidRPr="009C0BF4">
        <w:rPr>
          <w:rFonts w:ascii="Times New Roman" w:hAnsi="Times New Roman" w:cs="Times New Roman"/>
          <w:sz w:val="24"/>
          <w:szCs w:val="24"/>
        </w:rPr>
        <w:t>nducente</w:t>
      </w:r>
      <w:r w:rsidR="009D71FA" w:rsidRPr="009C0BF4">
        <w:rPr>
          <w:rFonts w:ascii="Times New Roman" w:hAnsi="Times New Roman" w:cs="Times New Roman"/>
          <w:sz w:val="24"/>
          <w:szCs w:val="24"/>
        </w:rPr>
        <w:t xml:space="preserve"> </w:t>
      </w:r>
      <w:r w:rsidR="009C0BF4" w:rsidRPr="009C0BF4">
        <w:rPr>
          <w:rFonts w:ascii="Times New Roman" w:hAnsi="Times New Roman" w:cs="Times New Roman"/>
          <w:sz w:val="24"/>
          <w:szCs w:val="24"/>
        </w:rPr>
        <w:t>degli alunni e dei docenti accompagnatori per i</w:t>
      </w:r>
      <w:r w:rsidR="008C4161" w:rsidRPr="009C0BF4">
        <w:rPr>
          <w:rFonts w:ascii="Times New Roman" w:hAnsi="Times New Roman" w:cs="Times New Roman"/>
          <w:sz w:val="24"/>
          <w:szCs w:val="24"/>
        </w:rPr>
        <w:t xml:space="preserve"> viaggi di istruzione della scuola </w:t>
      </w:r>
      <w:r w:rsidR="004C41A9">
        <w:rPr>
          <w:rFonts w:ascii="Times New Roman" w:hAnsi="Times New Roman" w:cs="Times New Roman"/>
          <w:sz w:val="24"/>
          <w:szCs w:val="24"/>
        </w:rPr>
        <w:t>primaria</w:t>
      </w:r>
      <w:r w:rsidR="008C4161" w:rsidRPr="009C0BF4">
        <w:rPr>
          <w:rFonts w:ascii="Times New Roman" w:hAnsi="Times New Roman" w:cs="Times New Roman"/>
          <w:sz w:val="24"/>
          <w:szCs w:val="24"/>
        </w:rPr>
        <w:t xml:space="preserve"> per </w:t>
      </w:r>
      <w:proofErr w:type="spellStart"/>
      <w:r w:rsidR="008C4161" w:rsidRPr="009C0BF4">
        <w:rPr>
          <w:rFonts w:ascii="Times New Roman" w:hAnsi="Times New Roman" w:cs="Times New Roman"/>
          <w:sz w:val="24"/>
          <w:szCs w:val="24"/>
        </w:rPr>
        <w:t>l’a.s.</w:t>
      </w:r>
      <w:proofErr w:type="spellEnd"/>
      <w:r w:rsidR="008C4161" w:rsidRPr="009C0BF4">
        <w:rPr>
          <w:rFonts w:ascii="Times New Roman" w:hAnsi="Times New Roman" w:cs="Times New Roman"/>
          <w:sz w:val="24"/>
          <w:szCs w:val="24"/>
        </w:rPr>
        <w:t xml:space="preserve"> 2025/26 </w:t>
      </w:r>
      <w:r w:rsidR="009D71FA" w:rsidRPr="009C0BF4">
        <w:rPr>
          <w:rFonts w:ascii="Times New Roman" w:hAnsi="Times New Roman" w:cs="Times New Roman"/>
          <w:sz w:val="24"/>
          <w:szCs w:val="24"/>
        </w:rPr>
        <w:t xml:space="preserve">alla ditta </w:t>
      </w:r>
      <w:r w:rsidR="00452550" w:rsidRPr="00C10309">
        <w:rPr>
          <w:rFonts w:ascii="Times New Roman" w:hAnsi="Times New Roman" w:cs="Times New Roman"/>
          <w:b/>
          <w:bCs/>
          <w:sz w:val="24"/>
          <w:szCs w:val="24"/>
        </w:rPr>
        <w:t xml:space="preserve">GENOVARENT </w:t>
      </w:r>
      <w:r w:rsidR="006524C7" w:rsidRPr="00C10309">
        <w:rPr>
          <w:rFonts w:ascii="Times New Roman" w:hAnsi="Times New Roman" w:cs="Times New Roman"/>
          <w:b/>
          <w:bCs/>
          <w:sz w:val="24"/>
          <w:szCs w:val="24"/>
        </w:rPr>
        <w:t>s.r.l.,</w:t>
      </w:r>
      <w:r w:rsidR="006524C7" w:rsidRPr="009C0BF4">
        <w:rPr>
          <w:rFonts w:ascii="Times New Roman" w:hAnsi="Times New Roman" w:cs="Times New Roman"/>
          <w:sz w:val="24"/>
          <w:szCs w:val="24"/>
        </w:rPr>
        <w:t xml:space="preserve"> con sede in </w:t>
      </w:r>
      <w:r w:rsidR="00452550">
        <w:rPr>
          <w:rFonts w:ascii="Times New Roman" w:hAnsi="Times New Roman" w:cs="Times New Roman"/>
          <w:sz w:val="24"/>
          <w:szCs w:val="24"/>
        </w:rPr>
        <w:t>Via Ruspoli 11A/R – 16129 Genova</w:t>
      </w:r>
      <w:r w:rsidR="006524C7" w:rsidRPr="009C0BF4">
        <w:rPr>
          <w:rFonts w:ascii="Times New Roman" w:hAnsi="Times New Roman" w:cs="Times New Roman"/>
          <w:sz w:val="24"/>
          <w:szCs w:val="24"/>
        </w:rPr>
        <w:t>, P.IVA 0</w:t>
      </w:r>
      <w:r w:rsidR="00452550">
        <w:rPr>
          <w:rFonts w:ascii="Times New Roman" w:hAnsi="Times New Roman" w:cs="Times New Roman"/>
          <w:sz w:val="24"/>
          <w:szCs w:val="24"/>
        </w:rPr>
        <w:t>3290500101</w:t>
      </w:r>
      <w:r w:rsidR="008D665C" w:rsidRPr="009C0BF4">
        <w:rPr>
          <w:rFonts w:ascii="Times New Roman" w:eastAsia="Times New Roman" w:hAnsi="Times New Roman" w:cs="Times New Roman"/>
          <w:bCs/>
          <w:sz w:val="24"/>
          <w:szCs w:val="24"/>
        </w:rPr>
        <w:t>,</w:t>
      </w:r>
      <w:r w:rsidR="008D665C" w:rsidRPr="009C0BF4">
        <w:rPr>
          <w:rFonts w:ascii="Times New Roman" w:hAnsi="Times New Roman" w:cs="Times New Roman"/>
          <w:sz w:val="24"/>
          <w:szCs w:val="24"/>
        </w:rPr>
        <w:t xml:space="preserve"> </w:t>
      </w:r>
      <w:r w:rsidR="009D71FA" w:rsidRPr="009C0BF4">
        <w:rPr>
          <w:rFonts w:ascii="Times New Roman" w:hAnsi="Times New Roman" w:cs="Times New Roman"/>
          <w:sz w:val="24"/>
          <w:szCs w:val="24"/>
        </w:rPr>
        <w:t>e precisamente:</w:t>
      </w:r>
    </w:p>
    <w:p w14:paraId="70602085" w14:textId="77777777" w:rsidR="006524C7" w:rsidRPr="003901E3" w:rsidRDefault="006524C7" w:rsidP="006524C7">
      <w:pPr>
        <w:spacing w:line="0" w:lineRule="atLeast"/>
        <w:ind w:right="20"/>
        <w:jc w:val="both"/>
        <w:rPr>
          <w:rFonts w:ascii="Tahoma" w:hAnsi="Tahoma" w:cs="Tahoma"/>
          <w:bCs/>
        </w:rPr>
      </w:pPr>
    </w:p>
    <w:tbl>
      <w:tblPr>
        <w:tblStyle w:val="Grigliatabella"/>
        <w:tblW w:w="0" w:type="auto"/>
        <w:tblLook w:val="04A0" w:firstRow="1" w:lastRow="0" w:firstColumn="1" w:lastColumn="0" w:noHBand="0" w:noVBand="1"/>
      </w:tblPr>
      <w:tblGrid>
        <w:gridCol w:w="1679"/>
        <w:gridCol w:w="2252"/>
        <w:gridCol w:w="1310"/>
        <w:gridCol w:w="1297"/>
        <w:gridCol w:w="1137"/>
        <w:gridCol w:w="1953"/>
      </w:tblGrid>
      <w:tr w:rsidR="00BC3C4B" w14:paraId="0204B3EA" w14:textId="77777777" w:rsidTr="004F3BCB">
        <w:tc>
          <w:tcPr>
            <w:tcW w:w="1679" w:type="dxa"/>
          </w:tcPr>
          <w:p w14:paraId="41BDD431" w14:textId="2ABD4C40" w:rsidR="00BC3C4B" w:rsidRPr="00BC3C4B" w:rsidRDefault="00BC3C4B" w:rsidP="006C32E3">
            <w:pPr>
              <w:jc w:val="both"/>
              <w:rPr>
                <w:rFonts w:ascii="Times New Roman" w:hAnsi="Times New Roman" w:cs="Times New Roman"/>
                <w:b/>
                <w:bCs/>
                <w:i/>
                <w:iCs/>
                <w:sz w:val="24"/>
                <w:szCs w:val="24"/>
              </w:rPr>
            </w:pPr>
            <w:bookmarkStart w:id="0" w:name="_Hlk223958688"/>
            <w:r w:rsidRPr="00BC3C4B">
              <w:rPr>
                <w:rFonts w:ascii="Times New Roman" w:hAnsi="Times New Roman" w:cs="Times New Roman"/>
                <w:b/>
                <w:bCs/>
                <w:i/>
                <w:iCs/>
                <w:sz w:val="24"/>
                <w:szCs w:val="24"/>
              </w:rPr>
              <w:t>CLASSE</w:t>
            </w:r>
          </w:p>
        </w:tc>
        <w:tc>
          <w:tcPr>
            <w:tcW w:w="2252" w:type="dxa"/>
          </w:tcPr>
          <w:p w14:paraId="2A822E60" w14:textId="0F798090" w:rsidR="00BC3C4B" w:rsidRPr="00BC3C4B" w:rsidRDefault="00BC3C4B" w:rsidP="006C32E3">
            <w:pPr>
              <w:jc w:val="both"/>
              <w:rPr>
                <w:rFonts w:ascii="Times New Roman" w:hAnsi="Times New Roman" w:cs="Times New Roman"/>
                <w:b/>
                <w:bCs/>
                <w:i/>
                <w:iCs/>
                <w:sz w:val="24"/>
                <w:szCs w:val="24"/>
              </w:rPr>
            </w:pPr>
            <w:r w:rsidRPr="00BC3C4B">
              <w:rPr>
                <w:rFonts w:ascii="Times New Roman" w:hAnsi="Times New Roman" w:cs="Times New Roman"/>
                <w:b/>
                <w:bCs/>
                <w:i/>
                <w:iCs/>
                <w:sz w:val="24"/>
                <w:szCs w:val="24"/>
              </w:rPr>
              <w:t>DESTINAZIONE</w:t>
            </w:r>
          </w:p>
        </w:tc>
        <w:tc>
          <w:tcPr>
            <w:tcW w:w="1310" w:type="dxa"/>
          </w:tcPr>
          <w:p w14:paraId="5F39D2CB" w14:textId="7F0DB26F" w:rsidR="00BC3C4B" w:rsidRPr="00BC3C4B" w:rsidRDefault="00BC3C4B" w:rsidP="00BC3C4B">
            <w:pPr>
              <w:jc w:val="center"/>
              <w:rPr>
                <w:rFonts w:ascii="Times New Roman" w:hAnsi="Times New Roman" w:cs="Times New Roman"/>
                <w:b/>
                <w:bCs/>
                <w:i/>
                <w:iCs/>
                <w:sz w:val="24"/>
                <w:szCs w:val="24"/>
              </w:rPr>
            </w:pPr>
            <w:r>
              <w:rPr>
                <w:rFonts w:ascii="Times New Roman" w:hAnsi="Times New Roman" w:cs="Times New Roman"/>
                <w:b/>
                <w:bCs/>
                <w:i/>
                <w:iCs/>
                <w:sz w:val="24"/>
                <w:szCs w:val="24"/>
              </w:rPr>
              <w:t>DATA</w:t>
            </w:r>
          </w:p>
        </w:tc>
        <w:tc>
          <w:tcPr>
            <w:tcW w:w="1297" w:type="dxa"/>
          </w:tcPr>
          <w:p w14:paraId="48589F3F" w14:textId="689F8AA4" w:rsidR="00BC3C4B" w:rsidRPr="00BC3C4B" w:rsidRDefault="00BC3C4B" w:rsidP="006C32E3">
            <w:pPr>
              <w:jc w:val="both"/>
              <w:rPr>
                <w:rFonts w:ascii="Times New Roman" w:hAnsi="Times New Roman" w:cs="Times New Roman"/>
                <w:b/>
                <w:bCs/>
                <w:i/>
                <w:iCs/>
                <w:sz w:val="24"/>
                <w:szCs w:val="24"/>
              </w:rPr>
            </w:pPr>
            <w:r w:rsidRPr="00BC3C4B">
              <w:rPr>
                <w:rFonts w:ascii="Times New Roman" w:hAnsi="Times New Roman" w:cs="Times New Roman"/>
                <w:b/>
                <w:bCs/>
                <w:i/>
                <w:iCs/>
                <w:sz w:val="24"/>
                <w:szCs w:val="24"/>
              </w:rPr>
              <w:t>DOCENTI</w:t>
            </w:r>
          </w:p>
        </w:tc>
        <w:tc>
          <w:tcPr>
            <w:tcW w:w="1137" w:type="dxa"/>
          </w:tcPr>
          <w:p w14:paraId="0AE20423" w14:textId="018ED1CD" w:rsidR="00BC3C4B" w:rsidRPr="00BC3C4B" w:rsidRDefault="00BC3C4B" w:rsidP="006C32E3">
            <w:pPr>
              <w:jc w:val="both"/>
              <w:rPr>
                <w:rFonts w:ascii="Times New Roman" w:hAnsi="Times New Roman" w:cs="Times New Roman"/>
                <w:b/>
                <w:bCs/>
                <w:i/>
                <w:iCs/>
                <w:sz w:val="24"/>
                <w:szCs w:val="24"/>
              </w:rPr>
            </w:pPr>
            <w:r w:rsidRPr="00BC3C4B">
              <w:rPr>
                <w:rFonts w:ascii="Times New Roman" w:hAnsi="Times New Roman" w:cs="Times New Roman"/>
                <w:b/>
                <w:bCs/>
                <w:i/>
                <w:iCs/>
                <w:sz w:val="24"/>
                <w:szCs w:val="24"/>
              </w:rPr>
              <w:t>ALUNNI</w:t>
            </w:r>
          </w:p>
        </w:tc>
        <w:tc>
          <w:tcPr>
            <w:tcW w:w="1953" w:type="dxa"/>
          </w:tcPr>
          <w:p w14:paraId="1BC57ACC" w14:textId="16944EE9" w:rsidR="00BC3C4B" w:rsidRPr="00BC3C4B" w:rsidRDefault="00BC3C4B" w:rsidP="00BC3C4B">
            <w:pPr>
              <w:jc w:val="center"/>
              <w:rPr>
                <w:rFonts w:ascii="Times New Roman" w:hAnsi="Times New Roman" w:cs="Times New Roman"/>
                <w:b/>
                <w:bCs/>
                <w:i/>
                <w:iCs/>
                <w:sz w:val="24"/>
                <w:szCs w:val="24"/>
              </w:rPr>
            </w:pPr>
            <w:r w:rsidRPr="00BC3C4B">
              <w:rPr>
                <w:rFonts w:ascii="Times New Roman" w:hAnsi="Times New Roman" w:cs="Times New Roman"/>
                <w:b/>
                <w:bCs/>
                <w:i/>
                <w:iCs/>
                <w:sz w:val="24"/>
                <w:szCs w:val="24"/>
              </w:rPr>
              <w:t>QUOTA</w:t>
            </w:r>
          </w:p>
        </w:tc>
      </w:tr>
      <w:tr w:rsidR="00BC3C4B" w14:paraId="2ED825FA" w14:textId="77777777" w:rsidTr="004F3BCB">
        <w:tc>
          <w:tcPr>
            <w:tcW w:w="1679" w:type="dxa"/>
          </w:tcPr>
          <w:p w14:paraId="213A8C24" w14:textId="4BA397BF" w:rsidR="00BC3C4B" w:rsidRDefault="003D4379" w:rsidP="006C32E3">
            <w:pPr>
              <w:jc w:val="both"/>
              <w:rPr>
                <w:rFonts w:ascii="Times New Roman" w:hAnsi="Times New Roman" w:cs="Times New Roman"/>
                <w:sz w:val="24"/>
                <w:szCs w:val="24"/>
              </w:rPr>
            </w:pPr>
            <w:r>
              <w:rPr>
                <w:rFonts w:ascii="Times New Roman" w:hAnsi="Times New Roman" w:cs="Times New Roman"/>
                <w:sz w:val="24"/>
                <w:szCs w:val="24"/>
              </w:rPr>
              <w:t>3</w:t>
            </w:r>
            <w:r w:rsidR="00BC3C4B">
              <w:rPr>
                <w:rFonts w:ascii="Times New Roman" w:hAnsi="Times New Roman" w:cs="Times New Roman"/>
                <w:sz w:val="24"/>
                <w:szCs w:val="24"/>
              </w:rPr>
              <w:t>^A+</w:t>
            </w:r>
            <w:r>
              <w:rPr>
                <w:rFonts w:ascii="Times New Roman" w:hAnsi="Times New Roman" w:cs="Times New Roman"/>
                <w:sz w:val="24"/>
                <w:szCs w:val="24"/>
              </w:rPr>
              <w:t>3^</w:t>
            </w:r>
            <w:r w:rsidR="00BC3C4B">
              <w:rPr>
                <w:rFonts w:ascii="Times New Roman" w:hAnsi="Times New Roman" w:cs="Times New Roman"/>
                <w:sz w:val="24"/>
                <w:szCs w:val="24"/>
              </w:rPr>
              <w:t>B+</w:t>
            </w:r>
            <w:r>
              <w:rPr>
                <w:rFonts w:ascii="Times New Roman" w:hAnsi="Times New Roman" w:cs="Times New Roman"/>
                <w:sz w:val="24"/>
                <w:szCs w:val="24"/>
              </w:rPr>
              <w:t>3</w:t>
            </w:r>
            <w:r w:rsidR="00BC3C4B">
              <w:rPr>
                <w:rFonts w:ascii="Times New Roman" w:hAnsi="Times New Roman" w:cs="Times New Roman"/>
                <w:sz w:val="24"/>
                <w:szCs w:val="24"/>
              </w:rPr>
              <w:t>^C</w:t>
            </w:r>
          </w:p>
          <w:p w14:paraId="0976B648" w14:textId="7DEE5D0D" w:rsidR="00BC3C4B" w:rsidRDefault="00BC3C4B" w:rsidP="006C32E3">
            <w:pPr>
              <w:jc w:val="both"/>
              <w:rPr>
                <w:rFonts w:ascii="Times New Roman" w:hAnsi="Times New Roman" w:cs="Times New Roman"/>
                <w:sz w:val="24"/>
                <w:szCs w:val="24"/>
              </w:rPr>
            </w:pPr>
            <w:r>
              <w:rPr>
                <w:rFonts w:ascii="Times New Roman" w:hAnsi="Times New Roman" w:cs="Times New Roman"/>
                <w:sz w:val="24"/>
                <w:szCs w:val="24"/>
              </w:rPr>
              <w:t>Varazze</w:t>
            </w:r>
          </w:p>
        </w:tc>
        <w:tc>
          <w:tcPr>
            <w:tcW w:w="2252" w:type="dxa"/>
          </w:tcPr>
          <w:p w14:paraId="185DB41B" w14:textId="77777777" w:rsidR="00BC3C4B" w:rsidRDefault="003D4379" w:rsidP="006C32E3">
            <w:pPr>
              <w:jc w:val="both"/>
              <w:rPr>
                <w:rFonts w:ascii="Times New Roman" w:hAnsi="Times New Roman" w:cs="Times New Roman"/>
                <w:sz w:val="24"/>
                <w:szCs w:val="24"/>
              </w:rPr>
            </w:pPr>
            <w:r>
              <w:rPr>
                <w:rFonts w:ascii="Times New Roman" w:hAnsi="Times New Roman" w:cs="Times New Roman"/>
                <w:sz w:val="24"/>
                <w:szCs w:val="24"/>
              </w:rPr>
              <w:t>Rivolta d’Adda</w:t>
            </w:r>
          </w:p>
          <w:p w14:paraId="2A3BAA52" w14:textId="45AEE24A" w:rsidR="003D4379" w:rsidRDefault="003D4379" w:rsidP="006C32E3">
            <w:pPr>
              <w:jc w:val="both"/>
              <w:rPr>
                <w:rFonts w:ascii="Times New Roman" w:hAnsi="Times New Roman" w:cs="Times New Roman"/>
                <w:sz w:val="24"/>
                <w:szCs w:val="24"/>
              </w:rPr>
            </w:pPr>
            <w:r>
              <w:rPr>
                <w:rFonts w:ascii="Times New Roman" w:hAnsi="Times New Roman" w:cs="Times New Roman"/>
                <w:sz w:val="24"/>
                <w:szCs w:val="24"/>
              </w:rPr>
              <w:t>Parco della Preistoria</w:t>
            </w:r>
          </w:p>
        </w:tc>
        <w:tc>
          <w:tcPr>
            <w:tcW w:w="1310" w:type="dxa"/>
          </w:tcPr>
          <w:p w14:paraId="4E01E52B" w14:textId="16D161AA" w:rsidR="00BC3C4B" w:rsidRDefault="00BC3C4B" w:rsidP="006C32E3">
            <w:pPr>
              <w:jc w:val="both"/>
              <w:rPr>
                <w:rFonts w:ascii="Times New Roman" w:hAnsi="Times New Roman" w:cs="Times New Roman"/>
                <w:sz w:val="24"/>
                <w:szCs w:val="24"/>
              </w:rPr>
            </w:pPr>
            <w:r>
              <w:rPr>
                <w:rFonts w:ascii="Times New Roman" w:hAnsi="Times New Roman" w:cs="Times New Roman"/>
                <w:sz w:val="24"/>
                <w:szCs w:val="24"/>
              </w:rPr>
              <w:t>09/04/2026</w:t>
            </w:r>
          </w:p>
        </w:tc>
        <w:tc>
          <w:tcPr>
            <w:tcW w:w="1297" w:type="dxa"/>
          </w:tcPr>
          <w:p w14:paraId="39C187F6" w14:textId="075A322A" w:rsidR="00BC3C4B" w:rsidRPr="00BC3C4B" w:rsidRDefault="003D4379" w:rsidP="001C7866">
            <w:pPr>
              <w:jc w:val="center"/>
              <w:rPr>
                <w:rFonts w:ascii="Times New Roman" w:hAnsi="Times New Roman" w:cs="Times New Roman"/>
                <w:i/>
                <w:iCs/>
                <w:sz w:val="24"/>
                <w:szCs w:val="24"/>
              </w:rPr>
            </w:pPr>
            <w:r>
              <w:rPr>
                <w:rFonts w:ascii="Times New Roman" w:hAnsi="Times New Roman" w:cs="Times New Roman"/>
                <w:i/>
                <w:iCs/>
                <w:sz w:val="24"/>
                <w:szCs w:val="24"/>
              </w:rPr>
              <w:t>10</w:t>
            </w:r>
          </w:p>
        </w:tc>
        <w:tc>
          <w:tcPr>
            <w:tcW w:w="1137" w:type="dxa"/>
          </w:tcPr>
          <w:p w14:paraId="5089C8B9" w14:textId="4A26B383" w:rsidR="00BC3C4B" w:rsidRPr="00BC3C4B" w:rsidRDefault="003D4379" w:rsidP="001C7866">
            <w:pPr>
              <w:jc w:val="center"/>
              <w:rPr>
                <w:rFonts w:ascii="Times New Roman" w:hAnsi="Times New Roman" w:cs="Times New Roman"/>
                <w:i/>
                <w:iCs/>
                <w:sz w:val="24"/>
                <w:szCs w:val="24"/>
              </w:rPr>
            </w:pPr>
            <w:r>
              <w:rPr>
                <w:rFonts w:ascii="Times New Roman" w:hAnsi="Times New Roman" w:cs="Times New Roman"/>
                <w:i/>
                <w:iCs/>
                <w:sz w:val="24"/>
                <w:szCs w:val="24"/>
              </w:rPr>
              <w:t>68</w:t>
            </w:r>
          </w:p>
        </w:tc>
        <w:tc>
          <w:tcPr>
            <w:tcW w:w="1953" w:type="dxa"/>
          </w:tcPr>
          <w:p w14:paraId="377A4EF6" w14:textId="77777777" w:rsidR="003D4379" w:rsidRDefault="001C7866" w:rsidP="006C32E3">
            <w:pPr>
              <w:jc w:val="both"/>
              <w:rPr>
                <w:rFonts w:ascii="Times New Roman" w:hAnsi="Times New Roman" w:cs="Times New Roman"/>
                <w:sz w:val="24"/>
                <w:szCs w:val="24"/>
              </w:rPr>
            </w:pPr>
            <w:r>
              <w:rPr>
                <w:rFonts w:ascii="Times New Roman" w:hAnsi="Times New Roman" w:cs="Times New Roman"/>
                <w:sz w:val="24"/>
                <w:szCs w:val="24"/>
              </w:rPr>
              <w:t xml:space="preserve">€ </w:t>
            </w:r>
            <w:r w:rsidR="003D4379">
              <w:rPr>
                <w:rFonts w:ascii="Times New Roman" w:hAnsi="Times New Roman" w:cs="Times New Roman"/>
                <w:sz w:val="24"/>
                <w:szCs w:val="24"/>
              </w:rPr>
              <w:t>2.200</w:t>
            </w:r>
            <w:r>
              <w:rPr>
                <w:rFonts w:ascii="Times New Roman" w:hAnsi="Times New Roman" w:cs="Times New Roman"/>
                <w:sz w:val="24"/>
                <w:szCs w:val="24"/>
              </w:rPr>
              <w:t>,00</w:t>
            </w:r>
            <w:r w:rsidR="00E30954">
              <w:rPr>
                <w:rFonts w:ascii="Times New Roman" w:hAnsi="Times New Roman" w:cs="Times New Roman"/>
                <w:sz w:val="24"/>
                <w:szCs w:val="24"/>
              </w:rPr>
              <w:t xml:space="preserve"> </w:t>
            </w:r>
            <w:r>
              <w:rPr>
                <w:rFonts w:ascii="Times New Roman" w:hAnsi="Times New Roman" w:cs="Times New Roman"/>
                <w:sz w:val="24"/>
                <w:szCs w:val="24"/>
              </w:rPr>
              <w:t>iva compresa</w:t>
            </w:r>
          </w:p>
          <w:p w14:paraId="50E651AC" w14:textId="35C10E35" w:rsidR="00BC3C4B" w:rsidRDefault="003D4379" w:rsidP="006C32E3">
            <w:pPr>
              <w:jc w:val="both"/>
              <w:rPr>
                <w:rFonts w:ascii="Times New Roman" w:hAnsi="Times New Roman" w:cs="Times New Roman"/>
                <w:sz w:val="24"/>
                <w:szCs w:val="24"/>
              </w:rPr>
            </w:pPr>
            <w:r>
              <w:rPr>
                <w:rFonts w:ascii="Times New Roman" w:hAnsi="Times New Roman" w:cs="Times New Roman"/>
                <w:sz w:val="24"/>
                <w:szCs w:val="24"/>
              </w:rPr>
              <w:t>2 Bus</w:t>
            </w:r>
            <w:r w:rsidR="001C7866">
              <w:rPr>
                <w:rFonts w:ascii="Times New Roman" w:hAnsi="Times New Roman" w:cs="Times New Roman"/>
                <w:sz w:val="24"/>
                <w:szCs w:val="24"/>
              </w:rPr>
              <w:t xml:space="preserve"> </w:t>
            </w:r>
          </w:p>
        </w:tc>
      </w:tr>
      <w:tr w:rsidR="00BC3C4B" w14:paraId="496DFDC9" w14:textId="77777777" w:rsidTr="004F3BCB">
        <w:tc>
          <w:tcPr>
            <w:tcW w:w="1679" w:type="dxa"/>
          </w:tcPr>
          <w:p w14:paraId="3535B047" w14:textId="70AD7B60" w:rsidR="00BC3C4B" w:rsidRDefault="00BC3C4B" w:rsidP="006C32E3">
            <w:pPr>
              <w:jc w:val="both"/>
              <w:rPr>
                <w:rFonts w:ascii="Times New Roman" w:hAnsi="Times New Roman" w:cs="Times New Roman"/>
                <w:sz w:val="24"/>
                <w:szCs w:val="24"/>
              </w:rPr>
            </w:pPr>
          </w:p>
        </w:tc>
        <w:tc>
          <w:tcPr>
            <w:tcW w:w="2252" w:type="dxa"/>
          </w:tcPr>
          <w:p w14:paraId="67B86011" w14:textId="19D08C92" w:rsidR="00BC3C4B" w:rsidRDefault="00BC3C4B" w:rsidP="001C7866">
            <w:pPr>
              <w:jc w:val="both"/>
              <w:rPr>
                <w:rFonts w:ascii="Times New Roman" w:hAnsi="Times New Roman" w:cs="Times New Roman"/>
                <w:sz w:val="24"/>
                <w:szCs w:val="24"/>
              </w:rPr>
            </w:pPr>
          </w:p>
        </w:tc>
        <w:tc>
          <w:tcPr>
            <w:tcW w:w="1310" w:type="dxa"/>
          </w:tcPr>
          <w:p w14:paraId="274A68EF" w14:textId="09ABAB1F" w:rsidR="00BC3C4B" w:rsidRDefault="00BC3C4B" w:rsidP="006C32E3">
            <w:pPr>
              <w:jc w:val="both"/>
              <w:rPr>
                <w:rFonts w:ascii="Times New Roman" w:hAnsi="Times New Roman" w:cs="Times New Roman"/>
                <w:sz w:val="24"/>
                <w:szCs w:val="24"/>
              </w:rPr>
            </w:pPr>
          </w:p>
        </w:tc>
        <w:tc>
          <w:tcPr>
            <w:tcW w:w="1297" w:type="dxa"/>
          </w:tcPr>
          <w:p w14:paraId="6CA85CDB" w14:textId="724CDC48" w:rsidR="00BC3C4B" w:rsidRDefault="00BC3C4B" w:rsidP="001C7866">
            <w:pPr>
              <w:jc w:val="center"/>
              <w:rPr>
                <w:rFonts w:ascii="Times New Roman" w:hAnsi="Times New Roman" w:cs="Times New Roman"/>
                <w:sz w:val="24"/>
                <w:szCs w:val="24"/>
              </w:rPr>
            </w:pPr>
          </w:p>
        </w:tc>
        <w:tc>
          <w:tcPr>
            <w:tcW w:w="1137" w:type="dxa"/>
          </w:tcPr>
          <w:p w14:paraId="11FF3B11" w14:textId="3CD92AD4" w:rsidR="00BC3C4B" w:rsidRDefault="00BC3C4B" w:rsidP="001C7866">
            <w:pPr>
              <w:jc w:val="center"/>
              <w:rPr>
                <w:rFonts w:ascii="Times New Roman" w:hAnsi="Times New Roman" w:cs="Times New Roman"/>
                <w:sz w:val="24"/>
                <w:szCs w:val="24"/>
              </w:rPr>
            </w:pPr>
          </w:p>
        </w:tc>
        <w:tc>
          <w:tcPr>
            <w:tcW w:w="1953" w:type="dxa"/>
          </w:tcPr>
          <w:p w14:paraId="0789B83F" w14:textId="07AE17F1" w:rsidR="00BC3C4B" w:rsidRDefault="00BC3C4B" w:rsidP="006C32E3">
            <w:pPr>
              <w:jc w:val="both"/>
              <w:rPr>
                <w:rFonts w:ascii="Times New Roman" w:hAnsi="Times New Roman" w:cs="Times New Roman"/>
                <w:sz w:val="24"/>
                <w:szCs w:val="24"/>
              </w:rPr>
            </w:pPr>
          </w:p>
        </w:tc>
      </w:tr>
      <w:bookmarkEnd w:id="0"/>
    </w:tbl>
    <w:p w14:paraId="24A6F7EB" w14:textId="00B61A32" w:rsidR="008C4161" w:rsidRDefault="008C4161" w:rsidP="006C32E3">
      <w:pPr>
        <w:spacing w:after="0" w:line="240" w:lineRule="auto"/>
        <w:jc w:val="both"/>
        <w:rPr>
          <w:rFonts w:ascii="Times New Roman" w:hAnsi="Times New Roman" w:cs="Times New Roman"/>
          <w:sz w:val="24"/>
          <w:szCs w:val="24"/>
        </w:rPr>
      </w:pPr>
    </w:p>
    <w:p w14:paraId="08505A8F" w14:textId="341D82FE" w:rsidR="002E6444" w:rsidRPr="002E6444" w:rsidRDefault="002E6444" w:rsidP="006C32E3">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DATO ATTO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della non esistenza di Convenzioni Consip attive in merito a tale merceologia;</w:t>
      </w:r>
    </w:p>
    <w:p w14:paraId="0875DCD0" w14:textId="09715D9D" w:rsidR="002E6444" w:rsidRPr="002E6444" w:rsidRDefault="002E6444" w:rsidP="006C32E3">
      <w:pPr>
        <w:spacing w:after="0" w:line="240" w:lineRule="auto"/>
        <w:jc w:val="both"/>
        <w:rPr>
          <w:rFonts w:ascii="Times New Roman" w:hAnsi="Times New Roman" w:cs="Times New Roman"/>
          <w:sz w:val="24"/>
          <w:szCs w:val="24"/>
        </w:rPr>
      </w:pPr>
      <w:r w:rsidRPr="002E6444">
        <w:rPr>
          <w:rFonts w:ascii="Times New Roman" w:hAnsi="Times New Roman" w:cs="Times New Roman"/>
          <w:b/>
          <w:bCs/>
          <w:sz w:val="24"/>
          <w:szCs w:val="24"/>
        </w:rPr>
        <w:t>DATO ATTO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che, nell’ambito degli Accordi Quadro stipulati da Consip S.p.A. e dello SDAPA realizzato e gestito da Consip S.p.A., non risultano attive iniziative aventi ad oggetto interventi comparabili con quelli da affidare con la</w:t>
      </w:r>
      <w:r>
        <w:rPr>
          <w:rFonts w:ascii="Times New Roman" w:hAnsi="Times New Roman" w:cs="Times New Roman"/>
          <w:sz w:val="24"/>
          <w:szCs w:val="24"/>
        </w:rPr>
        <w:t xml:space="preserve"> </w:t>
      </w:r>
      <w:r w:rsidRPr="002E6444">
        <w:rPr>
          <w:rFonts w:ascii="Times New Roman" w:hAnsi="Times New Roman" w:cs="Times New Roman"/>
          <w:sz w:val="24"/>
          <w:szCs w:val="24"/>
        </w:rPr>
        <w:t>presente procedura;</w:t>
      </w:r>
    </w:p>
    <w:p w14:paraId="068D2C72" w14:textId="0E147101" w:rsidR="002E6444" w:rsidRPr="006C32E3" w:rsidRDefault="002E6444" w:rsidP="006C32E3">
      <w:pPr>
        <w:spacing w:after="0" w:line="240" w:lineRule="auto"/>
        <w:jc w:val="both"/>
        <w:rPr>
          <w:rFonts w:ascii="Times New Roman" w:hAnsi="Times New Roman" w:cs="Times New Roman"/>
          <w:sz w:val="24"/>
          <w:szCs w:val="24"/>
        </w:rPr>
      </w:pPr>
      <w:r w:rsidRPr="006C32E3">
        <w:rPr>
          <w:rFonts w:ascii="Times New Roman" w:hAnsi="Times New Roman" w:cs="Times New Roman"/>
          <w:b/>
          <w:bCs/>
          <w:sz w:val="24"/>
          <w:szCs w:val="24"/>
        </w:rPr>
        <w:t>ESAMINATA</w:t>
      </w:r>
      <w:r w:rsidR="006C32E3" w:rsidRPr="006C32E3">
        <w:rPr>
          <w:rFonts w:ascii="Times New Roman" w:hAnsi="Times New Roman" w:cs="Times New Roman"/>
          <w:sz w:val="24"/>
          <w:szCs w:val="24"/>
        </w:rPr>
        <w:t xml:space="preserve"> </w:t>
      </w:r>
      <w:r w:rsidRPr="006C32E3">
        <w:rPr>
          <w:rFonts w:ascii="Times New Roman" w:hAnsi="Times New Roman" w:cs="Times New Roman"/>
          <w:sz w:val="24"/>
          <w:szCs w:val="24"/>
        </w:rPr>
        <w:t xml:space="preserve">l’offerta pervenuta dall’operatore economico </w:t>
      </w:r>
      <w:r w:rsidR="003D4379">
        <w:rPr>
          <w:rFonts w:ascii="Times New Roman" w:hAnsi="Times New Roman" w:cs="Times New Roman"/>
          <w:sz w:val="24"/>
          <w:szCs w:val="24"/>
        </w:rPr>
        <w:t xml:space="preserve">GENOVARENT </w:t>
      </w:r>
      <w:r w:rsidR="00331360" w:rsidRPr="00566121">
        <w:rPr>
          <w:rFonts w:ascii="Times New Roman" w:hAnsi="Times New Roman" w:cs="Times New Roman"/>
          <w:b/>
        </w:rPr>
        <w:t>s.r.l.,</w:t>
      </w:r>
      <w:r w:rsidR="00331360" w:rsidRPr="00566121">
        <w:rPr>
          <w:rFonts w:ascii="Times New Roman" w:hAnsi="Times New Roman" w:cs="Times New Roman"/>
        </w:rPr>
        <w:t xml:space="preserve"> con sede in </w:t>
      </w:r>
      <w:r w:rsidR="003D4379">
        <w:rPr>
          <w:rFonts w:ascii="Times New Roman" w:hAnsi="Times New Roman" w:cs="Times New Roman"/>
        </w:rPr>
        <w:t>Via Ruspoli 11°/R</w:t>
      </w:r>
      <w:r w:rsidR="00D25664">
        <w:rPr>
          <w:rFonts w:ascii="Times New Roman" w:hAnsi="Times New Roman" w:cs="Times New Roman"/>
        </w:rPr>
        <w:t xml:space="preserve"> – 1</w:t>
      </w:r>
      <w:r w:rsidR="003D4379">
        <w:rPr>
          <w:rFonts w:ascii="Times New Roman" w:hAnsi="Times New Roman" w:cs="Times New Roman"/>
        </w:rPr>
        <w:t>6129 Genova</w:t>
      </w:r>
      <w:r w:rsidR="00D25664">
        <w:rPr>
          <w:rFonts w:ascii="Times New Roman" w:hAnsi="Times New Roman" w:cs="Times New Roman"/>
        </w:rPr>
        <w:t>,</w:t>
      </w:r>
      <w:r w:rsidR="00331360" w:rsidRPr="00566121">
        <w:rPr>
          <w:rFonts w:ascii="Times New Roman" w:hAnsi="Times New Roman" w:cs="Times New Roman"/>
        </w:rPr>
        <w:t xml:space="preserve"> P.IVA 0</w:t>
      </w:r>
      <w:r w:rsidR="00FC491E">
        <w:rPr>
          <w:rFonts w:ascii="Times New Roman" w:hAnsi="Times New Roman" w:cs="Times New Roman"/>
        </w:rPr>
        <w:t>3290500101</w:t>
      </w:r>
      <w:r w:rsidR="00331360" w:rsidRPr="00566121">
        <w:rPr>
          <w:rFonts w:ascii="Times New Roman" w:eastAsia="Times New Roman" w:hAnsi="Times New Roman" w:cs="Times New Roman"/>
          <w:bCs/>
          <w:sz w:val="24"/>
          <w:szCs w:val="24"/>
        </w:rPr>
        <w:t>,</w:t>
      </w:r>
      <w:r w:rsidR="00331360" w:rsidRPr="00566121">
        <w:rPr>
          <w:rFonts w:ascii="Times New Roman" w:hAnsi="Times New Roman" w:cs="Times New Roman"/>
          <w:sz w:val="24"/>
          <w:szCs w:val="24"/>
        </w:rPr>
        <w:t xml:space="preserve"> e</w:t>
      </w:r>
      <w:r w:rsidRPr="006C32E3">
        <w:rPr>
          <w:rFonts w:ascii="Times New Roman" w:hAnsi="Times New Roman" w:cs="Times New Roman"/>
          <w:sz w:val="24"/>
          <w:szCs w:val="24"/>
        </w:rPr>
        <w:t xml:space="preserve"> ritenuta la stessa congrua rispetto alle esigenze da soddisfare;</w:t>
      </w:r>
    </w:p>
    <w:p w14:paraId="70EED72B" w14:textId="396BFD62" w:rsidR="002E6444" w:rsidRPr="002E6444" w:rsidRDefault="006C32E3" w:rsidP="006C32E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VISTO </w:t>
      </w:r>
      <w:r w:rsidR="002E6444" w:rsidRPr="002E6444">
        <w:rPr>
          <w:rFonts w:ascii="Times New Roman" w:hAnsi="Times New Roman" w:cs="Times New Roman"/>
          <w:sz w:val="24"/>
          <w:szCs w:val="24"/>
        </w:rPr>
        <w:t xml:space="preserve">l’art. 49 del </w:t>
      </w:r>
      <w:proofErr w:type="spellStart"/>
      <w:r w:rsidR="002E6444" w:rsidRPr="002E6444">
        <w:rPr>
          <w:rFonts w:ascii="Times New Roman" w:hAnsi="Times New Roman" w:cs="Times New Roman"/>
          <w:sz w:val="24"/>
          <w:szCs w:val="24"/>
        </w:rPr>
        <w:t>D.Lgs.</w:t>
      </w:r>
      <w:proofErr w:type="spellEnd"/>
      <w:r w:rsidR="002E6444" w:rsidRPr="002E6444">
        <w:rPr>
          <w:rFonts w:ascii="Times New Roman" w:hAnsi="Times New Roman" w:cs="Times New Roman"/>
          <w:sz w:val="24"/>
          <w:szCs w:val="24"/>
        </w:rPr>
        <w:t xml:space="preserve"> n. 36/2023;</w:t>
      </w:r>
    </w:p>
    <w:p w14:paraId="69B7B5E7" w14:textId="4A4ADF25" w:rsidR="00331360" w:rsidRPr="00C10309" w:rsidRDefault="00D16D45" w:rsidP="00331360">
      <w:pPr>
        <w:spacing w:after="0" w:line="240" w:lineRule="auto"/>
        <w:jc w:val="both"/>
        <w:rPr>
          <w:rFonts w:ascii="Arial" w:hAnsi="Arial" w:cs="Arial"/>
          <w:b/>
          <w:bCs/>
          <w:sz w:val="24"/>
          <w:szCs w:val="24"/>
        </w:rPr>
      </w:pPr>
      <w:r w:rsidRPr="006C32E3">
        <w:rPr>
          <w:rFonts w:ascii="Times New Roman" w:hAnsi="Times New Roman" w:cs="Times New Roman"/>
          <w:b/>
          <w:color w:val="000000"/>
          <w:sz w:val="24"/>
          <w:szCs w:val="24"/>
        </w:rPr>
        <w:t>CONSIDERATO</w:t>
      </w:r>
      <w:r w:rsidRPr="006C32E3">
        <w:rPr>
          <w:rFonts w:ascii="Times New Roman" w:hAnsi="Times New Roman" w:cs="Times New Roman"/>
          <w:color w:val="000000"/>
          <w:sz w:val="24"/>
          <w:szCs w:val="24"/>
        </w:rPr>
        <w:t xml:space="preserve"> che l’Amministrazione ha deciso di derogare all’applicazione del principio di rotazione, sulla base di quanto previsto dalle Linee-guida Anac n. 4, avendo acquisito i seguenti elementi che hanno dimostrato che la </w:t>
      </w:r>
      <w:r w:rsidR="004F0FE2" w:rsidRPr="00D25664">
        <w:rPr>
          <w:rFonts w:ascii="Times New Roman" w:hAnsi="Times New Roman" w:cs="Times New Roman"/>
          <w:color w:val="000000"/>
          <w:sz w:val="24"/>
          <w:szCs w:val="24"/>
        </w:rPr>
        <w:t xml:space="preserve">ditta </w:t>
      </w:r>
      <w:r w:rsidR="00452550" w:rsidRPr="00C10309">
        <w:rPr>
          <w:rFonts w:ascii="Times New Roman" w:hAnsi="Times New Roman" w:cs="Times New Roman"/>
          <w:b/>
          <w:bCs/>
          <w:color w:val="000000"/>
          <w:sz w:val="24"/>
          <w:szCs w:val="24"/>
        </w:rPr>
        <w:t xml:space="preserve">GENOVARENT </w:t>
      </w:r>
      <w:proofErr w:type="spellStart"/>
      <w:r w:rsidR="00452550" w:rsidRPr="00C10309">
        <w:rPr>
          <w:rFonts w:ascii="Times New Roman" w:hAnsi="Times New Roman" w:cs="Times New Roman"/>
          <w:b/>
          <w:bCs/>
          <w:color w:val="000000"/>
          <w:sz w:val="24"/>
          <w:szCs w:val="24"/>
        </w:rPr>
        <w:t>Srl</w:t>
      </w:r>
      <w:proofErr w:type="spellEnd"/>
      <w:r w:rsidR="00331360" w:rsidRPr="00C10309">
        <w:rPr>
          <w:rFonts w:ascii="Times New Roman" w:hAnsi="Times New Roman" w:cs="Times New Roman"/>
          <w:b/>
          <w:bCs/>
        </w:rPr>
        <w:t xml:space="preserve">., con sede in </w:t>
      </w:r>
      <w:r w:rsidR="00452550" w:rsidRPr="00C10309">
        <w:rPr>
          <w:rFonts w:ascii="Times New Roman" w:hAnsi="Times New Roman" w:cs="Times New Roman"/>
          <w:b/>
          <w:bCs/>
        </w:rPr>
        <w:t xml:space="preserve">Via Ruspoli 11°/R </w:t>
      </w:r>
      <w:r w:rsidR="00E30954" w:rsidRPr="00C10309">
        <w:rPr>
          <w:rFonts w:ascii="Times New Roman" w:hAnsi="Times New Roman" w:cs="Times New Roman"/>
          <w:b/>
          <w:bCs/>
        </w:rPr>
        <w:t>- 1</w:t>
      </w:r>
      <w:r w:rsidR="00452550" w:rsidRPr="00C10309">
        <w:rPr>
          <w:rFonts w:ascii="Times New Roman" w:hAnsi="Times New Roman" w:cs="Times New Roman"/>
          <w:b/>
          <w:bCs/>
        </w:rPr>
        <w:t>6129</w:t>
      </w:r>
      <w:r w:rsidR="00E30954" w:rsidRPr="00C10309">
        <w:rPr>
          <w:rFonts w:ascii="Times New Roman" w:hAnsi="Times New Roman" w:cs="Times New Roman"/>
          <w:b/>
          <w:bCs/>
        </w:rPr>
        <w:t xml:space="preserve"> </w:t>
      </w:r>
      <w:proofErr w:type="gramStart"/>
      <w:r w:rsidR="00452550" w:rsidRPr="00C10309">
        <w:rPr>
          <w:rFonts w:ascii="Times New Roman" w:hAnsi="Times New Roman" w:cs="Times New Roman"/>
          <w:b/>
          <w:bCs/>
        </w:rPr>
        <w:t xml:space="preserve">Genova </w:t>
      </w:r>
      <w:r w:rsidR="00E30954" w:rsidRPr="00C10309">
        <w:rPr>
          <w:rFonts w:ascii="Times New Roman" w:hAnsi="Times New Roman" w:cs="Times New Roman"/>
          <w:b/>
          <w:bCs/>
        </w:rPr>
        <w:t>,</w:t>
      </w:r>
      <w:proofErr w:type="gramEnd"/>
      <w:r w:rsidR="00E30954" w:rsidRPr="00C10309">
        <w:rPr>
          <w:rFonts w:ascii="Times New Roman" w:hAnsi="Times New Roman" w:cs="Times New Roman"/>
          <w:b/>
          <w:bCs/>
        </w:rPr>
        <w:t xml:space="preserve"> </w:t>
      </w:r>
      <w:r w:rsidR="00331360" w:rsidRPr="00C10309">
        <w:rPr>
          <w:rFonts w:ascii="Times New Roman" w:hAnsi="Times New Roman" w:cs="Times New Roman"/>
          <w:b/>
          <w:bCs/>
        </w:rPr>
        <w:t>P.IVA 0</w:t>
      </w:r>
      <w:r w:rsidR="00452550" w:rsidRPr="00C10309">
        <w:rPr>
          <w:rFonts w:ascii="Times New Roman" w:hAnsi="Times New Roman" w:cs="Times New Roman"/>
          <w:b/>
          <w:bCs/>
        </w:rPr>
        <w:t>3290500101</w:t>
      </w:r>
      <w:r w:rsidR="00331360" w:rsidRPr="00C10309">
        <w:rPr>
          <w:rFonts w:ascii="Times New Roman" w:eastAsia="Times New Roman" w:hAnsi="Times New Roman" w:cs="Times New Roman"/>
          <w:b/>
          <w:bCs/>
          <w:sz w:val="24"/>
          <w:szCs w:val="24"/>
        </w:rPr>
        <w:t>,</w:t>
      </w:r>
      <w:r w:rsidR="00331360" w:rsidRPr="00C10309">
        <w:rPr>
          <w:rFonts w:ascii="Times New Roman" w:hAnsi="Times New Roman" w:cs="Times New Roman"/>
          <w:b/>
          <w:bCs/>
          <w:sz w:val="24"/>
          <w:szCs w:val="24"/>
        </w:rPr>
        <w:t xml:space="preserve"> e precisamente:</w:t>
      </w:r>
    </w:p>
    <w:p w14:paraId="0E30B901" w14:textId="5375CFF4" w:rsidR="00D16D45" w:rsidRPr="006C32E3" w:rsidRDefault="00D16D45" w:rsidP="006C32E3">
      <w:pPr>
        <w:adjustRightInd w:val="0"/>
        <w:spacing w:after="0" w:line="240" w:lineRule="auto"/>
        <w:jc w:val="both"/>
        <w:rPr>
          <w:rFonts w:ascii="Times New Roman" w:hAnsi="Times New Roman" w:cs="Times New Roman"/>
          <w:color w:val="000000"/>
          <w:sz w:val="24"/>
          <w:szCs w:val="24"/>
        </w:rPr>
      </w:pPr>
      <w:r w:rsidRPr="004F0FE2">
        <w:rPr>
          <w:rFonts w:ascii="Times New Roman" w:hAnsi="Times New Roman" w:cs="Times New Roman"/>
          <w:color w:val="000000"/>
          <w:sz w:val="24"/>
          <w:szCs w:val="24"/>
        </w:rPr>
        <w:t>precedente affidatari</w:t>
      </w:r>
      <w:r w:rsidRPr="006C32E3">
        <w:rPr>
          <w:rFonts w:ascii="Times New Roman" w:hAnsi="Times New Roman" w:cs="Times New Roman"/>
          <w:color w:val="000000"/>
          <w:sz w:val="24"/>
          <w:szCs w:val="24"/>
        </w:rPr>
        <w:t xml:space="preserve">o di lavoro/servizio/bene analogo a quello oggetto della presente procedura: </w:t>
      </w:r>
    </w:p>
    <w:p w14:paraId="7E3607CB" w14:textId="77777777" w:rsidR="00D16D45" w:rsidRPr="006C32E3" w:rsidRDefault="00D16D45" w:rsidP="006C32E3">
      <w:pPr>
        <w:adjustRightInd w:val="0"/>
        <w:spacing w:after="0" w:line="240" w:lineRule="auto"/>
        <w:jc w:val="both"/>
        <w:rPr>
          <w:rFonts w:ascii="Times New Roman" w:hAnsi="Times New Roman" w:cs="Times New Roman"/>
          <w:color w:val="000000"/>
          <w:sz w:val="24"/>
          <w:szCs w:val="24"/>
        </w:rPr>
      </w:pPr>
      <w:r w:rsidRPr="006C32E3">
        <w:rPr>
          <w:rFonts w:ascii="Times New Roman" w:hAnsi="Times New Roman" w:cs="Times New Roman"/>
          <w:color w:val="000000"/>
          <w:sz w:val="24"/>
          <w:szCs w:val="24"/>
        </w:rPr>
        <w:t xml:space="preserve">a) ha eseguito a regola d’arte le prestazioni del contratto, in termini qualitativi rispondenti allo stesso, nonché nel rispetto dei tempi e dei costi pattuiti; </w:t>
      </w:r>
    </w:p>
    <w:p w14:paraId="79D5EBEE" w14:textId="77777777" w:rsidR="00D16D45" w:rsidRPr="006C32E3" w:rsidRDefault="00D16D45" w:rsidP="006C32E3">
      <w:pPr>
        <w:widowControl w:val="0"/>
        <w:spacing w:after="0" w:line="240" w:lineRule="auto"/>
        <w:jc w:val="both"/>
        <w:rPr>
          <w:rFonts w:ascii="Times New Roman" w:hAnsi="Times New Roman" w:cs="Times New Roman"/>
          <w:color w:val="000000"/>
          <w:sz w:val="24"/>
          <w:szCs w:val="24"/>
        </w:rPr>
      </w:pPr>
      <w:r w:rsidRPr="006C32E3">
        <w:rPr>
          <w:rFonts w:ascii="Times New Roman" w:hAnsi="Times New Roman" w:cs="Times New Roman"/>
          <w:color w:val="000000"/>
          <w:sz w:val="24"/>
          <w:szCs w:val="24"/>
        </w:rPr>
        <w:t>b) presenta per le sue prestazioni prezzi competitivi rispetto alla media dei prezzi praticati nel settore di mercato di riferimento;</w:t>
      </w:r>
    </w:p>
    <w:p w14:paraId="1EC90CF6" w14:textId="77777777" w:rsidR="00D16D45" w:rsidRPr="006C32E3" w:rsidRDefault="00D16D45" w:rsidP="006C32E3">
      <w:pPr>
        <w:widowControl w:val="0"/>
        <w:spacing w:after="0" w:line="240" w:lineRule="auto"/>
        <w:jc w:val="both"/>
        <w:rPr>
          <w:rFonts w:ascii="Times New Roman" w:hAnsi="Times New Roman" w:cs="Times New Roman"/>
          <w:color w:val="000000"/>
          <w:sz w:val="24"/>
          <w:szCs w:val="24"/>
        </w:rPr>
      </w:pPr>
      <w:r w:rsidRPr="006C32E3">
        <w:rPr>
          <w:rFonts w:ascii="Times New Roman" w:hAnsi="Times New Roman" w:cs="Times New Roman"/>
          <w:color w:val="000000"/>
          <w:sz w:val="24"/>
          <w:szCs w:val="24"/>
        </w:rPr>
        <w:t>c) si è rilevata una esecuzione puntuale e corretta dei servizi precedenti</w:t>
      </w:r>
    </w:p>
    <w:p w14:paraId="15C190F3" w14:textId="22030AD1" w:rsidR="002E6444" w:rsidRPr="006C32E3" w:rsidRDefault="00D16D45" w:rsidP="006C32E3">
      <w:pPr>
        <w:spacing w:after="0" w:line="240" w:lineRule="auto"/>
        <w:jc w:val="both"/>
        <w:rPr>
          <w:rFonts w:ascii="Times New Roman" w:hAnsi="Times New Roman" w:cs="Times New Roman"/>
          <w:sz w:val="24"/>
          <w:szCs w:val="24"/>
        </w:rPr>
      </w:pPr>
      <w:r w:rsidRPr="006C32E3">
        <w:rPr>
          <w:rFonts w:ascii="Times New Roman" w:hAnsi="Times New Roman" w:cs="Times New Roman"/>
          <w:color w:val="000000"/>
          <w:sz w:val="24"/>
          <w:szCs w:val="24"/>
        </w:rPr>
        <w:t>d) si è rilevato un grado di soddisfazione maturato a conclusione del precedente rapporto</w:t>
      </w:r>
      <w:r w:rsidR="002E6444" w:rsidRPr="006C32E3">
        <w:rPr>
          <w:rFonts w:ascii="Times New Roman" w:hAnsi="Times New Roman" w:cs="Times New Roman"/>
          <w:sz w:val="24"/>
          <w:szCs w:val="24"/>
        </w:rPr>
        <w:t>;</w:t>
      </w:r>
    </w:p>
    <w:p w14:paraId="3DE2655D" w14:textId="719990F8"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CONSIDERATO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 xml:space="preserve">di prevedere una durata contrattuale pari </w:t>
      </w:r>
      <w:r w:rsidR="00D16D45">
        <w:rPr>
          <w:rFonts w:ascii="Times New Roman" w:hAnsi="Times New Roman" w:cs="Times New Roman"/>
          <w:sz w:val="24"/>
          <w:szCs w:val="24"/>
        </w:rPr>
        <w:t>ai tempi di realizzazione delle mobilità programmate</w:t>
      </w:r>
    </w:p>
    <w:p w14:paraId="31576545" w14:textId="124D93B5"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lastRenderedPageBreak/>
        <w:t>CONSIDERATO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 xml:space="preserve">che la spesa complessiva per il servizio in parola è pari </w:t>
      </w:r>
      <w:r w:rsidRPr="00CA5EB3">
        <w:rPr>
          <w:rFonts w:ascii="Times New Roman" w:hAnsi="Times New Roman" w:cs="Times New Roman"/>
          <w:sz w:val="24"/>
          <w:szCs w:val="24"/>
        </w:rPr>
        <w:t xml:space="preserve">ad </w:t>
      </w:r>
      <w:r w:rsidRPr="009C0BF4">
        <w:rPr>
          <w:rFonts w:ascii="Times New Roman" w:hAnsi="Times New Roman" w:cs="Times New Roman"/>
          <w:sz w:val="24"/>
          <w:szCs w:val="24"/>
        </w:rPr>
        <w:t xml:space="preserve">€ </w:t>
      </w:r>
      <w:r w:rsidR="00452550">
        <w:rPr>
          <w:rFonts w:ascii="Times New Roman" w:hAnsi="Times New Roman" w:cs="Times New Roman"/>
          <w:sz w:val="24"/>
          <w:szCs w:val="24"/>
        </w:rPr>
        <w:t>2.200</w:t>
      </w:r>
      <w:r w:rsidR="00E03D13" w:rsidRPr="009C0BF4">
        <w:rPr>
          <w:rFonts w:ascii="Times New Roman" w:hAnsi="Times New Roman" w:cs="Times New Roman"/>
          <w:sz w:val="24"/>
          <w:szCs w:val="24"/>
        </w:rPr>
        <w:t xml:space="preserve">,00 </w:t>
      </w:r>
      <w:r w:rsidR="009C0BF4" w:rsidRPr="009C0BF4">
        <w:rPr>
          <w:rFonts w:ascii="Times New Roman" w:hAnsi="Times New Roman" w:cs="Times New Roman"/>
          <w:sz w:val="24"/>
          <w:szCs w:val="24"/>
        </w:rPr>
        <w:t>+</w:t>
      </w:r>
      <w:r w:rsidR="009C0BF4">
        <w:rPr>
          <w:rFonts w:ascii="Times New Roman" w:hAnsi="Times New Roman" w:cs="Times New Roman"/>
          <w:sz w:val="24"/>
          <w:szCs w:val="24"/>
        </w:rPr>
        <w:t xml:space="preserve"> </w:t>
      </w:r>
      <w:r w:rsidRPr="002E6444">
        <w:rPr>
          <w:rFonts w:ascii="Times New Roman" w:hAnsi="Times New Roman" w:cs="Times New Roman"/>
          <w:sz w:val="24"/>
          <w:szCs w:val="24"/>
        </w:rPr>
        <w:t xml:space="preserve">IVA </w:t>
      </w:r>
      <w:r w:rsidR="009C0BF4">
        <w:rPr>
          <w:rFonts w:ascii="Times New Roman" w:hAnsi="Times New Roman" w:cs="Times New Roman"/>
          <w:sz w:val="24"/>
          <w:szCs w:val="24"/>
        </w:rPr>
        <w:t>10%</w:t>
      </w:r>
      <w:r w:rsidR="00C10309">
        <w:rPr>
          <w:rFonts w:ascii="Times New Roman" w:hAnsi="Times New Roman" w:cs="Times New Roman"/>
          <w:sz w:val="24"/>
          <w:szCs w:val="24"/>
        </w:rPr>
        <w:t xml:space="preserve"> compresa</w:t>
      </w:r>
    </w:p>
    <w:p w14:paraId="00D4E2A9" w14:textId="66443FAA"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CONSIDERATO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che gli oneri di sicurezza per l’eliminazione dei rischi da interferenza, non soggetti a ribasso, sono pari a 0,00 € (euro zero,00);</w:t>
      </w:r>
    </w:p>
    <w:p w14:paraId="5E0612A8" w14:textId="2F3C8FBC"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TENUTO CONTO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che la Stazione Appaltante verificherà la sussistenza in capo all’operatore</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 xml:space="preserve">dei requisiti di capacità generale e speciale, ai sensi dall’art. 52 del </w:t>
      </w:r>
      <w:proofErr w:type="spellStart"/>
      <w:r w:rsidRPr="002E6444">
        <w:rPr>
          <w:rFonts w:ascii="Times New Roman" w:hAnsi="Times New Roman" w:cs="Times New Roman"/>
          <w:sz w:val="24"/>
          <w:szCs w:val="24"/>
        </w:rPr>
        <w:t>D.Lgs.n</w:t>
      </w:r>
      <w:proofErr w:type="spellEnd"/>
      <w:r w:rsidRPr="002E6444">
        <w:rPr>
          <w:rFonts w:ascii="Times New Roman" w:hAnsi="Times New Roman" w:cs="Times New Roman"/>
          <w:sz w:val="24"/>
          <w:szCs w:val="24"/>
        </w:rPr>
        <w:t>. 36/2023;</w:t>
      </w:r>
    </w:p>
    <w:p w14:paraId="2A06A3F3" w14:textId="77777777"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TENUTO CONTO</w:t>
      </w:r>
      <w:r w:rsidRPr="002E6444">
        <w:rPr>
          <w:rFonts w:ascii="Times New Roman" w:hAnsi="Times New Roman" w:cs="Times New Roman"/>
          <w:sz w:val="24"/>
          <w:szCs w:val="24"/>
        </w:rPr>
        <w:tab/>
        <w:t>che l’Istituto non richiederà all’operatore la presentazione di una garanzia definitiva ai sensi dell’art. 53, comma 4, del Decreto Legislativo n. 36/2023, in ragione della comprovata solidità dell’operatore economico stesso;</w:t>
      </w:r>
    </w:p>
    <w:p w14:paraId="4E1AA564" w14:textId="79D0ADD9" w:rsidR="002E6444" w:rsidRPr="002E6444" w:rsidRDefault="006C32E3" w:rsidP="006C32E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DATO ATTO </w:t>
      </w:r>
      <w:r w:rsidR="002E6444" w:rsidRPr="002E6444">
        <w:rPr>
          <w:rFonts w:ascii="Times New Roman" w:hAnsi="Times New Roman" w:cs="Times New Roman"/>
          <w:sz w:val="24"/>
          <w:szCs w:val="24"/>
        </w:rPr>
        <w:t>che il contratto, ai sensi di quanto stabilito dall’art. 1, comma 3, del Decreto Legislativo n. 95/2012, sarà sottoposto a condizione risolutiva nel caso di sopravvenuta disponibilità di una convenzione Consip S.p.A. avente</w:t>
      </w:r>
      <w:r w:rsidR="00E81C84">
        <w:rPr>
          <w:rFonts w:ascii="Times New Roman" w:hAnsi="Times New Roman" w:cs="Times New Roman"/>
          <w:sz w:val="24"/>
          <w:szCs w:val="24"/>
        </w:rPr>
        <w:t xml:space="preserve"> </w:t>
      </w:r>
      <w:r w:rsidR="002E6444" w:rsidRPr="002E6444">
        <w:rPr>
          <w:rFonts w:ascii="Times New Roman" w:hAnsi="Times New Roman" w:cs="Times New Roman"/>
          <w:sz w:val="24"/>
          <w:szCs w:val="24"/>
        </w:rPr>
        <w:t>ad oggetto servizi comparabili con quelli oggetto di affidamento;</w:t>
      </w:r>
    </w:p>
    <w:p w14:paraId="168114DD" w14:textId="342E7A80"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CONSIDERATO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che, per espressa previsione degli artt. 18, comma 3, lett. d) e 55, comma</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2, del Decreto Legislativo n. 36/2023, non si applica il termine dilatorio di</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 xml:space="preserve">stand </w:t>
      </w:r>
      <w:proofErr w:type="spellStart"/>
      <w:r w:rsidRPr="002E6444">
        <w:rPr>
          <w:rFonts w:ascii="Times New Roman" w:hAnsi="Times New Roman" w:cs="Times New Roman"/>
          <w:sz w:val="24"/>
          <w:szCs w:val="24"/>
        </w:rPr>
        <w:t>still</w:t>
      </w:r>
      <w:proofErr w:type="spellEnd"/>
      <w:r w:rsidRPr="002E6444">
        <w:rPr>
          <w:rFonts w:ascii="Times New Roman" w:hAnsi="Times New Roman" w:cs="Times New Roman"/>
          <w:sz w:val="24"/>
          <w:szCs w:val="24"/>
        </w:rPr>
        <w:t xml:space="preserve"> di 35 giorni per la stipula del contratto;</w:t>
      </w:r>
    </w:p>
    <w:p w14:paraId="2A453346" w14:textId="3AA17C10"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VISTO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l’art. 1, commi 65 e 67, della Legge n. 266/2005, in virtù del quale l’Istituto</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è tenuto ad acquisire il codice identificativo della gara (CIG);</w:t>
      </w:r>
    </w:p>
    <w:p w14:paraId="3BCCC8B1" w14:textId="77777777"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TENUTO CONTO</w:t>
      </w:r>
      <w:r w:rsidRPr="002E6444">
        <w:rPr>
          <w:rFonts w:ascii="Times New Roman" w:hAnsi="Times New Roman" w:cs="Times New Roman"/>
          <w:sz w:val="24"/>
          <w:szCs w:val="24"/>
        </w:rPr>
        <w:tab/>
        <w:t>che l’affidamento in oggetto dà luogo ad una transazione soggetta agli obblighi di tracciabilità dei flussi finanziari previsti dalla Legge 13 agosto 2010, n. 136 e dal Decreto-Legge 12 novembre 2010, n. 187;</w:t>
      </w:r>
    </w:p>
    <w:p w14:paraId="3A3BF3FC" w14:textId="26237B95"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CONSIDERATO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 xml:space="preserve">che gli importi di cui al presente provvedimento, </w:t>
      </w:r>
      <w:r w:rsidRPr="00CA5EB3">
        <w:rPr>
          <w:rFonts w:ascii="Times New Roman" w:hAnsi="Times New Roman" w:cs="Times New Roman"/>
          <w:sz w:val="24"/>
          <w:szCs w:val="24"/>
        </w:rPr>
        <w:t xml:space="preserve">pari ad € </w:t>
      </w:r>
      <w:r w:rsidR="00C10309">
        <w:rPr>
          <w:rFonts w:ascii="Times New Roman" w:hAnsi="Times New Roman" w:cs="Times New Roman"/>
          <w:sz w:val="24"/>
          <w:szCs w:val="24"/>
        </w:rPr>
        <w:t>2</w:t>
      </w:r>
      <w:r w:rsidR="00CA5EB3" w:rsidRPr="00CA5EB3">
        <w:rPr>
          <w:rFonts w:ascii="Times New Roman" w:hAnsi="Times New Roman" w:cs="Times New Roman"/>
          <w:sz w:val="24"/>
          <w:szCs w:val="24"/>
        </w:rPr>
        <w:t>.</w:t>
      </w:r>
      <w:r w:rsidR="00C10309">
        <w:rPr>
          <w:rFonts w:ascii="Times New Roman" w:hAnsi="Times New Roman" w:cs="Times New Roman"/>
          <w:sz w:val="24"/>
          <w:szCs w:val="24"/>
        </w:rPr>
        <w:t>2</w:t>
      </w:r>
      <w:r w:rsidR="00CA5EB3" w:rsidRPr="00CA5EB3">
        <w:rPr>
          <w:rFonts w:ascii="Times New Roman" w:hAnsi="Times New Roman" w:cs="Times New Roman"/>
          <w:sz w:val="24"/>
          <w:szCs w:val="24"/>
        </w:rPr>
        <w:t>00,00</w:t>
      </w:r>
      <w:r w:rsidR="00CA5EB3">
        <w:rPr>
          <w:rFonts w:ascii="Times New Roman" w:hAnsi="Times New Roman" w:cs="Times New Roman"/>
          <w:sz w:val="24"/>
          <w:szCs w:val="24"/>
        </w:rPr>
        <w:t xml:space="preserve"> </w:t>
      </w:r>
      <w:r w:rsidRPr="00CA5EB3">
        <w:rPr>
          <w:rFonts w:ascii="Times New Roman" w:hAnsi="Times New Roman" w:cs="Times New Roman"/>
          <w:sz w:val="24"/>
          <w:szCs w:val="24"/>
        </w:rPr>
        <w:t>(IVA</w:t>
      </w:r>
      <w:r w:rsidRPr="002E6444">
        <w:rPr>
          <w:rFonts w:ascii="Times New Roman" w:hAnsi="Times New Roman" w:cs="Times New Roman"/>
          <w:sz w:val="24"/>
          <w:szCs w:val="24"/>
        </w:rPr>
        <w:t xml:space="preserve"> non esposta ai sensi dell'art. 74-ter D.P.R. 633/72 come modificato dal D.M. 340 30/07/1999), trovano copertura nel bilancio di </w:t>
      </w:r>
      <w:r w:rsidR="00D16D45">
        <w:rPr>
          <w:rFonts w:ascii="Times New Roman" w:hAnsi="Times New Roman" w:cs="Times New Roman"/>
          <w:sz w:val="24"/>
          <w:szCs w:val="24"/>
        </w:rPr>
        <w:t>previsione per l’anno 2026</w:t>
      </w:r>
      <w:r w:rsidRPr="002E6444">
        <w:rPr>
          <w:rFonts w:ascii="Times New Roman" w:hAnsi="Times New Roman" w:cs="Times New Roman"/>
          <w:sz w:val="24"/>
          <w:szCs w:val="24"/>
        </w:rPr>
        <w:t>;</w:t>
      </w:r>
    </w:p>
    <w:p w14:paraId="290BE18A" w14:textId="77777777"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VISTI</w:t>
      </w:r>
      <w:r w:rsidRPr="002E6444">
        <w:rPr>
          <w:rFonts w:ascii="Times New Roman" w:hAnsi="Times New Roman" w:cs="Times New Roman"/>
          <w:sz w:val="24"/>
          <w:szCs w:val="24"/>
        </w:rPr>
        <w:tab/>
        <w:t>l'art. 15, comma 1, del Decreto Legislativo n. 36/2023, il quale prevede l’individuazione di un responsabile unico del progetto (RUP) per ogni singola procedura di affidamento e l’Allegato I.2 recante «Attività del RUP»;</w:t>
      </w:r>
    </w:p>
    <w:p w14:paraId="521B21D4" w14:textId="7D860E17"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RITENUTO</w:t>
      </w:r>
      <w:r w:rsidRPr="002E6444">
        <w:rPr>
          <w:rFonts w:ascii="Times New Roman" w:hAnsi="Times New Roman" w:cs="Times New Roman"/>
          <w:sz w:val="24"/>
          <w:szCs w:val="24"/>
        </w:rPr>
        <w:tab/>
        <w:t xml:space="preserve">che il Dirigente scolastico, </w:t>
      </w:r>
      <w:r w:rsidR="00A05C1A">
        <w:rPr>
          <w:rFonts w:ascii="Times New Roman" w:hAnsi="Times New Roman" w:cs="Times New Roman"/>
          <w:sz w:val="24"/>
          <w:szCs w:val="24"/>
        </w:rPr>
        <w:t>prof.</w:t>
      </w:r>
      <w:r w:rsidR="00D16D45">
        <w:rPr>
          <w:rFonts w:ascii="Times New Roman" w:hAnsi="Times New Roman" w:cs="Times New Roman"/>
          <w:sz w:val="24"/>
          <w:szCs w:val="24"/>
        </w:rPr>
        <w:t xml:space="preserve"> Armandino Memme</w:t>
      </w:r>
      <w:r w:rsidRPr="002E6444">
        <w:rPr>
          <w:rFonts w:ascii="Times New Roman" w:hAnsi="Times New Roman" w:cs="Times New Roman"/>
          <w:sz w:val="24"/>
          <w:szCs w:val="24"/>
        </w:rPr>
        <w:t>, risulta pienamente idoneo a ricoprire l’incarico di RUP per l’affidamento in oggetto, in quanto soddisfa i requisiti richiesti dall’art. 15, comma 2, del Decreto Legislativo</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n. 36/2023 e dagli artt. 4 e 5 dell’Allegato I.2 al Decreto Legislativo n.</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36/2023;</w:t>
      </w:r>
    </w:p>
    <w:p w14:paraId="4B90CB73" w14:textId="0C94174D"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TENUTO CONTO</w:t>
      </w:r>
      <w:r w:rsidRPr="002E6444">
        <w:rPr>
          <w:rFonts w:ascii="Times New Roman" w:hAnsi="Times New Roman" w:cs="Times New Roman"/>
          <w:sz w:val="24"/>
          <w:szCs w:val="24"/>
        </w:rPr>
        <w:tab/>
        <w:t>che, nella fattispecie, il RUP rivestirà anche le funzioni di Direttore</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dell’Esecuzione, ai sensi dell’art. 114, commi 7 e 8, del Decreto Legislativo</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n. 36/2023, sussistendo i presupposti per la coincidenza delle due figure</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previsti dall’art. 32 dell’Allegato II.14 al Decreto Legislativo n. 36/2023;</w:t>
      </w:r>
    </w:p>
    <w:p w14:paraId="1B6846F4" w14:textId="6AA5A0A9"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VISTI</w:t>
      </w:r>
      <w:r w:rsidRPr="002E6444">
        <w:rPr>
          <w:rFonts w:ascii="Times New Roman" w:hAnsi="Times New Roman" w:cs="Times New Roman"/>
          <w:sz w:val="24"/>
          <w:szCs w:val="24"/>
        </w:rPr>
        <w:tab/>
        <w:t>l’art. 6-bis della L. n. 241/1990 e l’art. 16 del Decreto Legislativo n. 36/2023 relativi all’obbligo di astensione dall’incarico del RUP in caso di conflitto di interessi, e all’obbligo di segnalazione da parte dello stesso di ogni</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situazione di conflitto (anche potenziale);</w:t>
      </w:r>
    </w:p>
    <w:p w14:paraId="6091FC15" w14:textId="0BA0A55A"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TENUTO CONTO</w:t>
      </w:r>
      <w:r w:rsidRPr="002E6444">
        <w:rPr>
          <w:rFonts w:ascii="Times New Roman" w:hAnsi="Times New Roman" w:cs="Times New Roman"/>
          <w:sz w:val="24"/>
          <w:szCs w:val="24"/>
        </w:rPr>
        <w:tab/>
        <w:t>che, nei confronti del RUP individuato non sussistono le condizioni ostative</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previste dalla succitata norma;</w:t>
      </w:r>
    </w:p>
    <w:p w14:paraId="71951CAC" w14:textId="0C927C35" w:rsidR="002E6444" w:rsidRPr="00E81C84" w:rsidRDefault="002E6444" w:rsidP="006C32E3">
      <w:pPr>
        <w:spacing w:after="0" w:line="240" w:lineRule="auto"/>
        <w:jc w:val="both"/>
        <w:rPr>
          <w:rFonts w:ascii="Times New Roman" w:hAnsi="Times New Roman" w:cs="Times New Roman"/>
          <w:i/>
          <w:iCs/>
          <w:sz w:val="24"/>
          <w:szCs w:val="24"/>
        </w:rPr>
      </w:pPr>
      <w:r w:rsidRPr="00E81C84">
        <w:rPr>
          <w:rFonts w:ascii="Times New Roman" w:hAnsi="Times New Roman" w:cs="Times New Roman"/>
          <w:b/>
          <w:bCs/>
          <w:sz w:val="24"/>
          <w:szCs w:val="24"/>
        </w:rPr>
        <w:t>VISTO</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l’art. 37, comma 1, del Decreto Legislativo n. 33/2013 il quale dispone che</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w:t>
      </w:r>
      <w:r w:rsidRPr="00E81C84">
        <w:rPr>
          <w:rFonts w:ascii="Times New Roman" w:hAnsi="Times New Roman" w:cs="Times New Roman"/>
          <w:i/>
          <w:iCs/>
          <w:sz w:val="24"/>
          <w:szCs w:val="24"/>
        </w:rPr>
        <w:t>Fermo restando quanto previsto dall'articolo 9-bis e fermi restando gli obblighi di pubblicità legale, le pubbliche amministrazioni e le stazioni appaltanti pubblicano i dati, gli atti e le informazioni secondo quanto previsto dall'articolo 28 del codice dei contratti pubblici, di cui al decreto legislativo di attuazione della legge 21 giugno 2022, n. 78»;</w:t>
      </w:r>
    </w:p>
    <w:p w14:paraId="0079DDDC" w14:textId="63C3C045"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lastRenderedPageBreak/>
        <w:t>VISTE</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le disposizioni di cui all’art. 20, comma 1, del Decreto Legislativo n. 36/2023 e all’art. 37, comma 1, del Decreto Legislativo n. 33/2013, secondo cui gli atti relativi alle procedure di affidamento sono oggetto di pubblicazione obbligatoria;</w:t>
      </w:r>
    </w:p>
    <w:p w14:paraId="5E40FFA3" w14:textId="5F7345FA"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VISTO</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altresì, l’art. 28 del Decreto Legislativo n. 36/2023, recante «Trasparenza dei contratti pubblici»;</w:t>
      </w:r>
    </w:p>
    <w:p w14:paraId="7E9BEB53" w14:textId="388DE25C"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VISTA</w:t>
      </w:r>
      <w:r w:rsidR="006C32E3">
        <w:rPr>
          <w:rFonts w:ascii="Times New Roman" w:hAnsi="Times New Roman" w:cs="Times New Roman"/>
          <w:sz w:val="24"/>
          <w:szCs w:val="24"/>
        </w:rPr>
        <w:t xml:space="preserve"> </w:t>
      </w:r>
      <w:r w:rsidRPr="002E6444">
        <w:rPr>
          <w:rFonts w:ascii="Times New Roman" w:hAnsi="Times New Roman" w:cs="Times New Roman"/>
          <w:sz w:val="24"/>
          <w:szCs w:val="24"/>
        </w:rPr>
        <w:t xml:space="preserve">inoltre, la Delibera adottata da ANAC n. 264 del 20 giugno 2023 come modificata e integrata dalla successiva Delibera n. 601 del 19 dicembre 2023, recante </w:t>
      </w:r>
      <w:r w:rsidRPr="00E81C84">
        <w:rPr>
          <w:rFonts w:ascii="Times New Roman" w:hAnsi="Times New Roman" w:cs="Times New Roman"/>
          <w:i/>
          <w:iCs/>
          <w:sz w:val="24"/>
          <w:szCs w:val="24"/>
        </w:rPr>
        <w:t>«Adozione del provvedimento di cui all’articolo 28, comma 4, del decreto legislativo n. 31 marzo 2023, n. 36 recante individuazione delle informazioni e dei dati relativi alla programmazione di lavori, servizi e forniture, nonché alle procedure del ciclo di vita dei contratti pubblici che rilevano ai fini dell’assolvimento degli obblighi di pubblicazione di cui al decreto legislativo 14 marzo 2013, n. 33»;</w:t>
      </w:r>
    </w:p>
    <w:p w14:paraId="7C0514D4" w14:textId="602664D5" w:rsidR="002E6444" w:rsidRP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TENUTO CONTO</w:t>
      </w:r>
      <w:r w:rsidRPr="002E6444">
        <w:rPr>
          <w:rFonts w:ascii="Times New Roman" w:hAnsi="Times New Roman" w:cs="Times New Roman"/>
          <w:sz w:val="24"/>
          <w:szCs w:val="24"/>
        </w:rPr>
        <w:tab/>
        <w:t>che ai sensi dell’art. 3, commi 3.2 e 3.3, della predetta Delibera «</w:t>
      </w:r>
      <w:r w:rsidRPr="00E81C84">
        <w:rPr>
          <w:rFonts w:ascii="Times New Roman" w:hAnsi="Times New Roman" w:cs="Times New Roman"/>
          <w:i/>
          <w:iCs/>
          <w:sz w:val="24"/>
          <w:szCs w:val="24"/>
        </w:rPr>
        <w:t>3.2 La trasmissione dei dati alla BDNCP è assicurata dalle piattaforme di approvvigionamento digitale di cui agli articoli 25 e 26 del codice secondo le modalità previste nel provvedimento di cui all’art. 23 del codice. Ai fini della trasparenza fanno fede i dati trasmessi alla BDNCP per il tramite della PCP. 3.3 le stazioni appaltanti e gli enti concedenti inseriscono sul sito istituzionale, nella sezione “Amministrazione trasparente”, un collegamento ipertestuale che rinvia ai dati relativi all’intero ciclo di vita del contratto contenuti nella BDNCP secondo le regole tecniche di cui al</w:t>
      </w:r>
      <w:r w:rsidR="00E81C84">
        <w:rPr>
          <w:rFonts w:ascii="Times New Roman" w:hAnsi="Times New Roman" w:cs="Times New Roman"/>
          <w:i/>
          <w:iCs/>
          <w:sz w:val="24"/>
          <w:szCs w:val="24"/>
        </w:rPr>
        <w:t xml:space="preserve"> </w:t>
      </w:r>
      <w:r w:rsidRPr="00E81C84">
        <w:rPr>
          <w:rFonts w:ascii="Times New Roman" w:hAnsi="Times New Roman" w:cs="Times New Roman"/>
          <w:i/>
          <w:iCs/>
          <w:sz w:val="24"/>
          <w:szCs w:val="24"/>
        </w:rPr>
        <w:t>provvedimento adottato da ANAC ai sensi dell’art. 23 del codice. Tale</w:t>
      </w:r>
      <w:r w:rsidR="00E81C84">
        <w:rPr>
          <w:rFonts w:ascii="Times New Roman" w:hAnsi="Times New Roman" w:cs="Times New Roman"/>
          <w:i/>
          <w:iCs/>
          <w:sz w:val="24"/>
          <w:szCs w:val="24"/>
        </w:rPr>
        <w:t xml:space="preserve"> </w:t>
      </w:r>
      <w:r w:rsidRPr="00E81C84">
        <w:rPr>
          <w:rFonts w:ascii="Times New Roman" w:hAnsi="Times New Roman" w:cs="Times New Roman"/>
          <w:i/>
          <w:iCs/>
          <w:sz w:val="24"/>
          <w:szCs w:val="24"/>
        </w:rPr>
        <w:t>collegamento garantisce un accesso immediato e diretto ai dati da</w:t>
      </w:r>
      <w:r w:rsidR="00E81C84">
        <w:rPr>
          <w:rFonts w:ascii="Times New Roman" w:hAnsi="Times New Roman" w:cs="Times New Roman"/>
          <w:i/>
          <w:iCs/>
          <w:sz w:val="24"/>
          <w:szCs w:val="24"/>
        </w:rPr>
        <w:t xml:space="preserve"> </w:t>
      </w:r>
      <w:r w:rsidRPr="00E81C84">
        <w:rPr>
          <w:rFonts w:ascii="Times New Roman" w:hAnsi="Times New Roman" w:cs="Times New Roman"/>
          <w:i/>
          <w:iCs/>
          <w:sz w:val="24"/>
          <w:szCs w:val="24"/>
        </w:rPr>
        <w:t>consultare riferiti allo specifico contratto della stazione appaltante […]»</w:t>
      </w:r>
      <w:r w:rsidRPr="002E6444">
        <w:rPr>
          <w:rFonts w:ascii="Times New Roman" w:hAnsi="Times New Roman" w:cs="Times New Roman"/>
          <w:sz w:val="24"/>
          <w:szCs w:val="24"/>
        </w:rPr>
        <w:t>;</w:t>
      </w:r>
    </w:p>
    <w:p w14:paraId="29B6428E" w14:textId="5BA9E545" w:rsidR="002E6444" w:rsidRDefault="002E6444" w:rsidP="006C32E3">
      <w:pPr>
        <w:spacing w:after="0" w:line="240" w:lineRule="auto"/>
        <w:jc w:val="both"/>
        <w:rPr>
          <w:rFonts w:ascii="Times New Roman" w:hAnsi="Times New Roman" w:cs="Times New Roman"/>
          <w:sz w:val="24"/>
          <w:szCs w:val="24"/>
        </w:rPr>
      </w:pPr>
      <w:r w:rsidRPr="00E81C84">
        <w:rPr>
          <w:rFonts w:ascii="Times New Roman" w:hAnsi="Times New Roman" w:cs="Times New Roman"/>
          <w:b/>
          <w:bCs/>
          <w:sz w:val="24"/>
          <w:szCs w:val="24"/>
        </w:rPr>
        <w:t>TENUTO CONTO</w:t>
      </w:r>
      <w:r w:rsidRPr="002E6444">
        <w:rPr>
          <w:rFonts w:ascii="Times New Roman" w:hAnsi="Times New Roman" w:cs="Times New Roman"/>
          <w:sz w:val="24"/>
          <w:szCs w:val="24"/>
        </w:rPr>
        <w:tab/>
        <w:t xml:space="preserve">inoltre, che ai sensi dell’art. 10 della Delibera adottata da ANAC n. 261 del 20 giugno 2023 </w:t>
      </w:r>
      <w:r w:rsidRPr="00E81C84">
        <w:rPr>
          <w:rFonts w:ascii="Times New Roman" w:hAnsi="Times New Roman" w:cs="Times New Roman"/>
          <w:i/>
          <w:iCs/>
          <w:sz w:val="24"/>
          <w:szCs w:val="24"/>
        </w:rPr>
        <w:t>«Le stazioni appaltanti e gli enti concedenti sono tenuti a trasmettere tempestivamente alla BDNCP, per il tramite delle piattaforme di approvvigionamento certificate, le informazioni riguardanti: […] c) affidamento 1. gli avvisi di aggiudicazione ovvero i dati di aggiudicazione</w:t>
      </w:r>
      <w:r w:rsidR="00E81C84">
        <w:rPr>
          <w:rFonts w:ascii="Times New Roman" w:hAnsi="Times New Roman" w:cs="Times New Roman"/>
          <w:i/>
          <w:iCs/>
          <w:sz w:val="24"/>
          <w:szCs w:val="24"/>
        </w:rPr>
        <w:t xml:space="preserve"> </w:t>
      </w:r>
      <w:r w:rsidRPr="00E81C84">
        <w:rPr>
          <w:rFonts w:ascii="Times New Roman" w:hAnsi="Times New Roman" w:cs="Times New Roman"/>
          <w:i/>
          <w:iCs/>
          <w:sz w:val="24"/>
          <w:szCs w:val="24"/>
        </w:rPr>
        <w:t>per gli affidamenti non soggetti a pubblicità 2. gli affidamenti diretti»</w:t>
      </w:r>
      <w:r w:rsidRPr="002E6444">
        <w:rPr>
          <w:rFonts w:ascii="Times New Roman" w:hAnsi="Times New Roman" w:cs="Times New Roman"/>
          <w:sz w:val="24"/>
          <w:szCs w:val="24"/>
        </w:rPr>
        <w:t>;</w:t>
      </w:r>
      <w:r w:rsidR="00E81C84">
        <w:rPr>
          <w:rFonts w:ascii="Times New Roman" w:hAnsi="Times New Roman" w:cs="Times New Roman"/>
          <w:sz w:val="24"/>
          <w:szCs w:val="24"/>
        </w:rPr>
        <w:t xml:space="preserve"> </w:t>
      </w:r>
      <w:r w:rsidRPr="002E6444">
        <w:rPr>
          <w:rFonts w:ascii="Times New Roman" w:hAnsi="Times New Roman" w:cs="Times New Roman"/>
          <w:sz w:val="24"/>
          <w:szCs w:val="24"/>
        </w:rPr>
        <w:t>nell’osservanza delle disposizioni di cui Legge 6 novembre 2012, n. 190, recante «Disposizioni per la prevenzione e la repressione della corruzione e dell’illegalità della Pubblica Amministrazione»,</w:t>
      </w:r>
    </w:p>
    <w:p w14:paraId="1FCD5DA3" w14:textId="77777777" w:rsidR="003A1F22" w:rsidRDefault="003A1F22" w:rsidP="006C32E3">
      <w:pPr>
        <w:spacing w:after="0" w:line="240" w:lineRule="auto"/>
        <w:jc w:val="both"/>
        <w:rPr>
          <w:rFonts w:ascii="Times New Roman" w:hAnsi="Times New Roman" w:cs="Times New Roman"/>
          <w:sz w:val="24"/>
          <w:szCs w:val="24"/>
        </w:rPr>
      </w:pPr>
    </w:p>
    <w:p w14:paraId="5024029F" w14:textId="60AB5A4C" w:rsidR="002E6444" w:rsidRDefault="00E81C84" w:rsidP="00E81C8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DECIDE</w:t>
      </w:r>
    </w:p>
    <w:p w14:paraId="10858114" w14:textId="77777777" w:rsidR="002E6444" w:rsidRPr="009C0BF4" w:rsidRDefault="002E6444" w:rsidP="002E6444">
      <w:pPr>
        <w:spacing w:line="240" w:lineRule="auto"/>
        <w:jc w:val="both"/>
        <w:rPr>
          <w:rFonts w:ascii="Times New Roman" w:hAnsi="Times New Roman" w:cs="Times New Roman"/>
          <w:sz w:val="24"/>
          <w:szCs w:val="24"/>
        </w:rPr>
      </w:pPr>
      <w:r w:rsidRPr="009C0BF4">
        <w:rPr>
          <w:rFonts w:ascii="Times New Roman" w:hAnsi="Times New Roman" w:cs="Times New Roman"/>
          <w:sz w:val="24"/>
          <w:szCs w:val="24"/>
        </w:rPr>
        <w:t>per i motivi espressi nella premessa, che si intendono integralmente richiamati:</w:t>
      </w:r>
    </w:p>
    <w:p w14:paraId="6656DDFE" w14:textId="26F43D95" w:rsidR="00566121" w:rsidRDefault="002E6444" w:rsidP="00566121">
      <w:pPr>
        <w:spacing w:after="0" w:line="240" w:lineRule="auto"/>
        <w:jc w:val="both"/>
        <w:rPr>
          <w:rFonts w:ascii="Times New Roman" w:hAnsi="Times New Roman" w:cs="Times New Roman"/>
          <w:sz w:val="24"/>
          <w:szCs w:val="24"/>
        </w:rPr>
      </w:pPr>
      <w:r w:rsidRPr="009C0BF4">
        <w:rPr>
          <w:rFonts w:ascii="Times New Roman" w:hAnsi="Times New Roman" w:cs="Times New Roman"/>
          <w:sz w:val="24"/>
          <w:szCs w:val="24"/>
        </w:rPr>
        <w:t>di autorizzare, ai sensi dell’art. 50, comma 1, lett. b), del Decreto Legislativo n. 36/2023, l’affidamento diretto</w:t>
      </w:r>
      <w:r w:rsidR="003D7C67" w:rsidRPr="009C0BF4">
        <w:rPr>
          <w:rFonts w:ascii="Times New Roman" w:hAnsi="Times New Roman" w:cs="Times New Roman"/>
          <w:sz w:val="24"/>
          <w:szCs w:val="24"/>
        </w:rPr>
        <w:t xml:space="preserve"> </w:t>
      </w:r>
      <w:r w:rsidRPr="009C0BF4">
        <w:rPr>
          <w:rFonts w:ascii="Times New Roman" w:hAnsi="Times New Roman" w:cs="Times New Roman"/>
          <w:sz w:val="24"/>
          <w:szCs w:val="24"/>
        </w:rPr>
        <w:t xml:space="preserve">all’operatore economico </w:t>
      </w:r>
      <w:r w:rsidR="003D4379">
        <w:rPr>
          <w:rFonts w:ascii="Times New Roman" w:hAnsi="Times New Roman" w:cs="Times New Roman"/>
          <w:sz w:val="24"/>
          <w:szCs w:val="24"/>
        </w:rPr>
        <w:t>GENOVARENT</w:t>
      </w:r>
      <w:r w:rsidR="00566121" w:rsidRPr="00D25664">
        <w:rPr>
          <w:rFonts w:ascii="Times New Roman" w:hAnsi="Times New Roman" w:cs="Times New Roman"/>
          <w:b/>
          <w:bCs/>
          <w:sz w:val="24"/>
          <w:szCs w:val="24"/>
        </w:rPr>
        <w:t xml:space="preserve"> s.r.l.,</w:t>
      </w:r>
      <w:r w:rsidR="00566121" w:rsidRPr="009C0BF4">
        <w:rPr>
          <w:rFonts w:ascii="Times New Roman" w:hAnsi="Times New Roman" w:cs="Times New Roman"/>
          <w:sz w:val="24"/>
          <w:szCs w:val="24"/>
        </w:rPr>
        <w:t xml:space="preserve"> con sede in </w:t>
      </w:r>
      <w:r w:rsidR="003D4379">
        <w:rPr>
          <w:rFonts w:ascii="Times New Roman" w:hAnsi="Times New Roman" w:cs="Times New Roman"/>
          <w:sz w:val="24"/>
          <w:szCs w:val="24"/>
        </w:rPr>
        <w:t>Via Ruspoli 11A/R</w:t>
      </w:r>
      <w:r w:rsidR="00E30954">
        <w:rPr>
          <w:rFonts w:ascii="Times New Roman" w:hAnsi="Times New Roman" w:cs="Times New Roman"/>
          <w:sz w:val="24"/>
          <w:szCs w:val="24"/>
        </w:rPr>
        <w:t xml:space="preserve"> </w:t>
      </w:r>
      <w:r w:rsidR="00FC491E">
        <w:rPr>
          <w:rFonts w:ascii="Times New Roman" w:hAnsi="Times New Roman" w:cs="Times New Roman"/>
          <w:sz w:val="24"/>
          <w:szCs w:val="24"/>
        </w:rPr>
        <w:t>16129 Genova</w:t>
      </w:r>
      <w:r w:rsidR="00566121" w:rsidRPr="009C0BF4">
        <w:rPr>
          <w:rFonts w:ascii="Times New Roman" w:hAnsi="Times New Roman" w:cs="Times New Roman"/>
          <w:sz w:val="24"/>
          <w:szCs w:val="24"/>
        </w:rPr>
        <w:t>, P.IVA 0</w:t>
      </w:r>
      <w:r w:rsidR="00FC491E">
        <w:rPr>
          <w:rFonts w:ascii="Times New Roman" w:hAnsi="Times New Roman" w:cs="Times New Roman"/>
          <w:sz w:val="24"/>
          <w:szCs w:val="24"/>
        </w:rPr>
        <w:t>3290500101 per</w:t>
      </w:r>
      <w:r w:rsidR="00C87386">
        <w:rPr>
          <w:rFonts w:ascii="Times New Roman" w:eastAsia="Times New Roman" w:hAnsi="Times New Roman" w:cs="Times New Roman"/>
          <w:bCs/>
          <w:sz w:val="24"/>
          <w:szCs w:val="24"/>
        </w:rPr>
        <w:t xml:space="preserve"> un importo complessivo </w:t>
      </w:r>
      <w:r w:rsidR="00FC491E">
        <w:rPr>
          <w:rFonts w:ascii="Times New Roman" w:eastAsia="Times New Roman" w:hAnsi="Times New Roman" w:cs="Times New Roman"/>
          <w:bCs/>
          <w:sz w:val="24"/>
          <w:szCs w:val="24"/>
        </w:rPr>
        <w:t xml:space="preserve">stimato delle prestazioni </w:t>
      </w:r>
      <w:r w:rsidR="00C87386">
        <w:rPr>
          <w:rFonts w:ascii="Times New Roman" w:eastAsia="Times New Roman" w:hAnsi="Times New Roman" w:cs="Times New Roman"/>
          <w:bCs/>
          <w:sz w:val="24"/>
          <w:szCs w:val="24"/>
        </w:rPr>
        <w:t>pari ad €</w:t>
      </w:r>
      <w:r w:rsidR="00F67483">
        <w:rPr>
          <w:rFonts w:ascii="Times New Roman" w:eastAsia="Times New Roman" w:hAnsi="Times New Roman" w:cs="Times New Roman"/>
          <w:bCs/>
          <w:sz w:val="24"/>
          <w:szCs w:val="24"/>
        </w:rPr>
        <w:t xml:space="preserve"> 2.200,00</w:t>
      </w:r>
      <w:r w:rsidR="00C87386">
        <w:rPr>
          <w:rFonts w:ascii="Times New Roman" w:eastAsia="Times New Roman" w:hAnsi="Times New Roman" w:cs="Times New Roman"/>
          <w:bCs/>
          <w:sz w:val="24"/>
          <w:szCs w:val="24"/>
        </w:rPr>
        <w:t xml:space="preserve"> IVA compresa, dei servizi aventi ad  oggetto il trasporto </w:t>
      </w:r>
      <w:r w:rsidR="009C0BF4" w:rsidRPr="009C0BF4">
        <w:rPr>
          <w:rFonts w:ascii="Times New Roman" w:hAnsi="Times New Roman" w:cs="Times New Roman"/>
          <w:sz w:val="24"/>
          <w:szCs w:val="24"/>
        </w:rPr>
        <w:t xml:space="preserve"> tramite noleggio pullman con conducente </w:t>
      </w:r>
      <w:r w:rsidR="00C87386">
        <w:rPr>
          <w:rFonts w:ascii="Times New Roman" w:hAnsi="Times New Roman" w:cs="Times New Roman"/>
          <w:sz w:val="24"/>
          <w:szCs w:val="24"/>
        </w:rPr>
        <w:t xml:space="preserve">degli alunni e dei docenti accompagnatori della scuola primaria ai </w:t>
      </w:r>
      <w:r w:rsidR="009C0BF4" w:rsidRPr="009C0BF4">
        <w:rPr>
          <w:rFonts w:ascii="Times New Roman" w:hAnsi="Times New Roman" w:cs="Times New Roman"/>
          <w:sz w:val="24"/>
          <w:szCs w:val="24"/>
        </w:rPr>
        <w:t xml:space="preserve"> viaggi di istruzione</w:t>
      </w:r>
      <w:r w:rsidR="00C87386">
        <w:rPr>
          <w:rFonts w:ascii="Times New Roman" w:hAnsi="Times New Roman" w:cs="Times New Roman"/>
          <w:sz w:val="24"/>
          <w:szCs w:val="24"/>
        </w:rPr>
        <w:t xml:space="preserve"> </w:t>
      </w:r>
      <w:proofErr w:type="spellStart"/>
      <w:r w:rsidR="009C0BF4" w:rsidRPr="009C0BF4">
        <w:rPr>
          <w:rFonts w:ascii="Times New Roman" w:hAnsi="Times New Roman" w:cs="Times New Roman"/>
          <w:sz w:val="24"/>
          <w:szCs w:val="24"/>
        </w:rPr>
        <w:t>a.s.</w:t>
      </w:r>
      <w:proofErr w:type="spellEnd"/>
      <w:r w:rsidR="009C0BF4" w:rsidRPr="009C0BF4">
        <w:rPr>
          <w:rFonts w:ascii="Times New Roman" w:hAnsi="Times New Roman" w:cs="Times New Roman"/>
          <w:sz w:val="24"/>
          <w:szCs w:val="24"/>
        </w:rPr>
        <w:t xml:space="preserve"> 2025/26 </w:t>
      </w:r>
      <w:r w:rsidR="00C87386">
        <w:rPr>
          <w:rFonts w:ascii="Times New Roman" w:hAnsi="Times New Roman" w:cs="Times New Roman"/>
          <w:sz w:val="24"/>
          <w:szCs w:val="24"/>
        </w:rPr>
        <w:t>e precisamente</w:t>
      </w:r>
      <w:r w:rsidR="009C0BF4" w:rsidRPr="009C0BF4">
        <w:rPr>
          <w:rFonts w:ascii="Times New Roman" w:hAnsi="Times New Roman" w:cs="Times New Roman"/>
          <w:sz w:val="24"/>
          <w:szCs w:val="24"/>
        </w:rPr>
        <w:t>:</w:t>
      </w:r>
    </w:p>
    <w:p w14:paraId="7F43C359" w14:textId="77777777" w:rsidR="00D25664" w:rsidRDefault="00D25664" w:rsidP="00566121">
      <w:pPr>
        <w:spacing w:after="0" w:line="240" w:lineRule="auto"/>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1679"/>
        <w:gridCol w:w="2629"/>
        <w:gridCol w:w="1310"/>
        <w:gridCol w:w="1297"/>
        <w:gridCol w:w="1137"/>
        <w:gridCol w:w="1576"/>
      </w:tblGrid>
      <w:tr w:rsidR="00755463" w:rsidRPr="00BC3C4B" w14:paraId="252F1D43" w14:textId="77777777" w:rsidTr="00F67483">
        <w:tc>
          <w:tcPr>
            <w:tcW w:w="1679" w:type="dxa"/>
          </w:tcPr>
          <w:p w14:paraId="799C4F3E" w14:textId="77777777" w:rsidR="00755463" w:rsidRPr="00BC3C4B" w:rsidRDefault="00755463" w:rsidP="00953640">
            <w:pPr>
              <w:jc w:val="both"/>
              <w:rPr>
                <w:rFonts w:ascii="Times New Roman" w:hAnsi="Times New Roman" w:cs="Times New Roman"/>
                <w:b/>
                <w:bCs/>
                <w:i/>
                <w:iCs/>
                <w:sz w:val="24"/>
                <w:szCs w:val="24"/>
              </w:rPr>
            </w:pPr>
            <w:r w:rsidRPr="00BC3C4B">
              <w:rPr>
                <w:rFonts w:ascii="Times New Roman" w:hAnsi="Times New Roman" w:cs="Times New Roman"/>
                <w:b/>
                <w:bCs/>
                <w:i/>
                <w:iCs/>
                <w:sz w:val="24"/>
                <w:szCs w:val="24"/>
              </w:rPr>
              <w:t>CLASSE</w:t>
            </w:r>
          </w:p>
        </w:tc>
        <w:tc>
          <w:tcPr>
            <w:tcW w:w="2629" w:type="dxa"/>
          </w:tcPr>
          <w:p w14:paraId="7C98EA9E" w14:textId="77777777" w:rsidR="00755463" w:rsidRPr="00BC3C4B" w:rsidRDefault="00755463" w:rsidP="00953640">
            <w:pPr>
              <w:jc w:val="both"/>
              <w:rPr>
                <w:rFonts w:ascii="Times New Roman" w:hAnsi="Times New Roman" w:cs="Times New Roman"/>
                <w:b/>
                <w:bCs/>
                <w:i/>
                <w:iCs/>
                <w:sz w:val="24"/>
                <w:szCs w:val="24"/>
              </w:rPr>
            </w:pPr>
            <w:r w:rsidRPr="00BC3C4B">
              <w:rPr>
                <w:rFonts w:ascii="Times New Roman" w:hAnsi="Times New Roman" w:cs="Times New Roman"/>
                <w:b/>
                <w:bCs/>
                <w:i/>
                <w:iCs/>
                <w:sz w:val="24"/>
                <w:szCs w:val="24"/>
              </w:rPr>
              <w:t>DESTINAZIONE</w:t>
            </w:r>
          </w:p>
        </w:tc>
        <w:tc>
          <w:tcPr>
            <w:tcW w:w="1310" w:type="dxa"/>
          </w:tcPr>
          <w:p w14:paraId="116D9B39" w14:textId="77777777" w:rsidR="00755463" w:rsidRPr="00BC3C4B" w:rsidRDefault="00755463" w:rsidP="00953640">
            <w:pPr>
              <w:jc w:val="center"/>
              <w:rPr>
                <w:rFonts w:ascii="Times New Roman" w:hAnsi="Times New Roman" w:cs="Times New Roman"/>
                <w:b/>
                <w:bCs/>
                <w:i/>
                <w:iCs/>
                <w:sz w:val="24"/>
                <w:szCs w:val="24"/>
              </w:rPr>
            </w:pPr>
            <w:r>
              <w:rPr>
                <w:rFonts w:ascii="Times New Roman" w:hAnsi="Times New Roman" w:cs="Times New Roman"/>
                <w:b/>
                <w:bCs/>
                <w:i/>
                <w:iCs/>
                <w:sz w:val="24"/>
                <w:szCs w:val="24"/>
              </w:rPr>
              <w:t>DATA</w:t>
            </w:r>
          </w:p>
        </w:tc>
        <w:tc>
          <w:tcPr>
            <w:tcW w:w="1297" w:type="dxa"/>
          </w:tcPr>
          <w:p w14:paraId="34E89BDF" w14:textId="77777777" w:rsidR="00755463" w:rsidRPr="00BC3C4B" w:rsidRDefault="00755463" w:rsidP="00953640">
            <w:pPr>
              <w:jc w:val="both"/>
              <w:rPr>
                <w:rFonts w:ascii="Times New Roman" w:hAnsi="Times New Roman" w:cs="Times New Roman"/>
                <w:b/>
                <w:bCs/>
                <w:i/>
                <w:iCs/>
                <w:sz w:val="24"/>
                <w:szCs w:val="24"/>
              </w:rPr>
            </w:pPr>
            <w:r w:rsidRPr="00BC3C4B">
              <w:rPr>
                <w:rFonts w:ascii="Times New Roman" w:hAnsi="Times New Roman" w:cs="Times New Roman"/>
                <w:b/>
                <w:bCs/>
                <w:i/>
                <w:iCs/>
                <w:sz w:val="24"/>
                <w:szCs w:val="24"/>
              </w:rPr>
              <w:t>DOCENTI</w:t>
            </w:r>
          </w:p>
        </w:tc>
        <w:tc>
          <w:tcPr>
            <w:tcW w:w="1137" w:type="dxa"/>
          </w:tcPr>
          <w:p w14:paraId="5AB07C66" w14:textId="77777777" w:rsidR="00755463" w:rsidRPr="00BC3C4B" w:rsidRDefault="00755463" w:rsidP="00953640">
            <w:pPr>
              <w:jc w:val="both"/>
              <w:rPr>
                <w:rFonts w:ascii="Times New Roman" w:hAnsi="Times New Roman" w:cs="Times New Roman"/>
                <w:b/>
                <w:bCs/>
                <w:i/>
                <w:iCs/>
                <w:sz w:val="24"/>
                <w:szCs w:val="24"/>
              </w:rPr>
            </w:pPr>
            <w:r w:rsidRPr="00BC3C4B">
              <w:rPr>
                <w:rFonts w:ascii="Times New Roman" w:hAnsi="Times New Roman" w:cs="Times New Roman"/>
                <w:b/>
                <w:bCs/>
                <w:i/>
                <w:iCs/>
                <w:sz w:val="24"/>
                <w:szCs w:val="24"/>
              </w:rPr>
              <w:t>ALUNNI</w:t>
            </w:r>
          </w:p>
        </w:tc>
        <w:tc>
          <w:tcPr>
            <w:tcW w:w="1576" w:type="dxa"/>
          </w:tcPr>
          <w:p w14:paraId="3FA12C59" w14:textId="77777777" w:rsidR="00755463" w:rsidRPr="00BC3C4B" w:rsidRDefault="00755463" w:rsidP="00953640">
            <w:pPr>
              <w:jc w:val="center"/>
              <w:rPr>
                <w:rFonts w:ascii="Times New Roman" w:hAnsi="Times New Roman" w:cs="Times New Roman"/>
                <w:b/>
                <w:bCs/>
                <w:i/>
                <w:iCs/>
                <w:sz w:val="24"/>
                <w:szCs w:val="24"/>
              </w:rPr>
            </w:pPr>
            <w:r w:rsidRPr="00BC3C4B">
              <w:rPr>
                <w:rFonts w:ascii="Times New Roman" w:hAnsi="Times New Roman" w:cs="Times New Roman"/>
                <w:b/>
                <w:bCs/>
                <w:i/>
                <w:iCs/>
                <w:sz w:val="24"/>
                <w:szCs w:val="24"/>
              </w:rPr>
              <w:t>QUOTA</w:t>
            </w:r>
          </w:p>
        </w:tc>
      </w:tr>
      <w:tr w:rsidR="00755463" w14:paraId="63B0E1B2" w14:textId="77777777" w:rsidTr="00F67483">
        <w:tc>
          <w:tcPr>
            <w:tcW w:w="1679" w:type="dxa"/>
          </w:tcPr>
          <w:p w14:paraId="1B825F65" w14:textId="3A65E981" w:rsidR="00755463" w:rsidRDefault="003D4379" w:rsidP="00953640">
            <w:pPr>
              <w:jc w:val="both"/>
              <w:rPr>
                <w:rFonts w:ascii="Times New Roman" w:hAnsi="Times New Roman" w:cs="Times New Roman"/>
                <w:sz w:val="24"/>
                <w:szCs w:val="24"/>
              </w:rPr>
            </w:pPr>
            <w:r>
              <w:rPr>
                <w:rFonts w:ascii="Times New Roman" w:hAnsi="Times New Roman" w:cs="Times New Roman"/>
                <w:sz w:val="24"/>
                <w:szCs w:val="24"/>
              </w:rPr>
              <w:t>3</w:t>
            </w:r>
            <w:r w:rsidR="00755463">
              <w:rPr>
                <w:rFonts w:ascii="Times New Roman" w:hAnsi="Times New Roman" w:cs="Times New Roman"/>
                <w:sz w:val="24"/>
                <w:szCs w:val="24"/>
              </w:rPr>
              <w:t>^A+</w:t>
            </w:r>
            <w:r>
              <w:rPr>
                <w:rFonts w:ascii="Times New Roman" w:hAnsi="Times New Roman" w:cs="Times New Roman"/>
                <w:sz w:val="24"/>
                <w:szCs w:val="24"/>
              </w:rPr>
              <w:t>3</w:t>
            </w:r>
            <w:r w:rsidR="00755463">
              <w:rPr>
                <w:rFonts w:ascii="Times New Roman" w:hAnsi="Times New Roman" w:cs="Times New Roman"/>
                <w:sz w:val="24"/>
                <w:szCs w:val="24"/>
              </w:rPr>
              <w:t>^B+</w:t>
            </w:r>
            <w:r>
              <w:rPr>
                <w:rFonts w:ascii="Times New Roman" w:hAnsi="Times New Roman" w:cs="Times New Roman"/>
                <w:sz w:val="24"/>
                <w:szCs w:val="24"/>
              </w:rPr>
              <w:t>3</w:t>
            </w:r>
            <w:r w:rsidR="00755463">
              <w:rPr>
                <w:rFonts w:ascii="Times New Roman" w:hAnsi="Times New Roman" w:cs="Times New Roman"/>
                <w:sz w:val="24"/>
                <w:szCs w:val="24"/>
              </w:rPr>
              <w:t>^C</w:t>
            </w:r>
          </w:p>
          <w:p w14:paraId="7392672D" w14:textId="77777777" w:rsidR="00755463" w:rsidRDefault="00755463" w:rsidP="00953640">
            <w:pPr>
              <w:jc w:val="both"/>
              <w:rPr>
                <w:rFonts w:ascii="Times New Roman" w:hAnsi="Times New Roman" w:cs="Times New Roman"/>
                <w:sz w:val="24"/>
                <w:szCs w:val="24"/>
              </w:rPr>
            </w:pPr>
            <w:r>
              <w:rPr>
                <w:rFonts w:ascii="Times New Roman" w:hAnsi="Times New Roman" w:cs="Times New Roman"/>
                <w:sz w:val="24"/>
                <w:szCs w:val="24"/>
              </w:rPr>
              <w:t>Varazze</w:t>
            </w:r>
          </w:p>
        </w:tc>
        <w:tc>
          <w:tcPr>
            <w:tcW w:w="2629" w:type="dxa"/>
          </w:tcPr>
          <w:p w14:paraId="528D201C" w14:textId="671A1995" w:rsidR="00755463" w:rsidRDefault="003D4379" w:rsidP="00953640">
            <w:pPr>
              <w:jc w:val="both"/>
              <w:rPr>
                <w:rFonts w:ascii="Times New Roman" w:hAnsi="Times New Roman" w:cs="Times New Roman"/>
                <w:sz w:val="24"/>
                <w:szCs w:val="24"/>
              </w:rPr>
            </w:pPr>
            <w:r>
              <w:rPr>
                <w:rFonts w:ascii="Times New Roman" w:hAnsi="Times New Roman" w:cs="Times New Roman"/>
                <w:sz w:val="24"/>
                <w:szCs w:val="24"/>
              </w:rPr>
              <w:t xml:space="preserve">Rivolta d’Adda – Parco della Preistoria </w:t>
            </w:r>
          </w:p>
        </w:tc>
        <w:tc>
          <w:tcPr>
            <w:tcW w:w="1310" w:type="dxa"/>
          </w:tcPr>
          <w:p w14:paraId="0B15A845" w14:textId="5BBAD38B" w:rsidR="00755463" w:rsidRDefault="003D4379" w:rsidP="00953640">
            <w:pPr>
              <w:jc w:val="both"/>
              <w:rPr>
                <w:rFonts w:ascii="Times New Roman" w:hAnsi="Times New Roman" w:cs="Times New Roman"/>
                <w:sz w:val="24"/>
                <w:szCs w:val="24"/>
              </w:rPr>
            </w:pPr>
            <w:r>
              <w:rPr>
                <w:rFonts w:ascii="Times New Roman" w:hAnsi="Times New Roman" w:cs="Times New Roman"/>
                <w:sz w:val="24"/>
                <w:szCs w:val="24"/>
              </w:rPr>
              <w:t>21/05/2026</w:t>
            </w:r>
          </w:p>
        </w:tc>
        <w:tc>
          <w:tcPr>
            <w:tcW w:w="1297" w:type="dxa"/>
          </w:tcPr>
          <w:p w14:paraId="58E5073A" w14:textId="59740208" w:rsidR="00755463" w:rsidRPr="00BC3C4B" w:rsidRDefault="003D4379" w:rsidP="00953640">
            <w:pPr>
              <w:jc w:val="center"/>
              <w:rPr>
                <w:rFonts w:ascii="Times New Roman" w:hAnsi="Times New Roman" w:cs="Times New Roman"/>
                <w:i/>
                <w:iCs/>
                <w:sz w:val="24"/>
                <w:szCs w:val="24"/>
              </w:rPr>
            </w:pPr>
            <w:r>
              <w:rPr>
                <w:rFonts w:ascii="Times New Roman" w:hAnsi="Times New Roman" w:cs="Times New Roman"/>
                <w:i/>
                <w:iCs/>
                <w:sz w:val="24"/>
                <w:szCs w:val="24"/>
              </w:rPr>
              <w:t>10</w:t>
            </w:r>
          </w:p>
        </w:tc>
        <w:tc>
          <w:tcPr>
            <w:tcW w:w="1137" w:type="dxa"/>
          </w:tcPr>
          <w:p w14:paraId="655323B2" w14:textId="02AF617B" w:rsidR="00755463" w:rsidRPr="00BC3C4B" w:rsidRDefault="003D4379" w:rsidP="00953640">
            <w:pPr>
              <w:jc w:val="center"/>
              <w:rPr>
                <w:rFonts w:ascii="Times New Roman" w:hAnsi="Times New Roman" w:cs="Times New Roman"/>
                <w:i/>
                <w:iCs/>
                <w:sz w:val="24"/>
                <w:szCs w:val="24"/>
              </w:rPr>
            </w:pPr>
            <w:r>
              <w:rPr>
                <w:rFonts w:ascii="Times New Roman" w:hAnsi="Times New Roman" w:cs="Times New Roman"/>
                <w:i/>
                <w:iCs/>
                <w:sz w:val="24"/>
                <w:szCs w:val="24"/>
              </w:rPr>
              <w:t>68</w:t>
            </w:r>
          </w:p>
        </w:tc>
        <w:tc>
          <w:tcPr>
            <w:tcW w:w="1576" w:type="dxa"/>
          </w:tcPr>
          <w:p w14:paraId="5E394B3F" w14:textId="77777777" w:rsidR="003D4379" w:rsidRDefault="00755463" w:rsidP="00953640">
            <w:pPr>
              <w:jc w:val="both"/>
              <w:rPr>
                <w:rFonts w:ascii="Times New Roman" w:hAnsi="Times New Roman" w:cs="Times New Roman"/>
                <w:sz w:val="24"/>
                <w:szCs w:val="24"/>
              </w:rPr>
            </w:pPr>
            <w:r>
              <w:rPr>
                <w:rFonts w:ascii="Times New Roman" w:hAnsi="Times New Roman" w:cs="Times New Roman"/>
                <w:sz w:val="24"/>
                <w:szCs w:val="24"/>
              </w:rPr>
              <w:t xml:space="preserve">€ </w:t>
            </w:r>
            <w:r w:rsidR="003D4379">
              <w:rPr>
                <w:rFonts w:ascii="Times New Roman" w:hAnsi="Times New Roman" w:cs="Times New Roman"/>
                <w:sz w:val="24"/>
                <w:szCs w:val="24"/>
              </w:rPr>
              <w:t>2.200</w:t>
            </w:r>
            <w:r>
              <w:rPr>
                <w:rFonts w:ascii="Times New Roman" w:hAnsi="Times New Roman" w:cs="Times New Roman"/>
                <w:sz w:val="24"/>
                <w:szCs w:val="24"/>
              </w:rPr>
              <w:t>,00 iva compresa</w:t>
            </w:r>
          </w:p>
          <w:p w14:paraId="418D4585" w14:textId="6CBFBFBE" w:rsidR="00755463" w:rsidRDefault="003D4379" w:rsidP="00953640">
            <w:pPr>
              <w:jc w:val="both"/>
              <w:rPr>
                <w:rFonts w:ascii="Times New Roman" w:hAnsi="Times New Roman" w:cs="Times New Roman"/>
                <w:sz w:val="24"/>
                <w:szCs w:val="24"/>
              </w:rPr>
            </w:pPr>
            <w:r>
              <w:rPr>
                <w:rFonts w:ascii="Times New Roman" w:hAnsi="Times New Roman" w:cs="Times New Roman"/>
                <w:sz w:val="24"/>
                <w:szCs w:val="24"/>
              </w:rPr>
              <w:t>2 Bus</w:t>
            </w:r>
            <w:r w:rsidR="00755463">
              <w:rPr>
                <w:rFonts w:ascii="Times New Roman" w:hAnsi="Times New Roman" w:cs="Times New Roman"/>
                <w:sz w:val="24"/>
                <w:szCs w:val="24"/>
              </w:rPr>
              <w:t xml:space="preserve"> </w:t>
            </w:r>
          </w:p>
        </w:tc>
      </w:tr>
      <w:tr w:rsidR="00755463" w14:paraId="6F012B67" w14:textId="77777777" w:rsidTr="00F67483">
        <w:tc>
          <w:tcPr>
            <w:tcW w:w="1679" w:type="dxa"/>
          </w:tcPr>
          <w:p w14:paraId="1434BCD2" w14:textId="290F7E3D" w:rsidR="00755463" w:rsidRDefault="00755463" w:rsidP="00953640">
            <w:pPr>
              <w:jc w:val="both"/>
              <w:rPr>
                <w:rFonts w:ascii="Times New Roman" w:hAnsi="Times New Roman" w:cs="Times New Roman"/>
                <w:sz w:val="24"/>
                <w:szCs w:val="24"/>
              </w:rPr>
            </w:pPr>
          </w:p>
        </w:tc>
        <w:tc>
          <w:tcPr>
            <w:tcW w:w="2629" w:type="dxa"/>
          </w:tcPr>
          <w:p w14:paraId="17B4986C" w14:textId="75E33905" w:rsidR="00755463" w:rsidRDefault="00755463" w:rsidP="00953640">
            <w:pPr>
              <w:jc w:val="both"/>
              <w:rPr>
                <w:rFonts w:ascii="Times New Roman" w:hAnsi="Times New Roman" w:cs="Times New Roman"/>
                <w:sz w:val="24"/>
                <w:szCs w:val="24"/>
              </w:rPr>
            </w:pPr>
          </w:p>
        </w:tc>
        <w:tc>
          <w:tcPr>
            <w:tcW w:w="1310" w:type="dxa"/>
          </w:tcPr>
          <w:p w14:paraId="06482A60" w14:textId="42A6038E" w:rsidR="00755463" w:rsidRDefault="00755463" w:rsidP="00953640">
            <w:pPr>
              <w:jc w:val="both"/>
              <w:rPr>
                <w:rFonts w:ascii="Times New Roman" w:hAnsi="Times New Roman" w:cs="Times New Roman"/>
                <w:sz w:val="24"/>
                <w:szCs w:val="24"/>
              </w:rPr>
            </w:pPr>
          </w:p>
        </w:tc>
        <w:tc>
          <w:tcPr>
            <w:tcW w:w="1297" w:type="dxa"/>
          </w:tcPr>
          <w:p w14:paraId="198E4EC3" w14:textId="2F9A045C" w:rsidR="00755463" w:rsidRDefault="00755463" w:rsidP="00953640">
            <w:pPr>
              <w:jc w:val="center"/>
              <w:rPr>
                <w:rFonts w:ascii="Times New Roman" w:hAnsi="Times New Roman" w:cs="Times New Roman"/>
                <w:sz w:val="24"/>
                <w:szCs w:val="24"/>
              </w:rPr>
            </w:pPr>
          </w:p>
        </w:tc>
        <w:tc>
          <w:tcPr>
            <w:tcW w:w="1137" w:type="dxa"/>
          </w:tcPr>
          <w:p w14:paraId="037056ED" w14:textId="5F789286" w:rsidR="00755463" w:rsidRDefault="00755463" w:rsidP="00953640">
            <w:pPr>
              <w:jc w:val="center"/>
              <w:rPr>
                <w:rFonts w:ascii="Times New Roman" w:hAnsi="Times New Roman" w:cs="Times New Roman"/>
                <w:sz w:val="24"/>
                <w:szCs w:val="24"/>
              </w:rPr>
            </w:pPr>
          </w:p>
        </w:tc>
        <w:tc>
          <w:tcPr>
            <w:tcW w:w="1576" w:type="dxa"/>
          </w:tcPr>
          <w:p w14:paraId="07C36B89" w14:textId="35141BBB" w:rsidR="00755463" w:rsidRDefault="00755463" w:rsidP="00953640">
            <w:pPr>
              <w:jc w:val="both"/>
              <w:rPr>
                <w:rFonts w:ascii="Times New Roman" w:hAnsi="Times New Roman" w:cs="Times New Roman"/>
                <w:sz w:val="24"/>
                <w:szCs w:val="24"/>
              </w:rPr>
            </w:pPr>
          </w:p>
        </w:tc>
      </w:tr>
    </w:tbl>
    <w:p w14:paraId="073120B6" w14:textId="77777777" w:rsidR="009C0BF4" w:rsidRPr="00566121" w:rsidRDefault="009C0BF4" w:rsidP="00566121">
      <w:pPr>
        <w:spacing w:after="0" w:line="240" w:lineRule="auto"/>
        <w:jc w:val="both"/>
        <w:rPr>
          <w:rFonts w:ascii="Times New Roman" w:hAnsi="Times New Roman" w:cs="Times New Roman"/>
          <w:sz w:val="24"/>
          <w:szCs w:val="24"/>
        </w:rPr>
      </w:pPr>
    </w:p>
    <w:p w14:paraId="1ACB383C" w14:textId="7BC796D0" w:rsidR="00A05C1A" w:rsidRDefault="00A05C1A" w:rsidP="00664953">
      <w:pPr>
        <w:pStyle w:val="Paragrafoelenco"/>
        <w:spacing w:after="0" w:line="240" w:lineRule="auto"/>
        <w:ind w:left="0"/>
        <w:jc w:val="both"/>
        <w:rPr>
          <w:rFonts w:ascii="Times New Roman" w:hAnsi="Times New Roman" w:cs="Times New Roman"/>
        </w:rPr>
      </w:pPr>
    </w:p>
    <w:p w14:paraId="14C7659F" w14:textId="32F19709" w:rsidR="0023568C" w:rsidRPr="0023568C" w:rsidRDefault="006C32E3" w:rsidP="00664953">
      <w:pPr>
        <w:pStyle w:val="Paragrafoelenco"/>
        <w:spacing w:after="0" w:line="240" w:lineRule="auto"/>
        <w:ind w:left="0"/>
        <w:jc w:val="both"/>
        <w:rPr>
          <w:rFonts w:ascii="Times New Roman" w:hAnsi="Times New Roman" w:cs="Times New Roman"/>
        </w:rPr>
      </w:pPr>
      <w:r w:rsidRPr="0023568C">
        <w:rPr>
          <w:rFonts w:ascii="Times New Roman" w:hAnsi="Times New Roman" w:cs="Times New Roman"/>
        </w:rPr>
        <w:t>Di acquisire dal</w:t>
      </w:r>
      <w:r w:rsidR="00A05C1A" w:rsidRPr="0023568C">
        <w:rPr>
          <w:rFonts w:ascii="Times New Roman" w:hAnsi="Times New Roman" w:cs="Times New Roman"/>
        </w:rPr>
        <w:t xml:space="preserve">l’operatore economico </w:t>
      </w:r>
      <w:r w:rsidR="0023568C" w:rsidRPr="0023568C">
        <w:rPr>
          <w:rFonts w:ascii="Times New Roman" w:hAnsi="Times New Roman" w:cs="Times New Roman"/>
        </w:rPr>
        <w:t>affidatario il documento contrattuale da sottoscrivere tra le parti</w:t>
      </w:r>
      <w:r w:rsidR="00902999">
        <w:rPr>
          <w:rFonts w:ascii="Times New Roman" w:hAnsi="Times New Roman" w:cs="Times New Roman"/>
        </w:rPr>
        <w:t>.</w:t>
      </w:r>
      <w:r w:rsidR="0023568C" w:rsidRPr="0023568C">
        <w:rPr>
          <w:rFonts w:ascii="Times New Roman" w:hAnsi="Times New Roman" w:cs="Times New Roman"/>
        </w:rPr>
        <w:t xml:space="preserve"> </w:t>
      </w:r>
    </w:p>
    <w:p w14:paraId="32E4CB01" w14:textId="741B7DCD" w:rsidR="002E6444" w:rsidRPr="0023568C" w:rsidRDefault="0023568C" w:rsidP="00664953">
      <w:pPr>
        <w:pStyle w:val="Paragrafoelenco"/>
        <w:spacing w:after="0" w:line="240" w:lineRule="auto"/>
        <w:ind w:left="0"/>
        <w:jc w:val="both"/>
        <w:rPr>
          <w:rFonts w:ascii="Times New Roman" w:hAnsi="Times New Roman" w:cs="Times New Roman"/>
        </w:rPr>
      </w:pPr>
      <w:r w:rsidRPr="0023568C">
        <w:rPr>
          <w:rFonts w:ascii="Times New Roman" w:hAnsi="Times New Roman" w:cs="Times New Roman"/>
        </w:rPr>
        <w:t xml:space="preserve">Di acquisire dall’operatore economico affidatario </w:t>
      </w:r>
      <w:r w:rsidR="002E6444" w:rsidRPr="0023568C">
        <w:rPr>
          <w:rFonts w:ascii="Times New Roman" w:hAnsi="Times New Roman" w:cs="Times New Roman"/>
        </w:rPr>
        <w:t>apposita dichiarazione sostitutiva di atto notorio (D.P.R. 445/2000), di:</w:t>
      </w:r>
    </w:p>
    <w:p w14:paraId="0E4CB444" w14:textId="77777777" w:rsidR="002E6444" w:rsidRPr="002E6444" w:rsidRDefault="002E6444" w:rsidP="0023568C">
      <w:pPr>
        <w:spacing w:after="0" w:line="240" w:lineRule="auto"/>
        <w:jc w:val="both"/>
        <w:rPr>
          <w:rFonts w:ascii="Times New Roman" w:hAnsi="Times New Roman" w:cs="Times New Roman"/>
          <w:sz w:val="24"/>
          <w:szCs w:val="24"/>
        </w:rPr>
      </w:pPr>
      <w:r w:rsidRPr="002E6444">
        <w:rPr>
          <w:rFonts w:ascii="Times New Roman" w:hAnsi="Times New Roman" w:cs="Times New Roman"/>
          <w:sz w:val="24"/>
          <w:szCs w:val="24"/>
        </w:rPr>
        <w:t>-</w:t>
      </w:r>
      <w:r w:rsidRPr="002E6444">
        <w:rPr>
          <w:rFonts w:ascii="Times New Roman" w:hAnsi="Times New Roman" w:cs="Times New Roman"/>
          <w:sz w:val="24"/>
          <w:szCs w:val="24"/>
        </w:rPr>
        <w:tab/>
        <w:t>essere in regola con gli obblighi fiscali, previdenziali e assicurativi;</w:t>
      </w:r>
    </w:p>
    <w:p w14:paraId="2FAC5272" w14:textId="77777777" w:rsidR="002E6444" w:rsidRPr="002E6444" w:rsidRDefault="002E6444" w:rsidP="0023568C">
      <w:pPr>
        <w:spacing w:after="0" w:line="240" w:lineRule="auto"/>
        <w:jc w:val="both"/>
        <w:rPr>
          <w:rFonts w:ascii="Times New Roman" w:hAnsi="Times New Roman" w:cs="Times New Roman"/>
          <w:sz w:val="24"/>
          <w:szCs w:val="24"/>
        </w:rPr>
      </w:pPr>
      <w:r w:rsidRPr="002E6444">
        <w:rPr>
          <w:rFonts w:ascii="Times New Roman" w:hAnsi="Times New Roman" w:cs="Times New Roman"/>
          <w:sz w:val="24"/>
          <w:szCs w:val="24"/>
        </w:rPr>
        <w:t>-</w:t>
      </w:r>
      <w:r w:rsidRPr="002E6444">
        <w:rPr>
          <w:rFonts w:ascii="Times New Roman" w:hAnsi="Times New Roman" w:cs="Times New Roman"/>
          <w:sz w:val="24"/>
          <w:szCs w:val="24"/>
        </w:rPr>
        <w:tab/>
        <w:t>disporre di licenza di esercizio e iscrizione al Registro delle Imprese;</w:t>
      </w:r>
    </w:p>
    <w:p w14:paraId="00E3ACAB" w14:textId="77777777" w:rsidR="002E6444" w:rsidRPr="002E6444" w:rsidRDefault="002E6444" w:rsidP="0023568C">
      <w:pPr>
        <w:spacing w:after="0" w:line="240" w:lineRule="auto"/>
        <w:jc w:val="both"/>
        <w:rPr>
          <w:rFonts w:ascii="Times New Roman" w:hAnsi="Times New Roman" w:cs="Times New Roman"/>
          <w:sz w:val="24"/>
          <w:szCs w:val="24"/>
        </w:rPr>
      </w:pPr>
      <w:r w:rsidRPr="002E6444">
        <w:rPr>
          <w:rFonts w:ascii="Times New Roman" w:hAnsi="Times New Roman" w:cs="Times New Roman"/>
          <w:sz w:val="24"/>
          <w:szCs w:val="24"/>
        </w:rPr>
        <w:t>-</w:t>
      </w:r>
      <w:r w:rsidRPr="002E6444">
        <w:rPr>
          <w:rFonts w:ascii="Times New Roman" w:hAnsi="Times New Roman" w:cs="Times New Roman"/>
          <w:sz w:val="24"/>
          <w:szCs w:val="24"/>
        </w:rPr>
        <w:tab/>
        <w:t>possedere copertura assicurativa professionale e polizza RC verso i viaggiatori;</w:t>
      </w:r>
    </w:p>
    <w:p w14:paraId="2120C0B5" w14:textId="77777777" w:rsidR="0023568C" w:rsidRDefault="002E6444" w:rsidP="0023568C">
      <w:pPr>
        <w:spacing w:after="0" w:line="240" w:lineRule="auto"/>
        <w:jc w:val="both"/>
        <w:rPr>
          <w:rFonts w:ascii="Times New Roman" w:hAnsi="Times New Roman" w:cs="Times New Roman"/>
          <w:sz w:val="24"/>
          <w:szCs w:val="24"/>
        </w:rPr>
      </w:pPr>
      <w:r w:rsidRPr="002E6444">
        <w:rPr>
          <w:rFonts w:ascii="Times New Roman" w:hAnsi="Times New Roman" w:cs="Times New Roman"/>
          <w:sz w:val="24"/>
          <w:szCs w:val="24"/>
        </w:rPr>
        <w:t>-</w:t>
      </w:r>
      <w:r w:rsidRPr="002E6444">
        <w:rPr>
          <w:rFonts w:ascii="Times New Roman" w:hAnsi="Times New Roman" w:cs="Times New Roman"/>
          <w:sz w:val="24"/>
          <w:szCs w:val="24"/>
        </w:rPr>
        <w:tab/>
        <w:t>fornire mezzi di trasporto conformi al Decreto 75/2025.</w:t>
      </w:r>
    </w:p>
    <w:p w14:paraId="55D90B45" w14:textId="79237D73" w:rsidR="002E6444" w:rsidRPr="002E6444" w:rsidRDefault="0023568C" w:rsidP="002356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C32E3">
        <w:rPr>
          <w:rFonts w:ascii="Times New Roman" w:hAnsi="Times New Roman" w:cs="Times New Roman"/>
          <w:sz w:val="24"/>
          <w:szCs w:val="24"/>
        </w:rPr>
        <w:t xml:space="preserve">) </w:t>
      </w:r>
      <w:r w:rsidR="002E6444" w:rsidRPr="002E6444">
        <w:rPr>
          <w:rFonts w:ascii="Times New Roman" w:hAnsi="Times New Roman" w:cs="Times New Roman"/>
          <w:sz w:val="24"/>
          <w:szCs w:val="24"/>
        </w:rPr>
        <w:t>di autorizzare la spesa complessiva pari ad €</w:t>
      </w:r>
      <w:r w:rsidR="00755463">
        <w:rPr>
          <w:rFonts w:ascii="Times New Roman" w:hAnsi="Times New Roman" w:cs="Times New Roman"/>
          <w:sz w:val="24"/>
          <w:szCs w:val="24"/>
        </w:rPr>
        <w:t xml:space="preserve"> </w:t>
      </w:r>
      <w:r w:rsidR="00F67483">
        <w:rPr>
          <w:rFonts w:ascii="Times New Roman" w:hAnsi="Times New Roman" w:cs="Times New Roman"/>
          <w:sz w:val="24"/>
          <w:szCs w:val="24"/>
        </w:rPr>
        <w:t>2.200,00</w:t>
      </w:r>
      <w:r w:rsidR="00755463">
        <w:rPr>
          <w:rFonts w:ascii="Times New Roman" w:hAnsi="Times New Roman" w:cs="Times New Roman"/>
          <w:sz w:val="24"/>
          <w:szCs w:val="24"/>
        </w:rPr>
        <w:t xml:space="preserve"> </w:t>
      </w:r>
      <w:r w:rsidR="003D4379">
        <w:rPr>
          <w:rFonts w:ascii="Times New Roman" w:hAnsi="Times New Roman" w:cs="Times New Roman"/>
          <w:sz w:val="24"/>
          <w:szCs w:val="24"/>
        </w:rPr>
        <w:t>IVA compresa</w:t>
      </w:r>
      <w:r w:rsidR="002E6444" w:rsidRPr="002E6444">
        <w:rPr>
          <w:rFonts w:ascii="Times New Roman" w:hAnsi="Times New Roman" w:cs="Times New Roman"/>
          <w:sz w:val="24"/>
          <w:szCs w:val="24"/>
        </w:rPr>
        <w:t xml:space="preserve"> da imputare </w:t>
      </w:r>
      <w:r w:rsidR="003D7C67">
        <w:rPr>
          <w:rFonts w:ascii="Times New Roman" w:hAnsi="Times New Roman" w:cs="Times New Roman"/>
          <w:sz w:val="24"/>
          <w:szCs w:val="24"/>
        </w:rPr>
        <w:t>sull’aggregato A5</w:t>
      </w:r>
      <w:r w:rsidR="00D16D45">
        <w:rPr>
          <w:rFonts w:ascii="Times New Roman" w:hAnsi="Times New Roman" w:cs="Times New Roman"/>
          <w:sz w:val="24"/>
          <w:szCs w:val="24"/>
        </w:rPr>
        <w:t xml:space="preserve"> dell’esercizio finanziario 2026</w:t>
      </w:r>
      <w:r w:rsidR="002E6444" w:rsidRPr="002E6444">
        <w:rPr>
          <w:rFonts w:ascii="Times New Roman" w:hAnsi="Times New Roman" w:cs="Times New Roman"/>
          <w:sz w:val="24"/>
          <w:szCs w:val="24"/>
        </w:rPr>
        <w:t>;</w:t>
      </w:r>
    </w:p>
    <w:p w14:paraId="3C61932C" w14:textId="3B24F6F0" w:rsidR="002E6444" w:rsidRPr="002E6444" w:rsidRDefault="0023568C" w:rsidP="002356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C32E3">
        <w:rPr>
          <w:rFonts w:ascii="Times New Roman" w:hAnsi="Times New Roman" w:cs="Times New Roman"/>
          <w:sz w:val="24"/>
          <w:szCs w:val="24"/>
        </w:rPr>
        <w:t xml:space="preserve">) </w:t>
      </w:r>
      <w:r w:rsidR="002E6444" w:rsidRPr="002E6444">
        <w:rPr>
          <w:rFonts w:ascii="Times New Roman" w:hAnsi="Times New Roman" w:cs="Times New Roman"/>
          <w:sz w:val="24"/>
          <w:szCs w:val="24"/>
        </w:rPr>
        <w:t xml:space="preserve">di nominare il Dirigente scolastico, Prof. </w:t>
      </w:r>
      <w:r w:rsidR="00D16D45">
        <w:rPr>
          <w:rFonts w:ascii="Times New Roman" w:hAnsi="Times New Roman" w:cs="Times New Roman"/>
          <w:sz w:val="24"/>
          <w:szCs w:val="24"/>
        </w:rPr>
        <w:t>Armandino Memme</w:t>
      </w:r>
      <w:r w:rsidR="002E6444" w:rsidRPr="002E6444">
        <w:rPr>
          <w:rFonts w:ascii="Times New Roman" w:hAnsi="Times New Roman" w:cs="Times New Roman"/>
          <w:sz w:val="24"/>
          <w:szCs w:val="24"/>
        </w:rPr>
        <w:t>, quale Responsabile Unico del Progetto, ai sensi dell’art. 15, comma 1, del Decreto Legislativo n. 36/2023 e quale Direttore dell’Esecuzione, ai sensi dell’art. 114, commi 7 e 8, del Decreto Legislativo n. 36/2023 e dell’Allegato II.14 al suddetto Decreto Legislativo n. 36/2023;</w:t>
      </w:r>
    </w:p>
    <w:p w14:paraId="7020C21D" w14:textId="3856CF00" w:rsidR="002E6444" w:rsidRDefault="0023568C" w:rsidP="006C3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6C32E3">
        <w:rPr>
          <w:rFonts w:ascii="Times New Roman" w:hAnsi="Times New Roman" w:cs="Times New Roman"/>
          <w:sz w:val="24"/>
          <w:szCs w:val="24"/>
        </w:rPr>
        <w:t xml:space="preserve">) </w:t>
      </w:r>
      <w:r w:rsidR="002E6444" w:rsidRPr="002E6444">
        <w:rPr>
          <w:rFonts w:ascii="Times New Roman" w:hAnsi="Times New Roman" w:cs="Times New Roman"/>
          <w:sz w:val="24"/>
          <w:szCs w:val="24"/>
        </w:rPr>
        <w:t>di pubblicare nella sezione “Amministrazione trasparente” del presente Istituto il relativo collegamento ipertestuale, che rinvia ai dati relativi all’intero ciclo di vita del contratto contenuti nella BDNCP.</w:t>
      </w:r>
    </w:p>
    <w:p w14:paraId="21E3B0EC" w14:textId="77777777" w:rsidR="00F67483" w:rsidRDefault="00F67483" w:rsidP="006C32E3">
      <w:pPr>
        <w:spacing w:after="0" w:line="240" w:lineRule="auto"/>
        <w:jc w:val="both"/>
        <w:rPr>
          <w:rFonts w:ascii="Times New Roman" w:hAnsi="Times New Roman" w:cs="Times New Roman"/>
          <w:sz w:val="24"/>
          <w:szCs w:val="24"/>
        </w:rPr>
      </w:pPr>
    </w:p>
    <w:p w14:paraId="25CE635F" w14:textId="77777777" w:rsidR="00F67483" w:rsidRDefault="00F67483" w:rsidP="006C32E3">
      <w:pPr>
        <w:spacing w:after="0" w:line="240" w:lineRule="auto"/>
        <w:jc w:val="both"/>
        <w:rPr>
          <w:rFonts w:ascii="Times New Roman" w:hAnsi="Times New Roman" w:cs="Times New Roman"/>
          <w:sz w:val="24"/>
          <w:szCs w:val="24"/>
        </w:rPr>
      </w:pPr>
    </w:p>
    <w:p w14:paraId="64410866" w14:textId="77777777" w:rsidR="00F67483" w:rsidRPr="002E6444" w:rsidRDefault="00F67483" w:rsidP="006C32E3">
      <w:pPr>
        <w:spacing w:after="0" w:line="240" w:lineRule="auto"/>
        <w:jc w:val="both"/>
        <w:rPr>
          <w:rFonts w:ascii="Times New Roman" w:hAnsi="Times New Roman" w:cs="Times New Roman"/>
          <w:sz w:val="24"/>
          <w:szCs w:val="24"/>
        </w:rPr>
      </w:pPr>
    </w:p>
    <w:p w14:paraId="2C910191" w14:textId="77777777" w:rsidR="00D16D45" w:rsidRPr="005B2BFF" w:rsidRDefault="00D16D45" w:rsidP="00D16D45">
      <w:pPr>
        <w:spacing w:after="0" w:line="240" w:lineRule="auto"/>
        <w:jc w:val="center"/>
        <w:rPr>
          <w:rFonts w:ascii="Tahoma" w:hAnsi="Tahoma" w:cs="Tahoma"/>
        </w:rPr>
      </w:pPr>
      <w:r w:rsidRPr="005B2BFF">
        <w:rPr>
          <w:rFonts w:ascii="Tahoma" w:hAnsi="Tahoma" w:cs="Tahoma"/>
        </w:rPr>
        <w:t>Il Dirigente Scolastico</w:t>
      </w:r>
    </w:p>
    <w:p w14:paraId="51F5E334" w14:textId="77777777" w:rsidR="00D16D45" w:rsidRPr="005B2BFF" w:rsidRDefault="00D16D45" w:rsidP="00D16D45">
      <w:pPr>
        <w:spacing w:after="0" w:line="240" w:lineRule="auto"/>
        <w:jc w:val="center"/>
        <w:rPr>
          <w:rFonts w:ascii="Tahoma" w:hAnsi="Tahoma" w:cs="Tahoma"/>
        </w:rPr>
      </w:pPr>
      <w:r w:rsidRPr="005B2BFF">
        <w:rPr>
          <w:rFonts w:ascii="Tahoma" w:hAnsi="Tahoma" w:cs="Tahoma"/>
        </w:rPr>
        <w:t>dott. Armandino Memme</w:t>
      </w:r>
    </w:p>
    <w:p w14:paraId="611A1F53" w14:textId="77777777" w:rsidR="00D16D45" w:rsidRPr="00766F62" w:rsidRDefault="00D16D45" w:rsidP="00D16D45">
      <w:pPr>
        <w:pBdr>
          <w:top w:val="nil"/>
          <w:left w:val="nil"/>
          <w:bottom w:val="nil"/>
          <w:right w:val="nil"/>
          <w:between w:val="nil"/>
        </w:pBdr>
        <w:spacing w:after="0" w:line="240" w:lineRule="auto"/>
        <w:jc w:val="center"/>
        <w:rPr>
          <w:rFonts w:ascii="Tahoma" w:hAnsi="Tahoma" w:cs="Tahoma"/>
          <w:color w:val="000000"/>
          <w:sz w:val="12"/>
          <w:szCs w:val="12"/>
        </w:rPr>
      </w:pPr>
      <w:r w:rsidRPr="00766F62">
        <w:rPr>
          <w:rFonts w:ascii="Tahoma" w:hAnsi="Tahoma" w:cs="Tahoma"/>
          <w:color w:val="000000"/>
          <w:sz w:val="12"/>
          <w:szCs w:val="12"/>
        </w:rPr>
        <w:t>Documento firmato digitalmente ai sensi del c.d.</w:t>
      </w:r>
    </w:p>
    <w:p w14:paraId="4230A066" w14:textId="77777777" w:rsidR="00D16D45" w:rsidRDefault="00D16D45" w:rsidP="00D16D45">
      <w:pPr>
        <w:spacing w:after="0" w:line="240" w:lineRule="auto"/>
        <w:jc w:val="center"/>
        <w:rPr>
          <w:rFonts w:ascii="Tahoma" w:hAnsi="Tahoma" w:cs="Tahoma"/>
          <w:color w:val="000000"/>
          <w:sz w:val="12"/>
          <w:szCs w:val="12"/>
        </w:rPr>
      </w:pPr>
      <w:r w:rsidRPr="00766F62">
        <w:rPr>
          <w:rFonts w:ascii="Tahoma" w:hAnsi="Tahoma" w:cs="Tahoma"/>
          <w:color w:val="000000"/>
          <w:sz w:val="12"/>
          <w:szCs w:val="12"/>
        </w:rPr>
        <w:t>Codice dell’Amministrazione Digitale e normativa connes</w:t>
      </w:r>
      <w:r>
        <w:rPr>
          <w:rFonts w:ascii="Tahoma" w:hAnsi="Tahoma" w:cs="Tahoma"/>
          <w:color w:val="000000"/>
          <w:sz w:val="12"/>
          <w:szCs w:val="12"/>
        </w:rPr>
        <w:t>sa</w:t>
      </w:r>
    </w:p>
    <w:p w14:paraId="61845684" w14:textId="77777777" w:rsidR="00834CB6" w:rsidRPr="002E6444" w:rsidRDefault="00834CB6" w:rsidP="002E6444">
      <w:pPr>
        <w:spacing w:line="240" w:lineRule="auto"/>
        <w:jc w:val="both"/>
        <w:rPr>
          <w:rFonts w:ascii="Times New Roman" w:hAnsi="Times New Roman" w:cs="Times New Roman"/>
          <w:sz w:val="24"/>
          <w:szCs w:val="24"/>
        </w:rPr>
      </w:pPr>
    </w:p>
    <w:sectPr w:rsidR="00834CB6" w:rsidRPr="002E644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B8AE" w14:textId="77777777" w:rsidR="006A6E04" w:rsidRDefault="006A6E04" w:rsidP="002E6444">
      <w:pPr>
        <w:spacing w:after="0" w:line="240" w:lineRule="auto"/>
      </w:pPr>
      <w:r>
        <w:separator/>
      </w:r>
    </w:p>
  </w:endnote>
  <w:endnote w:type="continuationSeparator" w:id="0">
    <w:p w14:paraId="67380FD9" w14:textId="77777777" w:rsidR="006A6E04" w:rsidRDefault="006A6E04" w:rsidP="002E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5617" w:type="pct"/>
      <w:jc w:val="center"/>
      <w:tblInd w:w="0" w:type="dxa"/>
      <w:tblLook w:val="04A0" w:firstRow="1" w:lastRow="0" w:firstColumn="1" w:lastColumn="0" w:noHBand="0" w:noVBand="1"/>
    </w:tblPr>
    <w:tblGrid>
      <w:gridCol w:w="2636"/>
      <w:gridCol w:w="1718"/>
      <w:gridCol w:w="1998"/>
      <w:gridCol w:w="1801"/>
      <w:gridCol w:w="891"/>
      <w:gridCol w:w="1057"/>
      <w:gridCol w:w="715"/>
    </w:tblGrid>
    <w:tr w:rsidR="002F2E41" w14:paraId="22E10E59" w14:textId="77777777" w:rsidTr="000E4D10">
      <w:trPr>
        <w:jc w:val="center"/>
      </w:trPr>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D98240" w14:textId="77777777" w:rsidR="002F2E41" w:rsidRDefault="002F2E41" w:rsidP="002F2E41">
          <w:pPr>
            <w:jc w:val="center"/>
            <w:rPr>
              <w:rFonts w:ascii="Tahoma" w:eastAsia="Arial" w:hAnsi="Tahoma" w:cs="Tahoma"/>
              <w:color w:val="000000"/>
              <w:sz w:val="16"/>
              <w:szCs w:val="16"/>
            </w:rPr>
          </w:pPr>
          <w:proofErr w:type="spellStart"/>
          <w:r>
            <w:rPr>
              <w:rFonts w:ascii="Tahoma" w:eastAsia="Arial" w:hAnsi="Tahoma" w:cs="Tahoma"/>
              <w:color w:val="000000"/>
              <w:sz w:val="16"/>
              <w:szCs w:val="16"/>
            </w:rPr>
            <w:t>Sede</w:t>
          </w:r>
          <w:proofErr w:type="spellEnd"/>
          <w:r>
            <w:rPr>
              <w:rFonts w:ascii="Tahoma" w:eastAsia="Arial" w:hAnsi="Tahoma" w:cs="Tahoma"/>
              <w:color w:val="000000"/>
              <w:sz w:val="16"/>
              <w:szCs w:val="16"/>
            </w:rPr>
            <w:t xml:space="preserve"> </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67CEF" w14:textId="77777777" w:rsidR="002F2E41" w:rsidRDefault="002F2E41" w:rsidP="002F2E41">
          <w:pPr>
            <w:jc w:val="center"/>
            <w:rPr>
              <w:rFonts w:ascii="Tahoma" w:eastAsia="Arial" w:hAnsi="Tahoma" w:cs="Tahoma"/>
              <w:color w:val="000000"/>
              <w:sz w:val="16"/>
              <w:szCs w:val="16"/>
            </w:rPr>
          </w:pPr>
          <w:r>
            <w:rPr>
              <w:rFonts w:ascii="Tahoma" w:eastAsia="Arial" w:hAnsi="Tahoma" w:cs="Tahoma"/>
              <w:color w:val="000000"/>
              <w:sz w:val="16"/>
              <w:szCs w:val="16"/>
            </w:rPr>
            <w:t>e-mail</w:t>
          </w:r>
        </w:p>
      </w:tc>
      <w:tc>
        <w:tcPr>
          <w:tcW w:w="20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3B2B2" w14:textId="77777777" w:rsidR="002F2E41" w:rsidRDefault="002F2E41" w:rsidP="002F2E41">
          <w:pPr>
            <w:jc w:val="center"/>
            <w:rPr>
              <w:rFonts w:ascii="Tahoma" w:eastAsia="Arial" w:hAnsi="Tahoma" w:cs="Tahoma"/>
              <w:color w:val="000000"/>
              <w:sz w:val="16"/>
              <w:szCs w:val="16"/>
            </w:rPr>
          </w:pPr>
          <w:r>
            <w:rPr>
              <w:rFonts w:ascii="Tahoma" w:eastAsia="Arial" w:hAnsi="Tahoma" w:cs="Tahoma"/>
              <w:color w:val="000000"/>
              <w:sz w:val="16"/>
              <w:szCs w:val="16"/>
            </w:rPr>
            <w:t>PEC</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7B1049" w14:textId="77777777" w:rsidR="002F2E41" w:rsidRDefault="002F2E41" w:rsidP="002F2E41">
          <w:pPr>
            <w:jc w:val="center"/>
            <w:rPr>
              <w:rFonts w:ascii="Tahoma" w:eastAsia="Arial" w:hAnsi="Tahoma" w:cs="Tahoma"/>
              <w:color w:val="000000"/>
              <w:sz w:val="16"/>
              <w:szCs w:val="16"/>
            </w:rPr>
          </w:pPr>
          <w:r>
            <w:rPr>
              <w:rFonts w:ascii="Tahoma" w:eastAsia="Arial" w:hAnsi="Tahoma" w:cs="Tahoma"/>
              <w:color w:val="000000"/>
              <w:sz w:val="16"/>
              <w:szCs w:val="16"/>
            </w:rPr>
            <w:t>Sito WEB</w:t>
          </w:r>
        </w:p>
      </w:tc>
      <w:tc>
        <w:tcPr>
          <w:tcW w:w="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2C8E25" w14:textId="77777777" w:rsidR="002F2E41" w:rsidRDefault="002F2E41" w:rsidP="002F2E41">
          <w:pPr>
            <w:jc w:val="center"/>
            <w:rPr>
              <w:rFonts w:ascii="Tahoma" w:eastAsia="Arial" w:hAnsi="Tahoma" w:cs="Tahoma"/>
              <w:color w:val="000000"/>
              <w:sz w:val="16"/>
              <w:szCs w:val="16"/>
            </w:rPr>
          </w:pPr>
          <w:proofErr w:type="spellStart"/>
          <w:r>
            <w:rPr>
              <w:rFonts w:ascii="Tahoma" w:eastAsia="Arial" w:hAnsi="Tahoma" w:cs="Tahoma"/>
              <w:color w:val="000000"/>
              <w:sz w:val="16"/>
              <w:szCs w:val="16"/>
            </w:rPr>
            <w:t>Telefono</w:t>
          </w:r>
          <w:proofErr w:type="spellEnd"/>
        </w:p>
      </w:tc>
      <w:tc>
        <w:tcPr>
          <w:tcW w:w="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6022D" w14:textId="77777777" w:rsidR="002F2E41" w:rsidRDefault="002F2E41" w:rsidP="002F2E41">
          <w:pPr>
            <w:jc w:val="center"/>
            <w:rPr>
              <w:rFonts w:ascii="Tahoma" w:eastAsia="Arial" w:hAnsi="Tahoma" w:cs="Tahoma"/>
              <w:color w:val="000000"/>
              <w:sz w:val="16"/>
              <w:szCs w:val="16"/>
            </w:rPr>
          </w:pPr>
          <w:r>
            <w:rPr>
              <w:rFonts w:ascii="Tahoma" w:eastAsia="Arial" w:hAnsi="Tahoma" w:cs="Tahoma"/>
              <w:color w:val="000000"/>
              <w:sz w:val="16"/>
              <w:szCs w:val="16"/>
            </w:rPr>
            <w:t>C. F.</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E3EEF" w14:textId="77777777" w:rsidR="002F2E41" w:rsidRDefault="002F2E41" w:rsidP="002F2E41">
          <w:pPr>
            <w:jc w:val="center"/>
            <w:rPr>
              <w:rFonts w:ascii="Tahoma" w:eastAsia="Arial" w:hAnsi="Tahoma" w:cs="Tahoma"/>
              <w:color w:val="000000"/>
              <w:sz w:val="16"/>
              <w:szCs w:val="16"/>
            </w:rPr>
          </w:pPr>
          <w:proofErr w:type="spellStart"/>
          <w:r>
            <w:rPr>
              <w:rFonts w:ascii="Tahoma" w:eastAsia="Arial" w:hAnsi="Tahoma" w:cs="Tahoma"/>
              <w:color w:val="000000"/>
              <w:sz w:val="16"/>
              <w:szCs w:val="16"/>
            </w:rPr>
            <w:t>Pagina</w:t>
          </w:r>
          <w:proofErr w:type="spellEnd"/>
          <w:r>
            <w:rPr>
              <w:rFonts w:ascii="Tahoma" w:eastAsia="Arial" w:hAnsi="Tahoma" w:cs="Tahoma"/>
              <w:color w:val="000000"/>
              <w:sz w:val="16"/>
              <w:szCs w:val="16"/>
            </w:rPr>
            <w:t xml:space="preserve"> </w:t>
          </w:r>
        </w:p>
      </w:tc>
    </w:tr>
    <w:tr w:rsidR="002F2E41" w14:paraId="348A3606" w14:textId="77777777" w:rsidTr="000E4D10">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2EF036AA" w14:textId="77777777" w:rsidR="002F2E41" w:rsidRDefault="002F2E41" w:rsidP="002F2E41">
          <w:pPr>
            <w:jc w:val="center"/>
            <w:rPr>
              <w:rFonts w:ascii="Tahoma" w:eastAsia="Arial" w:hAnsi="Tahoma" w:cs="Tahoma"/>
              <w:color w:val="000000"/>
              <w:sz w:val="14"/>
              <w:szCs w:val="14"/>
            </w:rPr>
          </w:pPr>
          <w:r>
            <w:rPr>
              <w:rFonts w:ascii="Tahoma" w:eastAsia="Arial" w:hAnsi="Tahoma" w:cs="Tahoma"/>
              <w:color w:val="000000"/>
              <w:sz w:val="14"/>
              <w:szCs w:val="14"/>
            </w:rPr>
            <w:t xml:space="preserve">Via </w:t>
          </w:r>
          <w:proofErr w:type="spellStart"/>
          <w:r>
            <w:rPr>
              <w:rFonts w:ascii="Tahoma" w:eastAsia="Arial" w:hAnsi="Tahoma" w:cs="Tahoma"/>
              <w:color w:val="000000"/>
              <w:sz w:val="14"/>
              <w:szCs w:val="14"/>
            </w:rPr>
            <w:t>Camogli</w:t>
          </w:r>
          <w:proofErr w:type="spellEnd"/>
          <w:r>
            <w:rPr>
              <w:rFonts w:ascii="Tahoma" w:eastAsia="Arial" w:hAnsi="Tahoma" w:cs="Tahoma"/>
              <w:color w:val="000000"/>
              <w:sz w:val="14"/>
              <w:szCs w:val="14"/>
            </w:rPr>
            <w:t xml:space="preserve"> Giovanni Bat., 6</w:t>
          </w:r>
        </w:p>
        <w:p w14:paraId="506DD26D" w14:textId="77777777" w:rsidR="002F2E41" w:rsidRDefault="002F2E41" w:rsidP="002F2E41">
          <w:pPr>
            <w:jc w:val="center"/>
            <w:rPr>
              <w:rFonts w:ascii="Tahoma" w:hAnsi="Tahoma" w:cs="Tahoma"/>
              <w:color w:val="000000"/>
              <w:sz w:val="14"/>
              <w:szCs w:val="14"/>
            </w:rPr>
          </w:pPr>
          <w:r>
            <w:rPr>
              <w:rFonts w:ascii="Tahoma" w:eastAsia="Arial" w:hAnsi="Tahoma" w:cs="Tahoma"/>
              <w:color w:val="000000"/>
              <w:sz w:val="14"/>
              <w:szCs w:val="14"/>
            </w:rPr>
            <w:t xml:space="preserve">17019 </w:t>
          </w:r>
          <w:proofErr w:type="spellStart"/>
          <w:r>
            <w:rPr>
              <w:rFonts w:ascii="Tahoma" w:eastAsia="Arial" w:hAnsi="Tahoma" w:cs="Tahoma"/>
              <w:color w:val="000000"/>
              <w:sz w:val="14"/>
              <w:szCs w:val="14"/>
            </w:rPr>
            <w:t>Varazze</w:t>
          </w:r>
          <w:proofErr w:type="spellEnd"/>
          <w:r>
            <w:rPr>
              <w:rFonts w:ascii="Tahoma" w:eastAsia="Arial" w:hAnsi="Tahoma" w:cs="Tahoma"/>
              <w:color w:val="000000"/>
              <w:sz w:val="14"/>
              <w:szCs w:val="14"/>
            </w:rPr>
            <w:t xml:space="preserve"> (SV)</w:t>
          </w:r>
        </w:p>
      </w:tc>
      <w:tc>
        <w:tcPr>
          <w:tcW w:w="1718" w:type="dxa"/>
          <w:tcBorders>
            <w:top w:val="single" w:sz="4" w:space="0" w:color="auto"/>
            <w:left w:val="single" w:sz="4" w:space="0" w:color="auto"/>
            <w:bottom w:val="single" w:sz="4" w:space="0" w:color="auto"/>
            <w:right w:val="single" w:sz="4" w:space="0" w:color="auto"/>
          </w:tcBorders>
          <w:vAlign w:val="center"/>
          <w:hideMark/>
        </w:tcPr>
        <w:p w14:paraId="202E820E" w14:textId="77777777" w:rsidR="002F2E41" w:rsidRDefault="002F2E41" w:rsidP="002F2E41">
          <w:pPr>
            <w:jc w:val="center"/>
            <w:rPr>
              <w:rFonts w:ascii="Tahoma" w:eastAsia="Arial" w:hAnsi="Tahoma" w:cs="Tahoma"/>
              <w:color w:val="000000"/>
              <w:sz w:val="14"/>
              <w:szCs w:val="14"/>
            </w:rPr>
          </w:pPr>
          <w:r>
            <w:rPr>
              <w:rFonts w:ascii="Tahoma" w:eastAsia="Arial" w:hAnsi="Tahoma" w:cs="Tahoma"/>
              <w:color w:val="000000"/>
              <w:sz w:val="14"/>
              <w:szCs w:val="14"/>
            </w:rPr>
            <w:t xml:space="preserve">svic81300r@istruzione.it </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40207D" w14:textId="77777777" w:rsidR="002F2E41" w:rsidRDefault="002F2E41" w:rsidP="002F2E41">
          <w:pPr>
            <w:jc w:val="center"/>
            <w:rPr>
              <w:rFonts w:ascii="Tahoma" w:hAnsi="Tahoma" w:cs="Tahoma"/>
              <w:color w:val="000000"/>
              <w:sz w:val="14"/>
              <w:szCs w:val="14"/>
            </w:rPr>
          </w:pPr>
          <w:r>
            <w:rPr>
              <w:rFonts w:ascii="Tahoma" w:eastAsia="Arial" w:hAnsi="Tahoma" w:cs="Tahoma"/>
              <w:color w:val="000000"/>
              <w:sz w:val="14"/>
              <w:szCs w:val="14"/>
            </w:rPr>
            <w:t>svic81300r@pec.istruzione.it</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E2B273D" w14:textId="77777777" w:rsidR="002F2E41" w:rsidRDefault="002F2E41" w:rsidP="002F2E41">
          <w:pPr>
            <w:jc w:val="center"/>
            <w:rPr>
              <w:rFonts w:ascii="Tahoma" w:eastAsia="Arial" w:hAnsi="Tahoma" w:cs="Tahoma"/>
              <w:sz w:val="14"/>
              <w:szCs w:val="14"/>
            </w:rPr>
          </w:pPr>
          <w:hyperlink r:id="rId1" w:history="1">
            <w:r>
              <w:rPr>
                <w:rStyle w:val="Collegamentoipertestuale"/>
                <w:rFonts w:ascii="Tahoma" w:eastAsia="Arial" w:hAnsi="Tahoma" w:cs="Tahoma"/>
                <w:sz w:val="14"/>
                <w:szCs w:val="14"/>
              </w:rPr>
              <w:t>www.icvarazzecelle.edu.it</w:t>
            </w:r>
          </w:hyperlink>
          <w:r>
            <w:rPr>
              <w:rFonts w:ascii="Tahoma" w:eastAsia="Arial" w:hAnsi="Tahoma" w:cs="Tahoma"/>
              <w:sz w:val="14"/>
              <w:szCs w:val="14"/>
            </w:rPr>
            <w:t xml:space="preserve"> </w:t>
          </w:r>
        </w:p>
      </w:tc>
      <w:tc>
        <w:tcPr>
          <w:tcW w:w="895" w:type="dxa"/>
          <w:tcBorders>
            <w:top w:val="single" w:sz="4" w:space="0" w:color="auto"/>
            <w:left w:val="single" w:sz="4" w:space="0" w:color="auto"/>
            <w:bottom w:val="single" w:sz="4" w:space="0" w:color="auto"/>
            <w:right w:val="single" w:sz="4" w:space="0" w:color="auto"/>
          </w:tcBorders>
          <w:vAlign w:val="center"/>
          <w:hideMark/>
        </w:tcPr>
        <w:p w14:paraId="188D221C" w14:textId="77777777" w:rsidR="002F2E41" w:rsidRDefault="002F2E41" w:rsidP="002F2E41">
          <w:pPr>
            <w:jc w:val="center"/>
            <w:rPr>
              <w:rFonts w:ascii="Tahoma" w:eastAsia="Arial" w:hAnsi="Tahoma" w:cs="Tahoma"/>
              <w:color w:val="000000"/>
              <w:sz w:val="14"/>
              <w:szCs w:val="14"/>
            </w:rPr>
          </w:pPr>
          <w:r>
            <w:rPr>
              <w:rFonts w:ascii="Tahoma" w:eastAsia="Arial" w:hAnsi="Tahoma" w:cs="Tahoma"/>
              <w:color w:val="000000"/>
              <w:sz w:val="14"/>
              <w:szCs w:val="14"/>
            </w:rPr>
            <w:t>019.97394</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9624291" w14:textId="77777777" w:rsidR="002F2E41" w:rsidRDefault="002F2E41" w:rsidP="002F2E41">
          <w:pPr>
            <w:jc w:val="center"/>
            <w:rPr>
              <w:rFonts w:ascii="Tahoma" w:eastAsia="Arial" w:hAnsi="Tahoma" w:cs="Tahoma"/>
              <w:color w:val="000000"/>
              <w:sz w:val="14"/>
              <w:szCs w:val="14"/>
            </w:rPr>
          </w:pPr>
          <w:r>
            <w:rPr>
              <w:rFonts w:ascii="Tahoma" w:eastAsia="Arial" w:hAnsi="Tahoma" w:cs="Tahoma"/>
              <w:color w:val="000000"/>
              <w:sz w:val="14"/>
              <w:szCs w:val="14"/>
            </w:rPr>
            <w:t>92099040096</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A0AFEF" w14:textId="3A8701A9" w:rsidR="002F2E41" w:rsidRDefault="002F2E41" w:rsidP="002F2E41">
          <w:pPr>
            <w:ind w:left="76"/>
            <w:jc w:val="center"/>
            <w:rPr>
              <w:rFonts w:ascii="Tahoma" w:eastAsia="Arial" w:hAnsi="Tahoma" w:cs="Tahoma"/>
              <w:color w:val="000000"/>
              <w:sz w:val="14"/>
              <w:szCs w:val="14"/>
            </w:rPr>
          </w:pPr>
          <w:r>
            <w:rPr>
              <w:rFonts w:ascii="Tahoma" w:eastAsia="Arial" w:hAnsi="Tahoma" w:cs="Tahoma"/>
              <w:b/>
              <w:color w:val="000000"/>
              <w:sz w:val="14"/>
              <w:szCs w:val="14"/>
            </w:rPr>
            <w:fldChar w:fldCharType="begin"/>
          </w:r>
          <w:r>
            <w:rPr>
              <w:rFonts w:ascii="Tahoma" w:hAnsi="Tahoma" w:cs="Tahoma"/>
              <w:b/>
              <w:sz w:val="14"/>
              <w:szCs w:val="14"/>
            </w:rPr>
            <w:instrText>PAGE</w:instrText>
          </w:r>
          <w:r>
            <w:rPr>
              <w:rFonts w:ascii="Tahoma" w:eastAsia="Arial" w:hAnsi="Tahoma" w:cs="Tahoma"/>
              <w:b/>
              <w:color w:val="000000"/>
              <w:sz w:val="14"/>
              <w:szCs w:val="14"/>
            </w:rPr>
            <w:fldChar w:fldCharType="separate"/>
          </w:r>
          <w:r w:rsidR="006820C3">
            <w:rPr>
              <w:rFonts w:ascii="Tahoma" w:hAnsi="Tahoma" w:cs="Tahoma"/>
              <w:b/>
              <w:noProof/>
              <w:sz w:val="14"/>
              <w:szCs w:val="14"/>
            </w:rPr>
            <w:t>6</w:t>
          </w:r>
          <w:r>
            <w:rPr>
              <w:rFonts w:ascii="Tahoma" w:hAnsi="Tahoma" w:cs="Tahoma"/>
              <w:b/>
              <w:sz w:val="14"/>
              <w:szCs w:val="14"/>
            </w:rPr>
            <w:fldChar w:fldCharType="end"/>
          </w:r>
          <w:r>
            <w:rPr>
              <w:rFonts w:ascii="Tahoma" w:eastAsia="Arial" w:hAnsi="Tahoma" w:cs="Tahoma"/>
              <w:color w:val="000000"/>
              <w:sz w:val="14"/>
              <w:szCs w:val="14"/>
            </w:rPr>
            <w:t xml:space="preserve"> di </w:t>
          </w:r>
          <w:r>
            <w:rPr>
              <w:rFonts w:ascii="Tahoma" w:eastAsia="Arial" w:hAnsi="Tahoma" w:cs="Tahoma"/>
              <w:b/>
              <w:color w:val="000000"/>
              <w:sz w:val="14"/>
              <w:szCs w:val="14"/>
            </w:rPr>
            <w:fldChar w:fldCharType="begin"/>
          </w:r>
          <w:r>
            <w:rPr>
              <w:rFonts w:ascii="Tahoma" w:hAnsi="Tahoma" w:cs="Tahoma"/>
              <w:b/>
              <w:sz w:val="14"/>
              <w:szCs w:val="14"/>
            </w:rPr>
            <w:instrText>NUMPAGES</w:instrText>
          </w:r>
          <w:r>
            <w:rPr>
              <w:rFonts w:ascii="Tahoma" w:eastAsia="Arial" w:hAnsi="Tahoma" w:cs="Tahoma"/>
              <w:b/>
              <w:color w:val="000000"/>
              <w:sz w:val="14"/>
              <w:szCs w:val="14"/>
            </w:rPr>
            <w:fldChar w:fldCharType="separate"/>
          </w:r>
          <w:r w:rsidR="006820C3">
            <w:rPr>
              <w:rFonts w:ascii="Tahoma" w:hAnsi="Tahoma" w:cs="Tahoma"/>
              <w:b/>
              <w:noProof/>
              <w:sz w:val="14"/>
              <w:szCs w:val="14"/>
            </w:rPr>
            <w:t>6</w:t>
          </w:r>
          <w:r>
            <w:rPr>
              <w:rFonts w:ascii="Tahoma" w:hAnsi="Tahoma" w:cs="Tahoma"/>
              <w:b/>
              <w:sz w:val="14"/>
              <w:szCs w:val="14"/>
            </w:rPr>
            <w:fldChar w:fldCharType="end"/>
          </w:r>
        </w:p>
      </w:tc>
    </w:tr>
  </w:tbl>
  <w:p w14:paraId="59F8168F" w14:textId="77777777" w:rsidR="0082513B" w:rsidRDefault="008251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5AF6" w14:textId="77777777" w:rsidR="006A6E04" w:rsidRDefault="006A6E04" w:rsidP="002E6444">
      <w:pPr>
        <w:spacing w:after="0" w:line="240" w:lineRule="auto"/>
      </w:pPr>
      <w:r>
        <w:separator/>
      </w:r>
    </w:p>
  </w:footnote>
  <w:footnote w:type="continuationSeparator" w:id="0">
    <w:p w14:paraId="16CA6346" w14:textId="77777777" w:rsidR="006A6E04" w:rsidRDefault="006A6E04" w:rsidP="002E6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9A0A" w14:textId="74199ABC" w:rsidR="002E6444" w:rsidRDefault="0082513B" w:rsidP="002E6444">
    <w:pPr>
      <w:pStyle w:val="Intestazione"/>
      <w:jc w:val="center"/>
    </w:pPr>
    <w:r>
      <w:rPr>
        <w:noProof/>
        <w:lang w:eastAsia="it-IT"/>
      </w:rPr>
      <w:drawing>
        <wp:inline distT="0" distB="0" distL="0" distR="0" wp14:anchorId="57CC1670" wp14:editId="15520806">
          <wp:extent cx="6120130" cy="1206500"/>
          <wp:effectExtent l="0" t="0" r="0" b="0"/>
          <wp:docPr id="6" name="Immagine 6"/>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06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F526E"/>
    <w:multiLevelType w:val="hybridMultilevel"/>
    <w:tmpl w:val="041AD4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6A72E7B"/>
    <w:multiLevelType w:val="hybridMultilevel"/>
    <w:tmpl w:val="48B241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F180A28"/>
    <w:multiLevelType w:val="hybridMultilevel"/>
    <w:tmpl w:val="805EF7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6903943">
    <w:abstractNumId w:val="1"/>
  </w:num>
  <w:num w:numId="2" w16cid:durableId="623076222">
    <w:abstractNumId w:val="0"/>
  </w:num>
  <w:num w:numId="3" w16cid:durableId="277176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44"/>
    <w:rsid w:val="0005071B"/>
    <w:rsid w:val="00066C0C"/>
    <w:rsid w:val="00072380"/>
    <w:rsid w:val="00074057"/>
    <w:rsid w:val="000B0939"/>
    <w:rsid w:val="000C5B73"/>
    <w:rsid w:val="000E2579"/>
    <w:rsid w:val="00182FF3"/>
    <w:rsid w:val="001C7866"/>
    <w:rsid w:val="001E1E17"/>
    <w:rsid w:val="002024B8"/>
    <w:rsid w:val="00205F50"/>
    <w:rsid w:val="0023568C"/>
    <w:rsid w:val="002E6444"/>
    <w:rsid w:val="002F2E41"/>
    <w:rsid w:val="00302E94"/>
    <w:rsid w:val="00331360"/>
    <w:rsid w:val="003878D1"/>
    <w:rsid w:val="003A1F22"/>
    <w:rsid w:val="003A50C9"/>
    <w:rsid w:val="003D4379"/>
    <w:rsid w:val="003D7C67"/>
    <w:rsid w:val="00452550"/>
    <w:rsid w:val="004C41A9"/>
    <w:rsid w:val="004F0FE2"/>
    <w:rsid w:val="004F3BCB"/>
    <w:rsid w:val="00503E40"/>
    <w:rsid w:val="00525650"/>
    <w:rsid w:val="00566121"/>
    <w:rsid w:val="00586D0B"/>
    <w:rsid w:val="0059111B"/>
    <w:rsid w:val="005D18A2"/>
    <w:rsid w:val="006524C7"/>
    <w:rsid w:val="00654575"/>
    <w:rsid w:val="00664953"/>
    <w:rsid w:val="006820C3"/>
    <w:rsid w:val="006A6E04"/>
    <w:rsid w:val="006C32E3"/>
    <w:rsid w:val="00755463"/>
    <w:rsid w:val="007973E8"/>
    <w:rsid w:val="007B2525"/>
    <w:rsid w:val="007E7B08"/>
    <w:rsid w:val="0082513B"/>
    <w:rsid w:val="00834CB6"/>
    <w:rsid w:val="00881D92"/>
    <w:rsid w:val="008C4161"/>
    <w:rsid w:val="008D665C"/>
    <w:rsid w:val="00902999"/>
    <w:rsid w:val="00905BC1"/>
    <w:rsid w:val="009330AA"/>
    <w:rsid w:val="009C0BF4"/>
    <w:rsid w:val="009D486D"/>
    <w:rsid w:val="009D71FA"/>
    <w:rsid w:val="00A05C1A"/>
    <w:rsid w:val="00AD65BF"/>
    <w:rsid w:val="00B02FCF"/>
    <w:rsid w:val="00B51C8E"/>
    <w:rsid w:val="00BC3C4B"/>
    <w:rsid w:val="00C10309"/>
    <w:rsid w:val="00C35513"/>
    <w:rsid w:val="00C87386"/>
    <w:rsid w:val="00C907D0"/>
    <w:rsid w:val="00CA5EB3"/>
    <w:rsid w:val="00CB1208"/>
    <w:rsid w:val="00CD04CC"/>
    <w:rsid w:val="00D16D45"/>
    <w:rsid w:val="00D25664"/>
    <w:rsid w:val="00DE7D46"/>
    <w:rsid w:val="00E01769"/>
    <w:rsid w:val="00E03D13"/>
    <w:rsid w:val="00E0728D"/>
    <w:rsid w:val="00E30954"/>
    <w:rsid w:val="00E44990"/>
    <w:rsid w:val="00E81C84"/>
    <w:rsid w:val="00EC19FA"/>
    <w:rsid w:val="00EC351F"/>
    <w:rsid w:val="00EE6EF9"/>
    <w:rsid w:val="00F00025"/>
    <w:rsid w:val="00F40AFB"/>
    <w:rsid w:val="00F67483"/>
    <w:rsid w:val="00F77FB9"/>
    <w:rsid w:val="00F868C5"/>
    <w:rsid w:val="00FC49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608C"/>
  <w15:chartTrackingRefBased/>
  <w15:docId w15:val="{92BEF005-8D44-4A92-BBE1-584A0C88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5EB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64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6444"/>
  </w:style>
  <w:style w:type="paragraph" w:styleId="Pidipagina">
    <w:name w:val="footer"/>
    <w:basedOn w:val="Normale"/>
    <w:link w:val="PidipaginaCarattere"/>
    <w:uiPriority w:val="99"/>
    <w:unhideWhenUsed/>
    <w:rsid w:val="002E64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6444"/>
  </w:style>
  <w:style w:type="paragraph" w:customStyle="1" w:styleId="Default">
    <w:name w:val="Default"/>
    <w:rsid w:val="002E6444"/>
    <w:pPr>
      <w:autoSpaceDE w:val="0"/>
      <w:autoSpaceDN w:val="0"/>
      <w:adjustRightInd w:val="0"/>
      <w:spacing w:after="0" w:line="240" w:lineRule="auto"/>
    </w:pPr>
    <w:rPr>
      <w:rFonts w:ascii="Garamond" w:hAnsi="Garamond" w:cs="Garamond"/>
      <w:color w:val="000000"/>
      <w:sz w:val="24"/>
      <w:szCs w:val="24"/>
    </w:rPr>
  </w:style>
  <w:style w:type="character" w:styleId="Collegamentoipertestuale">
    <w:name w:val="Hyperlink"/>
    <w:basedOn w:val="Carpredefinitoparagrafo"/>
    <w:unhideWhenUsed/>
    <w:rsid w:val="002F2E41"/>
    <w:rPr>
      <w:color w:val="0000FF"/>
      <w:u w:val="single"/>
    </w:rPr>
  </w:style>
  <w:style w:type="table" w:customStyle="1" w:styleId="Grigliatabella1">
    <w:name w:val="Griglia tabella1"/>
    <w:basedOn w:val="Tabellanormale"/>
    <w:uiPriority w:val="39"/>
    <w:rsid w:val="002F2E41"/>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9D71F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Paragrafoelenco">
    <w:name w:val="List Paragraph"/>
    <w:basedOn w:val="Normale"/>
    <w:qFormat/>
    <w:rsid w:val="009D71FA"/>
    <w:pPr>
      <w:spacing w:line="278" w:lineRule="auto"/>
      <w:ind w:left="720"/>
      <w:contextualSpacing/>
    </w:pPr>
    <w:rPr>
      <w:kern w:val="2"/>
      <w:sz w:val="24"/>
      <w:szCs w:val="24"/>
      <w14:ligatures w14:val="standardContextual"/>
    </w:rPr>
  </w:style>
  <w:style w:type="character" w:customStyle="1" w:styleId="Titolo1Carattere">
    <w:name w:val="Titolo 1 Carattere"/>
    <w:basedOn w:val="Carpredefinitoparagrafo"/>
    <w:link w:val="Titolo1"/>
    <w:uiPriority w:val="9"/>
    <w:rsid w:val="00CA5EB3"/>
    <w:rPr>
      <w:rFonts w:asciiTheme="majorHAnsi" w:eastAsiaTheme="majorEastAsia" w:hAnsiTheme="majorHAnsi" w:cstheme="majorBidi"/>
      <w:color w:val="2F5496" w:themeColor="accent1" w:themeShade="BF"/>
      <w:kern w:val="2"/>
      <w:sz w:val="40"/>
      <w:szCs w:val="40"/>
      <w14:ligatures w14:val="standardContextual"/>
    </w:rPr>
  </w:style>
  <w:style w:type="table" w:styleId="Grigliatabella">
    <w:name w:val="Table Grid"/>
    <w:basedOn w:val="Tabellanormale"/>
    <w:uiPriority w:val="39"/>
    <w:rsid w:val="00BC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8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cvarazzecelle.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2E420-1FA9-4DFE-832B-168D53D8F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2778</Words>
  <Characters>15840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Alberico Sorrentino</dc:creator>
  <cp:keywords/>
  <dc:description/>
  <cp:lastModifiedBy>Paola Spinetti</cp:lastModifiedBy>
  <cp:revision>39</cp:revision>
  <cp:lastPrinted>2026-03-12T08:36:00Z</cp:lastPrinted>
  <dcterms:created xsi:type="dcterms:W3CDTF">2026-02-26T11:48:00Z</dcterms:created>
  <dcterms:modified xsi:type="dcterms:W3CDTF">2026-03-12T08:36:00Z</dcterms:modified>
</cp:coreProperties>
</file>