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FA" w:rsidRPr="0056206D" w:rsidRDefault="00D368DA" w:rsidP="00A47A82">
      <w:pPr>
        <w:rPr>
          <w:rFonts w:asciiTheme="majorHAnsi" w:hAnsiTheme="majorHAnsi" w:cs="Times New Roman"/>
          <w:sz w:val="22"/>
          <w:szCs w:val="22"/>
        </w:rPr>
      </w:pPr>
      <w:r>
        <w:rPr>
          <w:rFonts w:asciiTheme="majorHAnsi" w:hAnsiTheme="majorHAnsi" w:cs="Times New Roman"/>
          <w:sz w:val="22"/>
          <w:szCs w:val="22"/>
        </w:rPr>
        <w:tab/>
      </w:r>
      <w:r>
        <w:rPr>
          <w:rFonts w:asciiTheme="majorHAnsi" w:hAnsiTheme="majorHAnsi" w:cs="Times New Roman"/>
          <w:sz w:val="22"/>
          <w:szCs w:val="22"/>
        </w:rPr>
        <w:tab/>
      </w:r>
      <w:r>
        <w:rPr>
          <w:rFonts w:asciiTheme="majorHAnsi" w:hAnsiTheme="majorHAnsi" w:cs="Times New Roman"/>
          <w:sz w:val="22"/>
          <w:szCs w:val="22"/>
        </w:rPr>
        <w:tab/>
      </w:r>
      <w:r>
        <w:rPr>
          <w:rFonts w:asciiTheme="majorHAnsi" w:hAnsiTheme="majorHAnsi" w:cs="Times New Roman"/>
          <w:sz w:val="22"/>
          <w:szCs w:val="22"/>
        </w:rPr>
        <w:tab/>
      </w:r>
      <w:r>
        <w:rPr>
          <w:rFonts w:asciiTheme="majorHAnsi" w:hAnsiTheme="majorHAnsi" w:cs="Times New Roman"/>
          <w:sz w:val="22"/>
          <w:szCs w:val="22"/>
        </w:rPr>
        <w:tab/>
      </w:r>
      <w:r w:rsidR="00C731FA" w:rsidRPr="00CD0329">
        <w:rPr>
          <w:rFonts w:asciiTheme="majorHAnsi" w:hAnsiTheme="majorHAnsi" w:cs="Times New Roman"/>
          <w:sz w:val="22"/>
          <w:szCs w:val="22"/>
        </w:rPr>
        <w:tab/>
      </w:r>
      <w:r w:rsidR="00C731FA" w:rsidRPr="00CD0329">
        <w:rPr>
          <w:rFonts w:asciiTheme="majorHAnsi" w:hAnsiTheme="majorHAnsi" w:cs="Times New Roman"/>
          <w:sz w:val="22"/>
          <w:szCs w:val="22"/>
        </w:rPr>
        <w:tab/>
      </w:r>
      <w:r w:rsidR="00C731FA" w:rsidRPr="0056206D">
        <w:rPr>
          <w:rFonts w:asciiTheme="majorHAnsi" w:hAnsiTheme="majorHAnsi" w:cs="Times New Roman"/>
          <w:sz w:val="22"/>
          <w:szCs w:val="22"/>
        </w:rPr>
        <w:t>All’Albo on line  e Amministrazione trasparente</w:t>
      </w:r>
    </w:p>
    <w:p w:rsidR="00C731FA" w:rsidRPr="0056206D" w:rsidRDefault="00C731FA" w:rsidP="00C731FA">
      <w:pPr>
        <w:jc w:val="center"/>
        <w:rPr>
          <w:rFonts w:asciiTheme="majorHAnsi" w:hAnsiTheme="majorHAnsi" w:cs="Times New Roman"/>
          <w:sz w:val="22"/>
          <w:szCs w:val="22"/>
          <w:lang w:val="en-US"/>
        </w:rPr>
      </w:pPr>
      <w:r w:rsidRPr="0056206D">
        <w:rPr>
          <w:rFonts w:asciiTheme="majorHAnsi" w:hAnsiTheme="majorHAnsi" w:cs="Times New Roman"/>
          <w:sz w:val="22"/>
          <w:szCs w:val="22"/>
        </w:rPr>
        <w:tab/>
        <w:t xml:space="preserve">       </w:t>
      </w:r>
      <w:r w:rsidRPr="0056206D">
        <w:rPr>
          <w:rFonts w:asciiTheme="majorHAnsi" w:hAnsiTheme="majorHAnsi" w:cs="Times New Roman"/>
          <w:sz w:val="22"/>
          <w:szCs w:val="22"/>
        </w:rPr>
        <w:tab/>
      </w:r>
      <w:r w:rsidRPr="0056206D">
        <w:rPr>
          <w:rFonts w:asciiTheme="majorHAnsi" w:hAnsiTheme="majorHAnsi" w:cs="Times New Roman"/>
          <w:sz w:val="22"/>
          <w:szCs w:val="22"/>
        </w:rPr>
        <w:tab/>
        <w:t xml:space="preserve">          </w:t>
      </w:r>
      <w:r w:rsidRPr="0056206D">
        <w:rPr>
          <w:rFonts w:asciiTheme="majorHAnsi" w:hAnsiTheme="majorHAnsi" w:cs="Times New Roman"/>
          <w:sz w:val="22"/>
          <w:szCs w:val="22"/>
          <w:lang w:val="en-US"/>
        </w:rPr>
        <w:t xml:space="preserve">Sito web </w:t>
      </w:r>
      <w:hyperlink r:id="rId7" w:history="1">
        <w:r w:rsidRPr="0056206D">
          <w:rPr>
            <w:rStyle w:val="Collegamentoipertestuale"/>
            <w:rFonts w:asciiTheme="majorHAnsi" w:hAnsiTheme="majorHAnsi" w:cs="Times New Roman"/>
            <w:sz w:val="22"/>
            <w:szCs w:val="22"/>
            <w:lang w:val="en-US"/>
          </w:rPr>
          <w:t>www.iccampli.edu.it</w:t>
        </w:r>
      </w:hyperlink>
    </w:p>
    <w:p w:rsidR="00C731FA" w:rsidRPr="0056206D" w:rsidRDefault="00C731FA" w:rsidP="00C731FA">
      <w:pPr>
        <w:jc w:val="center"/>
        <w:rPr>
          <w:rFonts w:asciiTheme="majorHAnsi" w:hAnsiTheme="majorHAnsi" w:cs="Times New Roman"/>
          <w:sz w:val="22"/>
          <w:szCs w:val="22"/>
        </w:rPr>
      </w:pPr>
      <w:r w:rsidRPr="0056206D">
        <w:rPr>
          <w:rFonts w:asciiTheme="majorHAnsi" w:hAnsiTheme="majorHAnsi" w:cs="Times New Roman"/>
          <w:sz w:val="22"/>
          <w:szCs w:val="22"/>
          <w:lang w:val="en-US"/>
        </w:rPr>
        <w:t xml:space="preserve">                              </w:t>
      </w:r>
      <w:r w:rsidRPr="0056206D">
        <w:rPr>
          <w:rFonts w:asciiTheme="majorHAnsi" w:hAnsiTheme="majorHAnsi" w:cs="Times New Roman"/>
          <w:sz w:val="22"/>
          <w:szCs w:val="22"/>
        </w:rPr>
        <w:t>Agli atti di Istituto</w:t>
      </w:r>
    </w:p>
    <w:p w:rsidR="00C731FA" w:rsidRPr="0056206D" w:rsidRDefault="00C731FA" w:rsidP="00C731FA">
      <w:pPr>
        <w:rPr>
          <w:rFonts w:asciiTheme="majorHAnsi" w:hAnsiTheme="majorHAnsi" w:cs="Times New Roman"/>
          <w:sz w:val="22"/>
          <w:szCs w:val="22"/>
        </w:rPr>
      </w:pPr>
    </w:p>
    <w:p w:rsidR="00A34A33" w:rsidRPr="0056206D" w:rsidRDefault="00A34A33" w:rsidP="00EF7A51">
      <w:pPr>
        <w:pStyle w:val="Corpodeltesto"/>
        <w:spacing w:line="276" w:lineRule="auto"/>
        <w:ind w:right="138"/>
        <w:rPr>
          <w:rFonts w:asciiTheme="majorHAnsi" w:hAnsiTheme="majorHAnsi" w:cs="Times New Roman"/>
          <w:sz w:val="18"/>
          <w:szCs w:val="18"/>
        </w:rPr>
      </w:pPr>
      <w:r w:rsidRPr="0056206D">
        <w:rPr>
          <w:rFonts w:asciiTheme="majorHAnsi" w:hAnsiTheme="majorHAnsi" w:cs="Times New Roman"/>
          <w:sz w:val="22"/>
          <w:szCs w:val="22"/>
        </w:rPr>
        <w:t>O</w:t>
      </w:r>
      <w:r w:rsidR="0056206D">
        <w:rPr>
          <w:rFonts w:asciiTheme="majorHAnsi" w:hAnsiTheme="majorHAnsi" w:cs="Times New Roman"/>
          <w:sz w:val="22"/>
          <w:szCs w:val="22"/>
        </w:rPr>
        <w:t>ggetto</w:t>
      </w:r>
      <w:r w:rsidRPr="0056206D">
        <w:rPr>
          <w:rFonts w:asciiTheme="majorHAnsi" w:hAnsiTheme="majorHAnsi" w:cs="Times New Roman"/>
          <w:sz w:val="22"/>
          <w:szCs w:val="22"/>
        </w:rPr>
        <w:t>:</w:t>
      </w:r>
      <w:r w:rsidRPr="0056206D">
        <w:rPr>
          <w:rFonts w:asciiTheme="majorHAnsi" w:hAnsiTheme="majorHAnsi" w:cs="Times New Roman"/>
          <w:b/>
          <w:sz w:val="22"/>
          <w:szCs w:val="22"/>
        </w:rPr>
        <w:t xml:space="preserve"> </w:t>
      </w:r>
      <w:r w:rsidRPr="00C23793">
        <w:rPr>
          <w:rFonts w:asciiTheme="majorHAnsi" w:hAnsiTheme="majorHAnsi" w:cs="Times New Roman"/>
          <w:b/>
          <w:sz w:val="22"/>
          <w:szCs w:val="22"/>
        </w:rPr>
        <w:t xml:space="preserve">Determina a contrarre per </w:t>
      </w:r>
      <w:r w:rsidR="00D5694A">
        <w:rPr>
          <w:rFonts w:asciiTheme="majorHAnsi" w:hAnsiTheme="majorHAnsi" w:cs="Times New Roman"/>
          <w:b/>
          <w:sz w:val="22"/>
          <w:szCs w:val="22"/>
        </w:rPr>
        <w:t xml:space="preserve">ricariche copie presso plessi Comune di Campli </w:t>
      </w:r>
      <w:r w:rsidR="00A47A82">
        <w:rPr>
          <w:rFonts w:asciiTheme="majorHAnsi" w:hAnsiTheme="majorHAnsi" w:cs="Times New Roman"/>
          <w:b/>
          <w:sz w:val="22"/>
          <w:szCs w:val="22"/>
        </w:rPr>
        <w:t xml:space="preserve">, </w:t>
      </w:r>
      <w:r w:rsidRPr="00C23793">
        <w:rPr>
          <w:rFonts w:asciiTheme="majorHAnsi" w:hAnsiTheme="majorHAnsi" w:cs="Times New Roman"/>
          <w:b/>
          <w:sz w:val="22"/>
          <w:szCs w:val="22"/>
        </w:rPr>
        <w:t>mediante affidamento diretto</w:t>
      </w:r>
      <w:r w:rsidR="00932604">
        <w:rPr>
          <w:rFonts w:asciiTheme="majorHAnsi" w:hAnsiTheme="majorHAnsi" w:cs="Times New Roman"/>
          <w:b/>
          <w:sz w:val="22"/>
          <w:szCs w:val="22"/>
        </w:rPr>
        <w:t xml:space="preserve"> </w:t>
      </w:r>
      <w:r w:rsidR="003C42BB">
        <w:rPr>
          <w:rFonts w:asciiTheme="majorHAnsi" w:hAnsiTheme="majorHAnsi" w:cs="Times New Roman"/>
          <w:b/>
          <w:sz w:val="22"/>
          <w:szCs w:val="22"/>
        </w:rPr>
        <w:t>fuori</w:t>
      </w:r>
      <w:r w:rsidR="00932604">
        <w:rPr>
          <w:rFonts w:asciiTheme="majorHAnsi" w:hAnsiTheme="majorHAnsi" w:cs="Times New Roman"/>
          <w:b/>
          <w:sz w:val="22"/>
          <w:szCs w:val="22"/>
        </w:rPr>
        <w:t xml:space="preserve"> MEPA, </w:t>
      </w:r>
      <w:r w:rsidRPr="00C23793">
        <w:rPr>
          <w:rFonts w:asciiTheme="majorHAnsi" w:hAnsiTheme="majorHAnsi" w:cs="Times New Roman"/>
          <w:b/>
          <w:sz w:val="22"/>
          <w:szCs w:val="22"/>
        </w:rPr>
        <w:t xml:space="preserve"> ai sensi dell’art. 50 comma 1, lettera b) del D. Lgs. 36/2023</w:t>
      </w:r>
      <w:r w:rsidR="0056206D" w:rsidRPr="00C23793">
        <w:rPr>
          <w:rFonts w:asciiTheme="majorHAnsi" w:hAnsiTheme="majorHAnsi" w:cs="Times New Roman"/>
          <w:b/>
          <w:sz w:val="22"/>
          <w:szCs w:val="22"/>
        </w:rPr>
        <w:t>,</w:t>
      </w:r>
      <w:r w:rsidR="0056206D">
        <w:rPr>
          <w:rFonts w:asciiTheme="majorHAnsi" w:hAnsiTheme="majorHAnsi" w:cs="Times New Roman"/>
          <w:b/>
          <w:sz w:val="22"/>
          <w:szCs w:val="22"/>
        </w:rPr>
        <w:t xml:space="preserve"> </w:t>
      </w:r>
      <w:r w:rsidRPr="0056206D">
        <w:rPr>
          <w:rFonts w:asciiTheme="majorHAnsi" w:hAnsiTheme="majorHAnsi" w:cs="Times New Roman"/>
          <w:b/>
          <w:sz w:val="22"/>
          <w:szCs w:val="22"/>
        </w:rPr>
        <w:t xml:space="preserve">per un importo contrattuale </w:t>
      </w:r>
      <w:r w:rsidRPr="00F90FB0">
        <w:rPr>
          <w:rFonts w:asciiTheme="majorHAnsi" w:hAnsiTheme="majorHAnsi" w:cs="Times New Roman"/>
          <w:b/>
          <w:sz w:val="22"/>
          <w:szCs w:val="22"/>
        </w:rPr>
        <w:t xml:space="preserve">pari a € </w:t>
      </w:r>
      <w:r w:rsidR="00D5694A">
        <w:rPr>
          <w:rFonts w:asciiTheme="majorHAnsi" w:hAnsiTheme="majorHAnsi" w:cs="Times New Roman"/>
          <w:b/>
          <w:sz w:val="22"/>
          <w:szCs w:val="22"/>
        </w:rPr>
        <w:t xml:space="preserve">195 </w:t>
      </w:r>
      <w:r w:rsidR="00F90FB0">
        <w:rPr>
          <w:rFonts w:asciiTheme="majorHAnsi" w:hAnsiTheme="majorHAnsi" w:cs="Times New Roman"/>
          <w:b/>
          <w:sz w:val="22"/>
          <w:szCs w:val="22"/>
        </w:rPr>
        <w:t xml:space="preserve">Iva </w:t>
      </w:r>
      <w:r w:rsidR="00D368DA">
        <w:rPr>
          <w:rFonts w:asciiTheme="majorHAnsi" w:hAnsiTheme="majorHAnsi" w:cs="Times New Roman"/>
          <w:b/>
          <w:sz w:val="22"/>
          <w:szCs w:val="22"/>
        </w:rPr>
        <w:t xml:space="preserve">esclusa e € </w:t>
      </w:r>
      <w:r w:rsidR="00D5694A">
        <w:rPr>
          <w:rFonts w:asciiTheme="majorHAnsi" w:hAnsiTheme="majorHAnsi" w:cs="Times New Roman"/>
          <w:b/>
          <w:sz w:val="22"/>
          <w:szCs w:val="22"/>
        </w:rPr>
        <w:t>237</w:t>
      </w:r>
      <w:r w:rsidR="00D368DA">
        <w:rPr>
          <w:rFonts w:asciiTheme="majorHAnsi" w:hAnsiTheme="majorHAnsi" w:cs="Times New Roman"/>
          <w:b/>
          <w:sz w:val="22"/>
          <w:szCs w:val="22"/>
        </w:rPr>
        <w:t>,</w:t>
      </w:r>
      <w:r w:rsidR="00D5694A">
        <w:rPr>
          <w:rFonts w:asciiTheme="majorHAnsi" w:hAnsiTheme="majorHAnsi" w:cs="Times New Roman"/>
          <w:b/>
          <w:sz w:val="22"/>
          <w:szCs w:val="22"/>
        </w:rPr>
        <w:t>90</w:t>
      </w:r>
      <w:r w:rsidR="00D368DA">
        <w:rPr>
          <w:rFonts w:asciiTheme="majorHAnsi" w:hAnsiTheme="majorHAnsi" w:cs="Times New Roman"/>
          <w:b/>
          <w:sz w:val="22"/>
          <w:szCs w:val="22"/>
        </w:rPr>
        <w:t xml:space="preserve"> Iva compresa</w:t>
      </w:r>
    </w:p>
    <w:p w:rsidR="00A34A33" w:rsidRPr="0056206D" w:rsidRDefault="00A34A33" w:rsidP="00EF7A51">
      <w:pPr>
        <w:spacing w:line="276" w:lineRule="auto"/>
        <w:ind w:right="8206"/>
        <w:rPr>
          <w:rFonts w:asciiTheme="majorHAnsi" w:hAnsiTheme="majorHAnsi" w:cs="Times New Roman"/>
          <w:b/>
          <w:sz w:val="22"/>
          <w:szCs w:val="22"/>
        </w:rPr>
      </w:pPr>
      <w:r w:rsidRPr="00F90FB0">
        <w:rPr>
          <w:rFonts w:asciiTheme="majorHAnsi" w:hAnsiTheme="majorHAnsi" w:cs="Times New Roman"/>
          <w:b/>
          <w:sz w:val="22"/>
          <w:szCs w:val="22"/>
        </w:rPr>
        <w:t xml:space="preserve">CIG: </w:t>
      </w:r>
      <w:r w:rsidR="00D5694A">
        <w:rPr>
          <w:rFonts w:asciiTheme="majorHAnsi" w:hAnsiTheme="majorHAnsi" w:cs="Times New Roman"/>
          <w:b/>
          <w:sz w:val="22"/>
          <w:szCs w:val="22"/>
        </w:rPr>
        <w:t>B8F4BB5BEE</w:t>
      </w:r>
    </w:p>
    <w:p w:rsidR="002B095B" w:rsidRPr="0056206D" w:rsidRDefault="002B095B" w:rsidP="00EF7A51">
      <w:pPr>
        <w:jc w:val="center"/>
        <w:rPr>
          <w:rFonts w:asciiTheme="majorHAnsi" w:eastAsia="Calibri" w:hAnsiTheme="majorHAnsi" w:cs="Times New Roman"/>
          <w:b/>
          <w:bCs/>
          <w:sz w:val="22"/>
          <w:szCs w:val="22"/>
        </w:rPr>
      </w:pPr>
      <w:r w:rsidRPr="0056206D">
        <w:rPr>
          <w:rFonts w:asciiTheme="majorHAnsi" w:eastAsia="Calibri" w:hAnsiTheme="majorHAnsi" w:cs="Times New Roman"/>
          <w:b/>
          <w:bCs/>
          <w:sz w:val="22"/>
          <w:szCs w:val="22"/>
        </w:rPr>
        <w:t>IL DIRIGENTE SCOLASTICO</w:t>
      </w:r>
    </w:p>
    <w:p w:rsidR="002B095B" w:rsidRPr="0056206D" w:rsidRDefault="002B095B" w:rsidP="00EF7A51">
      <w:pPr>
        <w:rPr>
          <w:rFonts w:asciiTheme="majorHAnsi" w:eastAsia="Calibri" w:hAnsiTheme="majorHAnsi" w:cs="Times New Roman"/>
          <w:b/>
          <w:bCs/>
          <w:sz w:val="22"/>
          <w:szCs w:val="22"/>
        </w:rPr>
      </w:pPr>
    </w:p>
    <w:p w:rsidR="002B095B" w:rsidRPr="0056206D" w:rsidRDefault="002B095B" w:rsidP="00EF7A51">
      <w:pPr>
        <w:spacing w:line="240" w:lineRule="atLeast"/>
        <w:jc w:val="both"/>
        <w:rPr>
          <w:rFonts w:asciiTheme="majorHAnsi" w:eastAsia="Cambria" w:hAnsiTheme="majorHAnsi" w:cs="Times New Roman"/>
          <w:i/>
          <w:sz w:val="22"/>
          <w:szCs w:val="22"/>
        </w:rPr>
      </w:pPr>
      <w:r w:rsidRPr="0056206D">
        <w:rPr>
          <w:rFonts w:asciiTheme="majorHAnsi" w:hAnsiTheme="majorHAnsi" w:cs="Times New Roman"/>
          <w:b/>
          <w:sz w:val="22"/>
          <w:szCs w:val="22"/>
        </w:rPr>
        <w:t xml:space="preserve">VISTO </w:t>
      </w:r>
      <w:r w:rsidRPr="0056206D">
        <w:rPr>
          <w:rFonts w:asciiTheme="majorHAnsi" w:hAnsiTheme="majorHAnsi" w:cs="Times New Roman"/>
          <w:sz w:val="22"/>
          <w:szCs w:val="22"/>
        </w:rPr>
        <w:t xml:space="preserve">il R.D. 18 novembre 1923, n. 2440, recante </w:t>
      </w:r>
      <w:r w:rsidRPr="0056206D">
        <w:rPr>
          <w:rFonts w:asciiTheme="majorHAnsi" w:eastAsia="Calibri" w:hAnsiTheme="majorHAnsi" w:cs="Times New Roman"/>
          <w:sz w:val="22"/>
          <w:szCs w:val="22"/>
        </w:rPr>
        <w:t>«</w:t>
      </w:r>
      <w:r w:rsidRPr="0056206D">
        <w:rPr>
          <w:rFonts w:asciiTheme="majorHAnsi" w:hAnsiTheme="majorHAnsi" w:cs="Times New Roman"/>
          <w:i/>
          <w:sz w:val="22"/>
          <w:szCs w:val="22"/>
        </w:rPr>
        <w:t>Nuove disposizioni sull’amministrazione del Patrimonio e la Contabilità Generale dello Stato</w:t>
      </w:r>
      <w:r w:rsidRPr="0056206D">
        <w:rPr>
          <w:rFonts w:asciiTheme="majorHAnsi" w:eastAsia="Calibri" w:hAnsiTheme="majorHAnsi" w:cs="Times New Roman"/>
          <w:sz w:val="22"/>
          <w:szCs w:val="22"/>
        </w:rPr>
        <w:t>»</w:t>
      </w:r>
      <w:r w:rsidRPr="0056206D">
        <w:rPr>
          <w:rFonts w:asciiTheme="majorHAnsi" w:hAnsiTheme="majorHAnsi" w:cs="Times New Roman"/>
          <w:i/>
          <w:sz w:val="22"/>
          <w:szCs w:val="22"/>
        </w:rPr>
        <w:t xml:space="preserve"> ;</w:t>
      </w:r>
    </w:p>
    <w:p w:rsidR="002B095B" w:rsidRPr="0056206D" w:rsidRDefault="002B095B"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VISTA</w:t>
      </w:r>
      <w:r w:rsidRPr="0056206D">
        <w:rPr>
          <w:rFonts w:asciiTheme="majorHAnsi" w:hAnsiTheme="majorHAnsi" w:cs="Times New Roman"/>
          <w:sz w:val="22"/>
          <w:szCs w:val="22"/>
        </w:rPr>
        <w:t xml:space="preserve"> la L. 15 marzo 1997, n. 59 concernente </w:t>
      </w:r>
      <w:r w:rsidRPr="0056206D">
        <w:rPr>
          <w:rFonts w:asciiTheme="majorHAnsi" w:eastAsia="Calibri" w:hAnsiTheme="majorHAnsi" w:cs="Times New Roman"/>
          <w:sz w:val="22"/>
          <w:szCs w:val="22"/>
        </w:rPr>
        <w:t>«</w:t>
      </w:r>
      <w:r w:rsidRPr="0056206D">
        <w:rPr>
          <w:rFonts w:asciiTheme="majorHAnsi" w:hAnsiTheme="majorHAnsi" w:cs="Times New Roman"/>
          <w:i/>
          <w:sz w:val="22"/>
          <w:szCs w:val="22"/>
        </w:rPr>
        <w:t>Delega al Governo per il conferimento di funzioni e compiti alle regioni ed enti locali, per la riforma della Pubblica Amministrazione e per la semplificazione amministrativa</w:t>
      </w:r>
      <w:r w:rsidRPr="0056206D">
        <w:rPr>
          <w:rFonts w:asciiTheme="majorHAnsi" w:eastAsia="Calibri" w:hAnsiTheme="majorHAnsi" w:cs="Times New Roman"/>
          <w:sz w:val="22"/>
          <w:szCs w:val="22"/>
        </w:rPr>
        <w:t>»</w:t>
      </w:r>
      <w:r w:rsidRPr="0056206D">
        <w:rPr>
          <w:rFonts w:asciiTheme="majorHAnsi" w:hAnsiTheme="majorHAnsi" w:cs="Times New Roman"/>
          <w:sz w:val="22"/>
          <w:szCs w:val="22"/>
        </w:rPr>
        <w:t>;</w:t>
      </w:r>
    </w:p>
    <w:p w:rsidR="002B095B" w:rsidRPr="0056206D" w:rsidRDefault="002B095B"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il D.P.R. 8 marzo 1999, n. 275, </w:t>
      </w:r>
      <w:r w:rsidRPr="0056206D">
        <w:rPr>
          <w:rFonts w:asciiTheme="majorHAnsi" w:eastAsia="Calibri" w:hAnsiTheme="majorHAnsi" w:cs="Times New Roman"/>
          <w:sz w:val="22"/>
          <w:szCs w:val="22"/>
        </w:rPr>
        <w:t>«</w:t>
      </w:r>
      <w:r w:rsidRPr="0056206D">
        <w:rPr>
          <w:rFonts w:asciiTheme="majorHAnsi" w:hAnsiTheme="majorHAnsi" w:cs="Times New Roman"/>
          <w:sz w:val="22"/>
          <w:szCs w:val="22"/>
        </w:rPr>
        <w:t xml:space="preserve"> </w:t>
      </w:r>
      <w:r w:rsidRPr="0056206D">
        <w:rPr>
          <w:rFonts w:asciiTheme="majorHAnsi" w:hAnsiTheme="majorHAnsi" w:cs="Times New Roman"/>
          <w:i/>
          <w:sz w:val="22"/>
          <w:szCs w:val="22"/>
        </w:rPr>
        <w:t>Regolamento recante norme in materia di autonomia delle Istituzioni Scolastiche, ai sensi dell’art. 21 della L. 15/03/1997</w:t>
      </w:r>
      <w:r w:rsidRPr="0056206D">
        <w:rPr>
          <w:rFonts w:asciiTheme="majorHAnsi" w:eastAsia="Calibri" w:hAnsiTheme="majorHAnsi" w:cs="Times New Roman"/>
          <w:sz w:val="22"/>
          <w:szCs w:val="22"/>
        </w:rPr>
        <w:t>»</w:t>
      </w:r>
      <w:r w:rsidRPr="0056206D">
        <w:rPr>
          <w:rFonts w:asciiTheme="majorHAnsi" w:hAnsiTheme="majorHAnsi" w:cs="Times New Roman"/>
          <w:sz w:val="22"/>
          <w:szCs w:val="22"/>
        </w:rPr>
        <w:t>;</w:t>
      </w:r>
    </w:p>
    <w:p w:rsidR="002B095B" w:rsidRPr="0056206D" w:rsidRDefault="002B095B"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il Decreto Interministeriale 28 agosto 2018, n. 129, recante </w:t>
      </w:r>
      <w:r w:rsidRPr="0056206D">
        <w:rPr>
          <w:rFonts w:asciiTheme="majorHAnsi" w:eastAsia="Calibri" w:hAnsiTheme="majorHAnsi" w:cs="Times New Roman"/>
          <w:sz w:val="22"/>
          <w:szCs w:val="22"/>
        </w:rPr>
        <w:t>«</w:t>
      </w:r>
      <w:r w:rsidRPr="0056206D">
        <w:rPr>
          <w:rFonts w:asciiTheme="majorHAnsi" w:hAnsiTheme="majorHAnsi" w:cs="Times New Roman"/>
          <w:i/>
          <w:sz w:val="22"/>
          <w:szCs w:val="22"/>
        </w:rPr>
        <w:t>Istruzioni generali sulla gestione amministrativo- contabile delle istituzioni scolastiche, ai sensi dell’art. 1, comma 143, della legge 13 luglio 2015, n. 107</w:t>
      </w:r>
      <w:r w:rsidRPr="0056206D">
        <w:rPr>
          <w:rFonts w:asciiTheme="majorHAnsi" w:eastAsia="Calibri" w:hAnsiTheme="majorHAnsi" w:cs="Times New Roman"/>
          <w:sz w:val="22"/>
          <w:szCs w:val="22"/>
        </w:rPr>
        <w:t>»</w:t>
      </w:r>
      <w:r w:rsidRPr="0056206D">
        <w:rPr>
          <w:rFonts w:asciiTheme="majorHAnsi" w:hAnsiTheme="majorHAnsi" w:cs="Times New Roman"/>
          <w:sz w:val="22"/>
          <w:szCs w:val="22"/>
        </w:rPr>
        <w:t>;</w:t>
      </w:r>
    </w:p>
    <w:p w:rsidR="002B095B"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w:t>
      </w:r>
      <w:r w:rsidRPr="0056206D">
        <w:rPr>
          <w:rFonts w:asciiTheme="majorHAnsi" w:eastAsia="Calibri" w:hAnsiTheme="majorHAnsi" w:cs="Times New Roman"/>
          <w:sz w:val="22"/>
          <w:szCs w:val="22"/>
        </w:rPr>
        <w:t xml:space="preserve">il </w:t>
      </w:r>
      <w:proofErr w:type="spellStart"/>
      <w:r w:rsidRPr="0056206D">
        <w:rPr>
          <w:rFonts w:asciiTheme="majorHAnsi" w:eastAsia="Calibri" w:hAnsiTheme="majorHAnsi" w:cs="Times New Roman"/>
          <w:sz w:val="22"/>
          <w:szCs w:val="22"/>
        </w:rPr>
        <w:t>D.Lgs.</w:t>
      </w:r>
      <w:proofErr w:type="spellEnd"/>
      <w:r w:rsidRPr="0056206D">
        <w:rPr>
          <w:rFonts w:asciiTheme="majorHAnsi" w:eastAsia="Calibri" w:hAnsiTheme="majorHAnsi" w:cs="Times New Roman"/>
          <w:sz w:val="22"/>
          <w:szCs w:val="22"/>
        </w:rPr>
        <w:t xml:space="preserve"> n. 165 del 30 marzo 2001, recante « Norme generali sull’ordinamento </w:t>
      </w:r>
      <w:r w:rsidRPr="0056206D">
        <w:rPr>
          <w:rFonts w:asciiTheme="majorHAnsi" w:hAnsiTheme="majorHAnsi" w:cs="Times New Roman"/>
          <w:sz w:val="22"/>
          <w:szCs w:val="22"/>
        </w:rPr>
        <w:t xml:space="preserve"> del lavoro alle dipendenze </w:t>
      </w:r>
      <w:r w:rsidRPr="0056206D">
        <w:rPr>
          <w:rFonts w:asciiTheme="majorHAnsi" w:eastAsia="Calibri" w:hAnsiTheme="majorHAnsi" w:cs="Times New Roman"/>
          <w:i/>
          <w:sz w:val="22"/>
          <w:szCs w:val="22"/>
        </w:rPr>
        <w:t>delle amministrazioni pubbliche</w:t>
      </w:r>
      <w:r w:rsidRPr="0056206D">
        <w:rPr>
          <w:rFonts w:asciiTheme="majorHAnsi" w:eastAsia="Calibri" w:hAnsiTheme="majorHAnsi" w:cs="Times New Roman"/>
          <w:sz w:val="22"/>
          <w:szCs w:val="22"/>
        </w:rPr>
        <w:t>» e successive modifiche e integrazioni;</w:t>
      </w:r>
    </w:p>
    <w:p w:rsidR="002B095B"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hAnsiTheme="majorHAnsi" w:cs="Times New Roman"/>
          <w:b/>
          <w:bCs/>
          <w:sz w:val="22"/>
          <w:szCs w:val="22"/>
        </w:rPr>
        <w:t xml:space="preserve">TENUTO CONTO </w:t>
      </w:r>
      <w:r w:rsidRPr="0056206D">
        <w:rPr>
          <w:rFonts w:asciiTheme="majorHAnsi" w:eastAsia="Calibri" w:hAnsiTheme="majorHAnsi" w:cs="Times New Roman"/>
          <w:sz w:val="22"/>
          <w:szCs w:val="22"/>
        </w:rPr>
        <w:t xml:space="preserve">delle funzioni e dei poteri del Dirigente Scolastico in materia negoziale, come definiti dall'articolo 25, comma 2, del </w:t>
      </w:r>
      <w:proofErr w:type="spellStart"/>
      <w:r w:rsidRPr="0056206D">
        <w:rPr>
          <w:rFonts w:asciiTheme="majorHAnsi" w:eastAsia="Calibri" w:hAnsiTheme="majorHAnsi" w:cs="Times New Roman"/>
          <w:sz w:val="22"/>
          <w:szCs w:val="22"/>
        </w:rPr>
        <w:t>D.Lgs.</w:t>
      </w:r>
      <w:proofErr w:type="spellEnd"/>
      <w:r w:rsidRPr="0056206D">
        <w:rPr>
          <w:rFonts w:asciiTheme="majorHAnsi" w:eastAsia="Calibri" w:hAnsiTheme="majorHAnsi" w:cs="Times New Roman"/>
          <w:sz w:val="22"/>
          <w:szCs w:val="22"/>
        </w:rPr>
        <w:t xml:space="preserve"> n. 165/2001, dall’articolo 1, comma 78, della L. n. 107/2015 e dagli articoli 3 e 44 del succitato D.I. n. 129/2018; </w:t>
      </w:r>
    </w:p>
    <w:p w:rsidR="0037379C" w:rsidRPr="0037379C" w:rsidRDefault="002B095B" w:rsidP="00EF7A51">
      <w:pPr>
        <w:spacing w:line="240" w:lineRule="atLeast"/>
        <w:jc w:val="both"/>
        <w:rPr>
          <w:rFonts w:asciiTheme="majorHAnsi" w:eastAsia="Calibri" w:hAnsiTheme="majorHAnsi" w:cs="Times New Roman"/>
          <w:sz w:val="22"/>
          <w:szCs w:val="22"/>
        </w:rPr>
      </w:pPr>
      <w:r w:rsidRPr="0056206D">
        <w:rPr>
          <w:rFonts w:asciiTheme="majorHAnsi" w:hAnsiTheme="majorHAnsi" w:cs="Times New Roman"/>
          <w:b/>
          <w:bCs/>
          <w:sz w:val="22"/>
          <w:szCs w:val="22"/>
        </w:rPr>
        <w:t xml:space="preserve">VISTO </w:t>
      </w:r>
      <w:r w:rsidRPr="0056206D">
        <w:rPr>
          <w:rFonts w:asciiTheme="majorHAnsi" w:eastAsia="Calibri" w:hAnsiTheme="majorHAnsi" w:cs="Times New Roman"/>
          <w:sz w:val="22"/>
          <w:szCs w:val="22"/>
        </w:rPr>
        <w:t xml:space="preserve">il Regolamento d’Istituto che disciplina le modalità di attuazione delle procedure di acquisto di lavori, servizi e </w:t>
      </w:r>
      <w:r w:rsidR="00C731FA" w:rsidRPr="0056206D">
        <w:rPr>
          <w:rFonts w:asciiTheme="majorHAnsi" w:eastAsia="Calibri" w:hAnsiTheme="majorHAnsi" w:cs="Times New Roman"/>
          <w:sz w:val="22"/>
          <w:szCs w:val="22"/>
        </w:rPr>
        <w:t>forniture come modificato dalla delibera del Consiglio d’Istituto n. 61 del 15/02/2022;</w:t>
      </w:r>
    </w:p>
    <w:p w:rsidR="00DE1B40" w:rsidRPr="00F90FB0" w:rsidRDefault="00DE1B40" w:rsidP="00EF7A51">
      <w:pPr>
        <w:spacing w:line="240" w:lineRule="atLeast"/>
        <w:jc w:val="both"/>
        <w:rPr>
          <w:rFonts w:asciiTheme="majorHAnsi" w:eastAsia="Calibri" w:hAnsiTheme="majorHAnsi" w:cs="Times New Roman"/>
          <w:sz w:val="22"/>
          <w:szCs w:val="22"/>
        </w:rPr>
      </w:pPr>
      <w:r w:rsidRPr="00F90FB0">
        <w:rPr>
          <w:rFonts w:asciiTheme="majorHAnsi" w:hAnsiTheme="majorHAnsi"/>
          <w:b/>
          <w:sz w:val="22"/>
          <w:szCs w:val="22"/>
        </w:rPr>
        <w:t>VISTA</w:t>
      </w:r>
      <w:r w:rsidRPr="00F90FB0">
        <w:rPr>
          <w:rFonts w:asciiTheme="majorHAnsi" w:hAnsiTheme="majorHAnsi"/>
          <w:sz w:val="22"/>
          <w:szCs w:val="22"/>
        </w:rPr>
        <w:t xml:space="preserve"> </w:t>
      </w:r>
      <w:r w:rsidR="00D368DA">
        <w:rPr>
          <w:rFonts w:asciiTheme="majorHAnsi" w:hAnsiTheme="majorHAnsi"/>
          <w:sz w:val="22"/>
          <w:szCs w:val="22"/>
        </w:rPr>
        <w:t xml:space="preserve">la necessità </w:t>
      </w:r>
      <w:r w:rsidR="00D5694A">
        <w:rPr>
          <w:rFonts w:asciiTheme="majorHAnsi" w:hAnsiTheme="majorHAnsi"/>
          <w:sz w:val="22"/>
          <w:szCs w:val="22"/>
        </w:rPr>
        <w:t>di ricaricare copie- schede delle fotocopiatrici nei plessi del Comune di Campli:</w:t>
      </w:r>
    </w:p>
    <w:p w:rsidR="00797929" w:rsidRPr="0037379C" w:rsidRDefault="003C42BB" w:rsidP="003C42BB">
      <w:pPr>
        <w:jc w:val="both"/>
        <w:rPr>
          <w:rFonts w:asciiTheme="majorHAnsi" w:hAnsiTheme="majorHAnsi" w:cs="Times New Roman"/>
          <w:bCs/>
          <w:sz w:val="22"/>
          <w:szCs w:val="22"/>
        </w:rPr>
      </w:pPr>
      <w:r>
        <w:rPr>
          <w:rFonts w:asciiTheme="majorHAnsi" w:hAnsiTheme="majorHAnsi"/>
          <w:b/>
          <w:color w:val="000000"/>
          <w:sz w:val="22"/>
          <w:szCs w:val="22"/>
        </w:rPr>
        <w:t>VIST</w:t>
      </w:r>
      <w:r w:rsidR="00D5694A">
        <w:rPr>
          <w:rFonts w:asciiTheme="majorHAnsi" w:hAnsiTheme="majorHAnsi"/>
          <w:b/>
          <w:color w:val="000000"/>
          <w:sz w:val="22"/>
          <w:szCs w:val="22"/>
        </w:rPr>
        <w:t xml:space="preserve">A </w:t>
      </w:r>
      <w:r w:rsidR="0037379C">
        <w:rPr>
          <w:rFonts w:asciiTheme="majorHAnsi" w:hAnsiTheme="majorHAnsi"/>
          <w:bCs/>
          <w:color w:val="000000"/>
          <w:sz w:val="22"/>
          <w:szCs w:val="22"/>
        </w:rPr>
        <w:t>la nota tecnica n</w:t>
      </w:r>
      <w:r w:rsidR="000245D9">
        <w:rPr>
          <w:rFonts w:asciiTheme="majorHAnsi" w:hAnsiTheme="majorHAnsi"/>
          <w:bCs/>
          <w:color w:val="000000"/>
          <w:sz w:val="22"/>
          <w:szCs w:val="22"/>
        </w:rPr>
        <w:t>.</w:t>
      </w:r>
      <w:r w:rsidR="0037379C">
        <w:rPr>
          <w:rFonts w:asciiTheme="majorHAnsi" w:hAnsiTheme="majorHAnsi"/>
          <w:bCs/>
          <w:color w:val="000000"/>
          <w:sz w:val="22"/>
          <w:szCs w:val="22"/>
        </w:rPr>
        <w:t xml:space="preserve"> 178 del 22</w:t>
      </w:r>
      <w:r w:rsidR="000245D9">
        <w:rPr>
          <w:rFonts w:asciiTheme="majorHAnsi" w:hAnsiTheme="majorHAnsi"/>
          <w:bCs/>
          <w:color w:val="000000"/>
          <w:sz w:val="22"/>
          <w:szCs w:val="22"/>
        </w:rPr>
        <w:t>/</w:t>
      </w:r>
      <w:r w:rsidR="0037379C">
        <w:rPr>
          <w:rFonts w:asciiTheme="majorHAnsi" w:hAnsiTheme="majorHAnsi"/>
          <w:bCs/>
          <w:color w:val="000000"/>
          <w:sz w:val="22"/>
          <w:szCs w:val="22"/>
        </w:rPr>
        <w:t>09</w:t>
      </w:r>
      <w:r w:rsidR="000245D9">
        <w:rPr>
          <w:rFonts w:asciiTheme="majorHAnsi" w:hAnsiTheme="majorHAnsi"/>
          <w:bCs/>
          <w:color w:val="000000"/>
          <w:sz w:val="22"/>
          <w:szCs w:val="22"/>
        </w:rPr>
        <w:t>/</w:t>
      </w:r>
      <w:r w:rsidR="0037379C">
        <w:rPr>
          <w:rFonts w:asciiTheme="majorHAnsi" w:hAnsiTheme="majorHAnsi"/>
          <w:bCs/>
          <w:color w:val="000000"/>
          <w:sz w:val="22"/>
          <w:szCs w:val="22"/>
        </w:rPr>
        <w:t xml:space="preserve">2025; </w:t>
      </w:r>
    </w:p>
    <w:p w:rsidR="00D46D2B" w:rsidRPr="0056206D" w:rsidRDefault="00137754" w:rsidP="00EF7A51">
      <w:pPr>
        <w:spacing w:line="240" w:lineRule="atLeast"/>
        <w:jc w:val="both"/>
        <w:rPr>
          <w:rFonts w:asciiTheme="majorHAnsi" w:eastAsia="Calibri" w:hAnsiTheme="majorHAnsi" w:cs="Times New Roman"/>
          <w:sz w:val="22"/>
          <w:szCs w:val="22"/>
        </w:rPr>
      </w:pPr>
      <w:r w:rsidRPr="0056206D">
        <w:rPr>
          <w:rFonts w:asciiTheme="majorHAnsi" w:hAnsiTheme="majorHAnsi"/>
          <w:b/>
          <w:color w:val="000000"/>
          <w:sz w:val="22"/>
          <w:szCs w:val="22"/>
        </w:rPr>
        <w:t>RITENUTO</w:t>
      </w:r>
      <w:r w:rsidRPr="0056206D">
        <w:rPr>
          <w:rFonts w:asciiTheme="majorHAnsi" w:hAnsiTheme="majorHAnsi"/>
          <w:color w:val="000000"/>
          <w:sz w:val="22"/>
          <w:szCs w:val="22"/>
        </w:rPr>
        <w:t xml:space="preserve"> quindi </w:t>
      </w:r>
      <w:r w:rsidR="00DE1B40" w:rsidRPr="0056206D">
        <w:rPr>
          <w:rFonts w:asciiTheme="majorHAnsi" w:hAnsiTheme="majorHAnsi"/>
          <w:color w:val="000000"/>
          <w:sz w:val="22"/>
          <w:szCs w:val="22"/>
        </w:rPr>
        <w:t>di procedere all’affidamento in oggetto in favore del suddetto operatore;</w:t>
      </w:r>
    </w:p>
    <w:p w:rsidR="002B095B"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eastAsia="Calibri" w:hAnsiTheme="majorHAnsi" w:cs="Times New Roman"/>
          <w:b/>
          <w:sz w:val="22"/>
          <w:szCs w:val="22"/>
        </w:rPr>
        <w:t xml:space="preserve">VISTA </w:t>
      </w:r>
      <w:r w:rsidRPr="0056206D">
        <w:rPr>
          <w:rFonts w:asciiTheme="majorHAnsi" w:eastAsia="Calibri" w:hAnsiTheme="majorHAnsi" w:cs="Times New Roman"/>
          <w:sz w:val="22"/>
          <w:szCs w:val="22"/>
        </w:rPr>
        <w:t>la L. 241 del 7 agosto 1990, recante «</w:t>
      </w:r>
      <w:r w:rsidRPr="0056206D">
        <w:rPr>
          <w:rFonts w:asciiTheme="majorHAnsi" w:eastAsia="Calibri" w:hAnsiTheme="majorHAnsi" w:cs="Times New Roman"/>
          <w:i/>
          <w:sz w:val="22"/>
          <w:szCs w:val="22"/>
        </w:rPr>
        <w:t>Nuove norme sul procedimento amministrativo</w:t>
      </w:r>
      <w:r w:rsidRPr="0056206D">
        <w:rPr>
          <w:rFonts w:asciiTheme="majorHAnsi" w:eastAsia="Calibri" w:hAnsiTheme="majorHAnsi" w:cs="Times New Roman"/>
          <w:sz w:val="22"/>
          <w:szCs w:val="22"/>
        </w:rPr>
        <w:t>»;</w:t>
      </w:r>
    </w:p>
    <w:p w:rsidR="002B095B"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eastAsia="Calibri" w:hAnsiTheme="majorHAnsi" w:cs="Times New Roman"/>
          <w:b/>
          <w:sz w:val="22"/>
          <w:szCs w:val="22"/>
        </w:rPr>
        <w:t xml:space="preserve">VISTO </w:t>
      </w:r>
      <w:r w:rsidRPr="0056206D">
        <w:rPr>
          <w:rFonts w:asciiTheme="majorHAnsi" w:eastAsia="Times New Roman" w:hAnsiTheme="majorHAnsi" w:cs="Times New Roman"/>
          <w:sz w:val="22"/>
          <w:szCs w:val="22"/>
          <w:lang w:eastAsia="it-IT"/>
        </w:rPr>
        <w:t xml:space="preserve">il </w:t>
      </w:r>
      <w:proofErr w:type="spellStart"/>
      <w:r w:rsidRPr="0056206D">
        <w:rPr>
          <w:rFonts w:asciiTheme="majorHAnsi" w:eastAsia="Times New Roman" w:hAnsiTheme="majorHAnsi" w:cs="Times New Roman"/>
          <w:sz w:val="22"/>
          <w:szCs w:val="22"/>
          <w:lang w:eastAsia="it-IT"/>
        </w:rPr>
        <w:t>D.Lgs.</w:t>
      </w:r>
      <w:proofErr w:type="spellEnd"/>
      <w:r w:rsidRPr="0056206D">
        <w:rPr>
          <w:rFonts w:asciiTheme="majorHAnsi" w:eastAsia="Times New Roman" w:hAnsiTheme="majorHAnsi" w:cs="Times New Roman"/>
          <w:sz w:val="22"/>
          <w:szCs w:val="22"/>
          <w:lang w:eastAsia="it-IT"/>
        </w:rPr>
        <w:t xml:space="preserve"> </w:t>
      </w:r>
      <w:r w:rsidR="000501EE" w:rsidRPr="0056206D">
        <w:rPr>
          <w:rFonts w:asciiTheme="majorHAnsi" w:eastAsia="Times New Roman" w:hAnsiTheme="majorHAnsi" w:cs="Times New Roman"/>
          <w:sz w:val="22"/>
          <w:szCs w:val="22"/>
          <w:lang w:eastAsia="it-IT"/>
        </w:rPr>
        <w:t>n. 36/2023</w:t>
      </w:r>
      <w:r w:rsidRPr="0056206D">
        <w:rPr>
          <w:rFonts w:asciiTheme="majorHAnsi" w:eastAsia="Times New Roman" w:hAnsiTheme="majorHAnsi" w:cs="Times New Roman"/>
          <w:sz w:val="22"/>
          <w:szCs w:val="22"/>
          <w:lang w:eastAsia="it-IT"/>
        </w:rPr>
        <w:t>, recante «</w:t>
      </w:r>
      <w:r w:rsidRPr="0056206D">
        <w:rPr>
          <w:rFonts w:asciiTheme="majorHAnsi" w:eastAsia="Times New Roman" w:hAnsiTheme="majorHAnsi" w:cs="Times New Roman"/>
          <w:i/>
          <w:sz w:val="22"/>
          <w:szCs w:val="22"/>
          <w:lang w:eastAsia="it-IT"/>
        </w:rPr>
        <w:t>Codice dei contratti pubblici</w:t>
      </w:r>
      <w:r w:rsidRPr="0056206D">
        <w:rPr>
          <w:rFonts w:asciiTheme="majorHAnsi" w:eastAsia="Times New Roman" w:hAnsiTheme="majorHAnsi" w:cs="Times New Roman"/>
          <w:sz w:val="22"/>
          <w:szCs w:val="22"/>
          <w:lang w:eastAsia="it-IT"/>
        </w:rPr>
        <w:t>»;</w:t>
      </w:r>
    </w:p>
    <w:p w:rsidR="000501EE"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eastAsia="Calibri" w:hAnsiTheme="majorHAnsi" w:cs="Times New Roman"/>
          <w:b/>
          <w:sz w:val="22"/>
          <w:szCs w:val="22"/>
        </w:rPr>
        <w:t xml:space="preserve">VISTO </w:t>
      </w:r>
      <w:r w:rsidR="000501EE" w:rsidRPr="0056206D">
        <w:rPr>
          <w:rFonts w:asciiTheme="majorHAnsi" w:hAnsiTheme="majorHAnsi" w:cs="Times New Roman"/>
          <w:sz w:val="22"/>
          <w:szCs w:val="22"/>
        </w:rPr>
        <w:t xml:space="preserve">l’art. 17 commi 1 e 2 del </w:t>
      </w:r>
      <w:proofErr w:type="spellStart"/>
      <w:r w:rsidR="000501EE" w:rsidRPr="0056206D">
        <w:rPr>
          <w:rFonts w:asciiTheme="majorHAnsi" w:hAnsiTheme="majorHAnsi" w:cs="Times New Roman"/>
          <w:sz w:val="22"/>
          <w:szCs w:val="22"/>
        </w:rPr>
        <w:t>D.lgs</w:t>
      </w:r>
      <w:proofErr w:type="spellEnd"/>
      <w:r w:rsidR="000501EE" w:rsidRPr="0056206D">
        <w:rPr>
          <w:rFonts w:asciiTheme="majorHAnsi" w:hAnsiTheme="majorHAnsi" w:cs="Times New Roman"/>
          <w:sz w:val="22"/>
          <w:szCs w:val="22"/>
        </w:rPr>
        <w:t xml:space="preserve"> n. 36/2023 secondo il quale “1.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CONSIDERATO</w:t>
      </w:r>
      <w:r w:rsidRPr="0056206D">
        <w:rPr>
          <w:rFonts w:asciiTheme="majorHAnsi" w:hAnsiTheme="majorHAnsi" w:cs="Times New Roman"/>
          <w:sz w:val="22"/>
          <w:szCs w:val="22"/>
        </w:rPr>
        <w:t xml:space="preserve"> 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w:t>
      </w:r>
      <w:r w:rsidRPr="0056206D">
        <w:rPr>
          <w:rFonts w:asciiTheme="majorHAnsi" w:hAnsiTheme="majorHAnsi" w:cs="Times New Roman"/>
          <w:sz w:val="22"/>
          <w:szCs w:val="22"/>
        </w:rPr>
        <w:lastRenderedPageBreak/>
        <w:t>in possesso di documentate esperienze pregresse idonee all’esecuzione delle prestazioni contrattuali, anche individuati tra gli iscritti in elenchi o albi istituiti dalla stazione appaltante;</w:t>
      </w:r>
    </w:p>
    <w:p w:rsidR="000501EE" w:rsidRPr="0056206D" w:rsidRDefault="000501EE" w:rsidP="00EF7A51">
      <w:pPr>
        <w:spacing w:line="240" w:lineRule="atLeast"/>
        <w:jc w:val="both"/>
        <w:rPr>
          <w:rFonts w:asciiTheme="majorHAnsi" w:eastAsia="Calibr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2B095B" w:rsidRPr="0056206D" w:rsidRDefault="002B095B" w:rsidP="00EF7A51">
      <w:pPr>
        <w:spacing w:line="240" w:lineRule="atLeast"/>
        <w:jc w:val="both"/>
        <w:rPr>
          <w:rFonts w:asciiTheme="majorHAnsi" w:eastAsia="Calibri" w:hAnsiTheme="majorHAnsi" w:cs="Times New Roman"/>
          <w:sz w:val="22"/>
          <w:szCs w:val="22"/>
        </w:rPr>
      </w:pPr>
      <w:r w:rsidRPr="0056206D">
        <w:rPr>
          <w:rFonts w:asciiTheme="majorHAnsi" w:eastAsia="Calibri" w:hAnsiTheme="majorHAnsi" w:cs="Times New Roman"/>
          <w:b/>
          <w:sz w:val="22"/>
          <w:szCs w:val="22"/>
        </w:rPr>
        <w:t>VISTE</w:t>
      </w:r>
      <w:r w:rsidRPr="0056206D">
        <w:rPr>
          <w:rFonts w:asciiTheme="majorHAnsi" w:eastAsia="Calibri" w:hAnsiTheme="majorHAnsi" w:cs="Times New Roman"/>
          <w:sz w:val="22"/>
          <w:szCs w:val="22"/>
        </w:rPr>
        <w:t xml:space="preserve"> le Linee Guida A.N.AC. n. 4, recanti «</w:t>
      </w:r>
      <w:r w:rsidRPr="0056206D">
        <w:rPr>
          <w:rFonts w:asciiTheme="majorHAnsi" w:eastAsia="Calibri" w:hAnsiTheme="majorHAnsi" w:cs="Times New Roman"/>
          <w:i/>
          <w:sz w:val="22"/>
          <w:szCs w:val="22"/>
        </w:rPr>
        <w:t>Procedure per l’affidamento dei contratti pubblici di importo inferiore alle soglie di rilevanza comunitaria, indagini di mercato e formazione e gestione degli elenchi di operatori economici</w:t>
      </w:r>
      <w:r w:rsidRPr="0056206D">
        <w:rPr>
          <w:rFonts w:asciiTheme="majorHAnsi" w:eastAsia="Calibri" w:hAnsiTheme="majorHAnsi" w:cs="Times New Roman"/>
          <w:sz w:val="22"/>
          <w:szCs w:val="22"/>
        </w:rPr>
        <w:t>»;</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 xml:space="preserve">VISTO </w:t>
      </w:r>
      <w:r w:rsidRPr="0056206D">
        <w:rPr>
          <w:rFonts w:asciiTheme="majorHAnsi" w:hAnsiTheme="majorHAnsi" w:cs="Times New Roman"/>
          <w:sz w:val="22"/>
          <w:szCs w:val="22"/>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 xml:space="preserve">VISTO </w:t>
      </w:r>
      <w:r w:rsidRPr="0056206D">
        <w:rPr>
          <w:rFonts w:asciiTheme="majorHAnsi" w:hAnsiTheme="majorHAnsi" w:cs="Times New Roman"/>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 </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VISTA</w:t>
      </w:r>
      <w:r w:rsidRPr="0056206D">
        <w:rPr>
          <w:rFonts w:asciiTheme="majorHAnsi" w:hAnsiTheme="majorHAnsi" w:cs="Times New Roman"/>
          <w:sz w:val="22"/>
          <w:szCs w:val="22"/>
        </w:rPr>
        <w:t xml:space="preserve">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rsidR="00AE2EB0" w:rsidRPr="00514CA6" w:rsidRDefault="000501EE" w:rsidP="00EF7A51">
      <w:pPr>
        <w:spacing w:line="240" w:lineRule="atLeast"/>
        <w:jc w:val="both"/>
        <w:rPr>
          <w:rFonts w:asciiTheme="majorHAnsi" w:hAnsiTheme="majorHAnsi" w:cs="Times New Roman"/>
          <w:bCs/>
          <w:sz w:val="22"/>
          <w:szCs w:val="22"/>
        </w:rPr>
      </w:pPr>
      <w:r w:rsidRPr="00A71271">
        <w:rPr>
          <w:rFonts w:asciiTheme="majorHAnsi" w:hAnsiTheme="majorHAnsi" w:cs="Times New Roman"/>
          <w:b/>
          <w:sz w:val="22"/>
          <w:szCs w:val="22"/>
        </w:rPr>
        <w:t xml:space="preserve">CONSIDERATA </w:t>
      </w:r>
      <w:r w:rsidRPr="00514CA6">
        <w:rPr>
          <w:rFonts w:asciiTheme="majorHAnsi" w:hAnsiTheme="majorHAnsi" w:cs="Times New Roman"/>
          <w:bCs/>
          <w:sz w:val="22"/>
          <w:szCs w:val="22"/>
        </w:rPr>
        <w:t>la non esistenza di Convenzioni Consip attive in merito a tale merceologia</w:t>
      </w:r>
      <w:r w:rsidR="003C42BB">
        <w:rPr>
          <w:rFonts w:asciiTheme="majorHAnsi" w:hAnsiTheme="majorHAnsi" w:cs="Times New Roman"/>
          <w:bCs/>
          <w:sz w:val="22"/>
          <w:szCs w:val="22"/>
        </w:rPr>
        <w:t xml:space="preserve"> </w:t>
      </w:r>
      <w:proofErr w:type="spellStart"/>
      <w:r w:rsidR="003C42BB">
        <w:rPr>
          <w:rFonts w:asciiTheme="majorHAnsi" w:hAnsiTheme="majorHAnsi" w:cs="Times New Roman"/>
          <w:bCs/>
          <w:sz w:val="22"/>
          <w:szCs w:val="22"/>
        </w:rPr>
        <w:t>prot</w:t>
      </w:r>
      <w:proofErr w:type="spellEnd"/>
      <w:r w:rsidR="003C42BB">
        <w:rPr>
          <w:rFonts w:asciiTheme="majorHAnsi" w:hAnsiTheme="majorHAnsi" w:cs="Times New Roman"/>
          <w:bCs/>
          <w:sz w:val="22"/>
          <w:szCs w:val="22"/>
        </w:rPr>
        <w:t>.</w:t>
      </w:r>
      <w:r w:rsidR="000245D9">
        <w:rPr>
          <w:rFonts w:asciiTheme="majorHAnsi" w:hAnsiTheme="majorHAnsi" w:cs="Times New Roman"/>
          <w:bCs/>
          <w:sz w:val="22"/>
          <w:szCs w:val="22"/>
        </w:rPr>
        <w:t xml:space="preserve"> </w:t>
      </w:r>
      <w:r w:rsidR="003C42BB">
        <w:rPr>
          <w:rFonts w:asciiTheme="majorHAnsi" w:hAnsiTheme="majorHAnsi" w:cs="Times New Roman"/>
          <w:bCs/>
          <w:sz w:val="22"/>
          <w:szCs w:val="22"/>
        </w:rPr>
        <w:t>n. 5497/</w:t>
      </w:r>
      <w:proofErr w:type="spellStart"/>
      <w:r w:rsidR="003C42BB">
        <w:rPr>
          <w:rFonts w:asciiTheme="majorHAnsi" w:hAnsiTheme="majorHAnsi" w:cs="Times New Roman"/>
          <w:bCs/>
          <w:sz w:val="22"/>
          <w:szCs w:val="22"/>
        </w:rPr>
        <w:t>VI</w:t>
      </w:r>
      <w:proofErr w:type="spellEnd"/>
      <w:r w:rsidR="003C42BB">
        <w:rPr>
          <w:rFonts w:asciiTheme="majorHAnsi" w:hAnsiTheme="majorHAnsi" w:cs="Times New Roman"/>
          <w:bCs/>
          <w:sz w:val="22"/>
          <w:szCs w:val="22"/>
        </w:rPr>
        <w:t>.3 del 22</w:t>
      </w:r>
      <w:r w:rsidR="000245D9">
        <w:rPr>
          <w:rFonts w:asciiTheme="majorHAnsi" w:hAnsiTheme="majorHAnsi" w:cs="Times New Roman"/>
          <w:bCs/>
          <w:sz w:val="22"/>
          <w:szCs w:val="22"/>
        </w:rPr>
        <w:t>/</w:t>
      </w:r>
      <w:r w:rsidR="003C42BB">
        <w:rPr>
          <w:rFonts w:asciiTheme="majorHAnsi" w:hAnsiTheme="majorHAnsi" w:cs="Times New Roman"/>
          <w:bCs/>
          <w:sz w:val="22"/>
          <w:szCs w:val="22"/>
        </w:rPr>
        <w:t>09</w:t>
      </w:r>
      <w:r w:rsidR="000245D9">
        <w:rPr>
          <w:rFonts w:asciiTheme="majorHAnsi" w:hAnsiTheme="majorHAnsi" w:cs="Times New Roman"/>
          <w:bCs/>
          <w:sz w:val="22"/>
          <w:szCs w:val="22"/>
        </w:rPr>
        <w:t>/</w:t>
      </w:r>
      <w:r w:rsidR="003C42BB">
        <w:rPr>
          <w:rFonts w:asciiTheme="majorHAnsi" w:hAnsiTheme="majorHAnsi" w:cs="Times New Roman"/>
          <w:bCs/>
          <w:sz w:val="22"/>
          <w:szCs w:val="22"/>
        </w:rPr>
        <w:t xml:space="preserve">2025; </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DATO ATTO</w:t>
      </w:r>
      <w:r w:rsidRPr="0056206D">
        <w:rPr>
          <w:rFonts w:asciiTheme="majorHAnsi" w:hAnsiTheme="majorHAnsi" w:cs="Times New Roman"/>
          <w:sz w:val="22"/>
          <w:szCs w:val="22"/>
        </w:rPr>
        <w:t xml:space="preserve"> che, nell’ambito degli Accordi Quadro stipulati da Consip S.p.A. e dello SDAPA realizzato e gestito da Consip S.p.A., non risultano attive iniziative aventi ad oggetto interventi comparabili con quelli da affidare con la presente procedura; </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l'art. 15 del </w:t>
      </w:r>
      <w:proofErr w:type="spellStart"/>
      <w:r w:rsidRPr="0056206D">
        <w:rPr>
          <w:rFonts w:asciiTheme="majorHAnsi" w:hAnsiTheme="majorHAnsi" w:cs="Times New Roman"/>
          <w:sz w:val="22"/>
          <w:szCs w:val="22"/>
        </w:rPr>
        <w:t>D.lgs</w:t>
      </w:r>
      <w:proofErr w:type="spellEnd"/>
      <w:r w:rsidRPr="0056206D">
        <w:rPr>
          <w:rFonts w:asciiTheme="majorHAnsi" w:hAnsiTheme="majorHAnsi" w:cs="Times New Roman"/>
          <w:sz w:val="22"/>
          <w:szCs w:val="22"/>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RITENUTO</w:t>
      </w:r>
      <w:r w:rsidRPr="0056206D">
        <w:rPr>
          <w:rFonts w:asciiTheme="majorHAnsi" w:hAnsiTheme="majorHAnsi" w:cs="Times New Roman"/>
          <w:sz w:val="22"/>
          <w:szCs w:val="22"/>
        </w:rPr>
        <w:t xml:space="preserve"> che la dott.ssa Antonietta Di Taranto, Dirigente Scolastico dell’Istituzione Scolastica, risulta pienamente idonea a ricoprire l’incarico di RUP per l’affidamento in oggetto, in quanto soddisfa i requisiti richiesti ai sensi dell’art. 15 del </w:t>
      </w:r>
      <w:proofErr w:type="spellStart"/>
      <w:r w:rsidRPr="0056206D">
        <w:rPr>
          <w:rFonts w:asciiTheme="majorHAnsi" w:hAnsiTheme="majorHAnsi" w:cs="Times New Roman"/>
          <w:sz w:val="22"/>
          <w:szCs w:val="22"/>
        </w:rPr>
        <w:t>Dlgs</w:t>
      </w:r>
      <w:proofErr w:type="spellEnd"/>
      <w:r w:rsidRPr="0056206D">
        <w:rPr>
          <w:rFonts w:asciiTheme="majorHAnsi" w:hAnsiTheme="majorHAnsi" w:cs="Times New Roman"/>
          <w:sz w:val="22"/>
          <w:szCs w:val="22"/>
        </w:rPr>
        <w:t xml:space="preserve"> n.</w:t>
      </w:r>
      <w:r w:rsidR="000245D9">
        <w:rPr>
          <w:rFonts w:asciiTheme="majorHAnsi" w:hAnsiTheme="majorHAnsi" w:cs="Times New Roman"/>
          <w:sz w:val="22"/>
          <w:szCs w:val="22"/>
        </w:rPr>
        <w:t xml:space="preserve"> </w:t>
      </w:r>
      <w:r w:rsidRPr="0056206D">
        <w:rPr>
          <w:rFonts w:asciiTheme="majorHAnsi" w:hAnsiTheme="majorHAnsi" w:cs="Times New Roman"/>
          <w:sz w:val="22"/>
          <w:szCs w:val="22"/>
        </w:rPr>
        <w:t>36/2023;</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VISTO</w:t>
      </w:r>
      <w:r w:rsidRPr="0056206D">
        <w:rPr>
          <w:rFonts w:asciiTheme="majorHAnsi" w:hAnsiTheme="majorHAnsi" w:cs="Times New Roman"/>
          <w:sz w:val="22"/>
          <w:szCs w:val="22"/>
        </w:rPr>
        <w:t xml:space="preserve"> l’art. 6 bis della L. 241/90, relativo all’obbligo di astensione dall’incarico del responsabile del procedimento in caso di conflitto di interessi, e all’obbligo di segnalazione da parte dello stesso di ogni situazione di conflitto (anche potenziale); </w:t>
      </w:r>
    </w:p>
    <w:p w:rsidR="000501EE" w:rsidRPr="0056206D" w:rsidRDefault="000501EE" w:rsidP="00EF7A51">
      <w:pPr>
        <w:spacing w:line="240" w:lineRule="atLeast"/>
        <w:jc w:val="both"/>
        <w:rPr>
          <w:rFonts w:asciiTheme="majorHAnsi" w:hAnsiTheme="majorHAnsi" w:cs="Times New Roman"/>
          <w:sz w:val="22"/>
          <w:szCs w:val="22"/>
        </w:rPr>
      </w:pPr>
      <w:r w:rsidRPr="0056206D">
        <w:rPr>
          <w:rFonts w:asciiTheme="majorHAnsi" w:hAnsiTheme="majorHAnsi" w:cs="Times New Roman"/>
          <w:b/>
          <w:sz w:val="22"/>
          <w:szCs w:val="22"/>
        </w:rPr>
        <w:t>TENUTO CONTO</w:t>
      </w:r>
      <w:r w:rsidRPr="0056206D">
        <w:rPr>
          <w:rFonts w:asciiTheme="majorHAnsi" w:hAnsiTheme="majorHAnsi" w:cs="Times New Roman"/>
          <w:sz w:val="22"/>
          <w:szCs w:val="22"/>
        </w:rPr>
        <w:t xml:space="preserve"> che, nei confronti del RUP individuato non sussistono le condizioni ostative previste dalla succitata norma;</w:t>
      </w:r>
    </w:p>
    <w:p w:rsidR="002B095B" w:rsidRPr="0056206D" w:rsidRDefault="00EF7A51" w:rsidP="00EF7A51">
      <w:pPr>
        <w:tabs>
          <w:tab w:val="left" w:pos="0"/>
        </w:tabs>
        <w:ind w:left="-57"/>
        <w:jc w:val="both"/>
        <w:rPr>
          <w:rFonts w:asciiTheme="majorHAnsi" w:hAnsiTheme="majorHAnsi"/>
          <w:color w:val="000000"/>
          <w:sz w:val="22"/>
          <w:szCs w:val="22"/>
        </w:rPr>
      </w:pPr>
      <w:r>
        <w:rPr>
          <w:rFonts w:asciiTheme="majorHAnsi" w:hAnsiTheme="majorHAnsi"/>
          <w:b/>
          <w:color w:val="000000"/>
          <w:sz w:val="22"/>
          <w:szCs w:val="22"/>
        </w:rPr>
        <w:t xml:space="preserve"> </w:t>
      </w:r>
      <w:r w:rsidR="002B095B" w:rsidRPr="0056206D">
        <w:rPr>
          <w:rFonts w:asciiTheme="majorHAnsi" w:hAnsiTheme="majorHAnsi"/>
          <w:b/>
          <w:color w:val="000000"/>
          <w:sz w:val="22"/>
          <w:szCs w:val="22"/>
        </w:rPr>
        <w:t>TENUTO CONTO</w:t>
      </w:r>
      <w:r w:rsidR="002B095B" w:rsidRPr="0056206D">
        <w:rPr>
          <w:rFonts w:asciiTheme="majorHAnsi" w:eastAsia="Calibri" w:hAnsiTheme="majorHAnsi" w:cstheme="minorHAnsi"/>
          <w:b/>
          <w:sz w:val="22"/>
          <w:szCs w:val="22"/>
        </w:rPr>
        <w:t xml:space="preserve"> </w:t>
      </w:r>
      <w:r w:rsidR="002B095B" w:rsidRPr="0056206D">
        <w:rPr>
          <w:rFonts w:asciiTheme="majorHAnsi" w:hAnsiTheme="majorHAnsi"/>
          <w:color w:val="000000"/>
          <w:sz w:val="22"/>
          <w:szCs w:val="22"/>
        </w:rPr>
        <w:t>che la Stazione Appaltante, prima della stipula del contratto, svolgerà le verifiche volte ad accertare il possesso, da parte dell’affidatario, dei requisiti di ordine generale;</w:t>
      </w:r>
    </w:p>
    <w:p w:rsidR="00EF7A51" w:rsidRDefault="002B095B" w:rsidP="00EF7A51">
      <w:pPr>
        <w:jc w:val="both"/>
        <w:rPr>
          <w:rFonts w:asciiTheme="majorHAnsi" w:eastAsia="Times" w:hAnsiTheme="majorHAnsi" w:cstheme="minorHAnsi"/>
          <w:color w:val="000000"/>
          <w:sz w:val="22"/>
          <w:szCs w:val="22"/>
        </w:rPr>
      </w:pPr>
      <w:r w:rsidRPr="0056206D">
        <w:rPr>
          <w:rFonts w:asciiTheme="majorHAnsi" w:eastAsia="Times New Roman" w:hAnsiTheme="majorHAnsi" w:cs="Times New Roman"/>
          <w:b/>
          <w:sz w:val="22"/>
          <w:szCs w:val="22"/>
          <w:lang w:eastAsia="it-IT"/>
        </w:rPr>
        <w:t>DATO ATTO</w:t>
      </w:r>
      <w:r w:rsidRPr="0056206D">
        <w:rPr>
          <w:rFonts w:asciiTheme="majorHAnsi" w:eastAsia="Times New Roman" w:hAnsiTheme="majorHAnsi" w:cs="Times New Roman"/>
          <w:sz w:val="22"/>
          <w:szCs w:val="22"/>
          <w:lang w:eastAsia="it-IT"/>
        </w:rPr>
        <w:t xml:space="preserve"> che il contratto, ai sensi di quanto stabilito dall’art. 1, comma 3, del D.L. 95/2012, sarà sottoposto a condizione risolutiva nel caso di sopravvenuta disponibilità di una convenzione Consip S.p.A. avente ad oggetto forniture comparabili con quelli oggetto di affidamento;</w:t>
      </w:r>
    </w:p>
    <w:p w:rsidR="000501EE" w:rsidRPr="0056206D" w:rsidRDefault="002B095B" w:rsidP="00EF7A51">
      <w:pPr>
        <w:jc w:val="both"/>
        <w:rPr>
          <w:rFonts w:asciiTheme="majorHAnsi" w:eastAsia="Times" w:hAnsiTheme="majorHAnsi" w:cstheme="minorHAnsi"/>
          <w:color w:val="000000"/>
          <w:sz w:val="22"/>
          <w:szCs w:val="22"/>
        </w:rPr>
      </w:pPr>
      <w:r w:rsidRPr="0056206D">
        <w:rPr>
          <w:rFonts w:asciiTheme="majorHAnsi" w:eastAsia="Times New Roman" w:hAnsiTheme="majorHAnsi" w:cs="Times New Roman"/>
          <w:b/>
          <w:sz w:val="22"/>
          <w:szCs w:val="22"/>
          <w:lang w:eastAsia="it-IT"/>
        </w:rPr>
        <w:t>CONSIDERATO</w:t>
      </w:r>
      <w:r w:rsidRPr="0056206D">
        <w:rPr>
          <w:rFonts w:asciiTheme="majorHAnsi" w:eastAsia="Times New Roman" w:hAnsiTheme="majorHAnsi" w:cs="Times New Roman"/>
          <w:sz w:val="22"/>
          <w:szCs w:val="22"/>
          <w:lang w:eastAsia="it-IT"/>
        </w:rPr>
        <w:t xml:space="preserve"> </w:t>
      </w:r>
      <w:r w:rsidR="000501EE" w:rsidRPr="0056206D">
        <w:rPr>
          <w:rFonts w:asciiTheme="majorHAnsi" w:eastAsia="Times New Roman" w:hAnsiTheme="majorHAnsi" w:cs="Times New Roman"/>
          <w:sz w:val="22"/>
          <w:szCs w:val="22"/>
          <w:lang w:eastAsia="it-IT"/>
        </w:rPr>
        <w:t>l’importo esiguo della fornitura del servizio in oggetto;</w:t>
      </w:r>
    </w:p>
    <w:p w:rsidR="002B095B" w:rsidRPr="0056206D" w:rsidRDefault="002B095B" w:rsidP="00EF7A51">
      <w:pPr>
        <w:tabs>
          <w:tab w:val="left" w:pos="7263"/>
        </w:tabs>
        <w:spacing w:line="240" w:lineRule="atLeast"/>
        <w:ind w:left="-57"/>
        <w:jc w:val="both"/>
        <w:rPr>
          <w:rFonts w:asciiTheme="majorHAnsi" w:eastAsia="Calibri" w:hAnsiTheme="majorHAnsi" w:cstheme="minorHAnsi"/>
          <w:bCs/>
          <w:sz w:val="22"/>
          <w:szCs w:val="22"/>
          <w:lang w:eastAsia="en-US"/>
        </w:rPr>
      </w:pPr>
      <w:r w:rsidRPr="0056206D">
        <w:rPr>
          <w:rFonts w:asciiTheme="majorHAnsi" w:eastAsia="Times New Roman" w:hAnsiTheme="majorHAnsi" w:cs="Times New Roman"/>
          <w:b/>
          <w:sz w:val="22"/>
          <w:szCs w:val="22"/>
          <w:lang w:eastAsia="it-IT"/>
        </w:rPr>
        <w:lastRenderedPageBreak/>
        <w:t>VISTO</w:t>
      </w:r>
      <w:r w:rsidRPr="0056206D">
        <w:rPr>
          <w:rFonts w:asciiTheme="majorHAnsi" w:eastAsia="Times New Roman" w:hAnsiTheme="majorHAnsi" w:cs="Times New Roman"/>
          <w:sz w:val="22"/>
          <w:szCs w:val="22"/>
          <w:lang w:eastAsia="it-IT"/>
        </w:rPr>
        <w:t xml:space="preserve"> l’art. 1, commi 65 e 67, della L. n. 266/2005, in virtù del quale l’Istituto è tenuto ad acquisire il codice identificativo della gara (CIG);</w:t>
      </w:r>
    </w:p>
    <w:p w:rsidR="002B095B" w:rsidRPr="0056206D" w:rsidRDefault="002B095B" w:rsidP="00EF7A51">
      <w:pPr>
        <w:spacing w:line="240" w:lineRule="atLeast"/>
        <w:ind w:left="-65"/>
        <w:jc w:val="both"/>
        <w:rPr>
          <w:rFonts w:asciiTheme="majorHAnsi" w:eastAsia="Times New Roman" w:hAnsiTheme="majorHAnsi" w:cs="Times New Roman"/>
          <w:sz w:val="22"/>
          <w:szCs w:val="22"/>
          <w:lang w:eastAsia="it-IT"/>
        </w:rPr>
      </w:pPr>
      <w:r w:rsidRPr="0056206D">
        <w:rPr>
          <w:rFonts w:asciiTheme="majorHAnsi" w:eastAsia="Times New Roman" w:hAnsiTheme="majorHAnsi" w:cs="Times New Roman"/>
          <w:b/>
          <w:sz w:val="22"/>
          <w:szCs w:val="22"/>
          <w:lang w:eastAsia="it-IT"/>
        </w:rPr>
        <w:t>TENUTO CONTO</w:t>
      </w:r>
      <w:r w:rsidRPr="0056206D">
        <w:rPr>
          <w:rFonts w:asciiTheme="majorHAnsi" w:eastAsia="Times New Roman" w:hAnsiTheme="majorHAnsi" w:cs="Times New Roman"/>
          <w:sz w:val="22"/>
          <w:szCs w:val="22"/>
          <w:lang w:eastAsia="it-IT"/>
        </w:rPr>
        <w:t xml:space="preserve"> che l’affidamento in oggetto dà luogo ad una transazione soggetta agli obblighi di tracciabilità dei flussi finanziari previsti dalla L. 13 agosto 2010, n. 136 e dal D.L. 12 novembre 2010, n. 187;</w:t>
      </w:r>
    </w:p>
    <w:p w:rsidR="005528A4" w:rsidRPr="000245D9" w:rsidRDefault="002B095B" w:rsidP="005528A4">
      <w:pPr>
        <w:suppressAutoHyphens/>
        <w:spacing w:line="240" w:lineRule="atLeast"/>
        <w:jc w:val="both"/>
        <w:rPr>
          <w:rFonts w:asciiTheme="majorHAnsi" w:eastAsia="Times New Roman" w:hAnsiTheme="majorHAnsi" w:cs="Times New Roman"/>
          <w:sz w:val="22"/>
          <w:szCs w:val="22"/>
          <w:lang w:eastAsia="it-IT"/>
        </w:rPr>
      </w:pPr>
      <w:r w:rsidRPr="0056206D">
        <w:rPr>
          <w:rFonts w:asciiTheme="majorHAnsi" w:eastAsia="Times New Roman" w:hAnsiTheme="majorHAnsi" w:cs="Times New Roman"/>
          <w:b/>
          <w:sz w:val="22"/>
          <w:szCs w:val="22"/>
          <w:lang w:eastAsia="it-IT"/>
        </w:rPr>
        <w:t>CONSIDERATO</w:t>
      </w:r>
      <w:r w:rsidRPr="0056206D">
        <w:rPr>
          <w:rFonts w:asciiTheme="majorHAnsi" w:eastAsia="Times New Roman" w:hAnsiTheme="majorHAnsi" w:cs="Times New Roman"/>
          <w:sz w:val="22"/>
          <w:szCs w:val="22"/>
          <w:lang w:eastAsia="it-IT"/>
        </w:rPr>
        <w:t xml:space="preserve"> che gli importi di cui al presente provvedimento, pari ad </w:t>
      </w:r>
      <w:r w:rsidR="00852EA2" w:rsidRPr="0056206D">
        <w:rPr>
          <w:rFonts w:asciiTheme="majorHAnsi" w:hAnsiTheme="majorHAnsi"/>
          <w:bCs/>
          <w:color w:val="000000"/>
          <w:sz w:val="22"/>
          <w:szCs w:val="22"/>
        </w:rPr>
        <w:t xml:space="preserve">€ </w:t>
      </w:r>
      <w:r w:rsidR="0037379C">
        <w:rPr>
          <w:rFonts w:asciiTheme="majorHAnsi" w:hAnsiTheme="majorHAnsi" w:cs="Times New Roman"/>
          <w:sz w:val="22"/>
          <w:szCs w:val="22"/>
        </w:rPr>
        <w:t>95</w:t>
      </w:r>
      <w:r w:rsidR="000501EE" w:rsidRPr="0056206D">
        <w:rPr>
          <w:rFonts w:asciiTheme="majorHAnsi" w:hAnsiTheme="majorHAnsi" w:cs="Times New Roman"/>
          <w:sz w:val="22"/>
          <w:szCs w:val="22"/>
        </w:rPr>
        <w:t xml:space="preserve"> (IVA </w:t>
      </w:r>
      <w:r w:rsidR="00D368DA">
        <w:rPr>
          <w:rFonts w:asciiTheme="majorHAnsi" w:hAnsiTheme="majorHAnsi" w:cs="Times New Roman"/>
          <w:sz w:val="22"/>
          <w:szCs w:val="22"/>
        </w:rPr>
        <w:t xml:space="preserve">esclusa </w:t>
      </w:r>
      <w:r w:rsidR="00852EA2" w:rsidRPr="0056206D">
        <w:rPr>
          <w:rFonts w:asciiTheme="majorHAnsi" w:hAnsiTheme="majorHAnsi" w:cs="Times New Roman"/>
          <w:sz w:val="22"/>
          <w:szCs w:val="22"/>
        </w:rPr>
        <w:t>)</w:t>
      </w:r>
      <w:r w:rsidR="00B77670">
        <w:rPr>
          <w:rFonts w:asciiTheme="majorHAnsi" w:hAnsiTheme="majorHAnsi" w:cs="Times New Roman"/>
          <w:sz w:val="22"/>
          <w:szCs w:val="22"/>
        </w:rPr>
        <w:t xml:space="preserve"> € </w:t>
      </w:r>
      <w:r w:rsidR="0037379C">
        <w:rPr>
          <w:rFonts w:asciiTheme="majorHAnsi" w:hAnsiTheme="majorHAnsi" w:cs="Times New Roman"/>
          <w:sz w:val="22"/>
          <w:szCs w:val="22"/>
        </w:rPr>
        <w:t>237,90</w:t>
      </w:r>
      <w:r w:rsidR="00B77670">
        <w:rPr>
          <w:rFonts w:asciiTheme="majorHAnsi" w:hAnsiTheme="majorHAnsi" w:cs="Times New Roman"/>
          <w:sz w:val="22"/>
          <w:szCs w:val="22"/>
        </w:rPr>
        <w:t xml:space="preserve"> (Iva compresa), </w:t>
      </w:r>
      <w:r w:rsidRPr="0056206D">
        <w:rPr>
          <w:rFonts w:asciiTheme="majorHAnsi" w:eastAsia="Times New Roman" w:hAnsiTheme="majorHAnsi" w:cs="Times New Roman"/>
          <w:sz w:val="22"/>
          <w:szCs w:val="22"/>
          <w:lang w:eastAsia="it-IT"/>
        </w:rPr>
        <w:t xml:space="preserve"> trovano </w:t>
      </w:r>
      <w:r w:rsidRPr="008B630E">
        <w:rPr>
          <w:rFonts w:asciiTheme="majorHAnsi" w:eastAsia="Times New Roman" w:hAnsiTheme="majorHAnsi" w:cs="Times New Roman"/>
          <w:sz w:val="22"/>
          <w:szCs w:val="22"/>
          <w:lang w:eastAsia="it-IT"/>
        </w:rPr>
        <w:t>copertura nel bilancio di previsione per l’anno 202</w:t>
      </w:r>
      <w:r w:rsidR="000501EE" w:rsidRPr="008B630E">
        <w:rPr>
          <w:rFonts w:asciiTheme="majorHAnsi" w:eastAsia="Times New Roman" w:hAnsiTheme="majorHAnsi" w:cs="Times New Roman"/>
          <w:sz w:val="22"/>
          <w:szCs w:val="22"/>
          <w:lang w:eastAsia="it-IT"/>
        </w:rPr>
        <w:t>5</w:t>
      </w:r>
      <w:r w:rsidRPr="008B630E">
        <w:rPr>
          <w:rFonts w:asciiTheme="majorHAnsi" w:eastAsia="Times New Roman" w:hAnsiTheme="majorHAnsi" w:cs="Times New Roman"/>
          <w:sz w:val="22"/>
          <w:szCs w:val="22"/>
          <w:lang w:eastAsia="it-IT"/>
        </w:rPr>
        <w:t>;</w:t>
      </w:r>
    </w:p>
    <w:p w:rsidR="005528A4" w:rsidRPr="008B630E" w:rsidRDefault="005528A4" w:rsidP="005528A4">
      <w:pPr>
        <w:autoSpaceDE w:val="0"/>
        <w:autoSpaceDN w:val="0"/>
        <w:adjustRightInd w:val="0"/>
        <w:rPr>
          <w:rFonts w:asciiTheme="majorHAnsi" w:eastAsiaTheme="minorHAnsi" w:hAnsiTheme="majorHAnsi" w:cstheme="minorHAnsi"/>
          <w:color w:val="auto"/>
          <w:sz w:val="22"/>
          <w:szCs w:val="22"/>
          <w:lang w:eastAsia="en-US" w:bidi="ar-SA"/>
        </w:rPr>
      </w:pPr>
      <w:r w:rsidRPr="008B630E">
        <w:rPr>
          <w:rFonts w:asciiTheme="majorHAnsi" w:eastAsiaTheme="minorHAnsi" w:hAnsiTheme="majorHAnsi" w:cstheme="minorHAnsi"/>
          <w:b/>
          <w:bCs/>
          <w:color w:val="auto"/>
          <w:sz w:val="22"/>
          <w:szCs w:val="22"/>
          <w:lang w:eastAsia="en-US" w:bidi="ar-SA"/>
        </w:rPr>
        <w:t>VISTO</w:t>
      </w:r>
      <w:r w:rsidR="000245D9">
        <w:rPr>
          <w:rFonts w:asciiTheme="majorHAnsi" w:eastAsiaTheme="minorHAnsi" w:hAnsiTheme="majorHAnsi" w:cstheme="minorHAnsi"/>
          <w:b/>
          <w:bCs/>
          <w:color w:val="auto"/>
          <w:sz w:val="22"/>
          <w:szCs w:val="22"/>
          <w:lang w:eastAsia="en-US" w:bidi="ar-SA"/>
        </w:rPr>
        <w:t xml:space="preserve"> </w:t>
      </w:r>
      <w:r w:rsidRPr="008B630E">
        <w:rPr>
          <w:rFonts w:asciiTheme="majorHAnsi" w:eastAsiaTheme="minorHAnsi" w:hAnsiTheme="majorHAnsi" w:cstheme="minorHAnsi"/>
          <w:b/>
          <w:bCs/>
          <w:color w:val="auto"/>
          <w:sz w:val="22"/>
          <w:szCs w:val="22"/>
          <w:lang w:eastAsia="en-US" w:bidi="ar-SA"/>
        </w:rPr>
        <w:t xml:space="preserve"> </w:t>
      </w:r>
      <w:r w:rsidRPr="008B630E">
        <w:rPr>
          <w:rFonts w:asciiTheme="majorHAnsi" w:eastAsiaTheme="minorHAnsi" w:hAnsiTheme="majorHAnsi" w:cstheme="minorHAnsi"/>
          <w:color w:val="auto"/>
          <w:sz w:val="22"/>
          <w:szCs w:val="22"/>
          <w:lang w:eastAsia="en-US" w:bidi="ar-SA"/>
        </w:rPr>
        <w:t>l’esito dell’istruttoria, ritenuta adeguata e sufficiente in relazione al principio del risultato;</w:t>
      </w:r>
    </w:p>
    <w:p w:rsidR="005528A4" w:rsidRPr="008B630E" w:rsidRDefault="008B630E" w:rsidP="005528A4">
      <w:pPr>
        <w:autoSpaceDE w:val="0"/>
        <w:autoSpaceDN w:val="0"/>
        <w:adjustRightInd w:val="0"/>
        <w:rPr>
          <w:rFonts w:asciiTheme="majorHAnsi" w:eastAsiaTheme="minorHAnsi" w:hAnsiTheme="majorHAnsi" w:cstheme="minorHAnsi"/>
          <w:b/>
          <w:bCs/>
          <w:color w:val="auto"/>
          <w:sz w:val="22"/>
          <w:szCs w:val="22"/>
          <w:lang w:eastAsia="en-US" w:bidi="ar-SA"/>
        </w:rPr>
      </w:pPr>
      <w:r w:rsidRPr="008B630E">
        <w:rPr>
          <w:rFonts w:asciiTheme="majorHAnsi" w:eastAsiaTheme="minorHAnsi" w:hAnsiTheme="majorHAnsi" w:cstheme="minorHAnsi"/>
          <w:b/>
          <w:bCs/>
          <w:color w:val="auto"/>
          <w:sz w:val="22"/>
          <w:szCs w:val="22"/>
          <w:lang w:eastAsia="en-US" w:bidi="ar-SA"/>
        </w:rPr>
        <w:t xml:space="preserve">VISTO </w:t>
      </w:r>
      <w:r w:rsidRPr="008B630E">
        <w:rPr>
          <w:rFonts w:asciiTheme="majorHAnsi" w:eastAsiaTheme="minorHAnsi" w:hAnsiTheme="majorHAnsi" w:cstheme="minorHAnsi"/>
          <w:color w:val="auto"/>
          <w:sz w:val="22"/>
          <w:szCs w:val="22"/>
          <w:lang w:eastAsia="en-US" w:bidi="ar-SA"/>
        </w:rPr>
        <w:t>la regolarità del DURC in corso di validità al momento del presente decreto</w:t>
      </w:r>
      <w:r w:rsidR="00A47A82">
        <w:rPr>
          <w:rFonts w:asciiTheme="majorHAnsi" w:eastAsiaTheme="minorHAnsi" w:hAnsiTheme="majorHAnsi" w:cstheme="minorHAnsi"/>
          <w:color w:val="auto"/>
          <w:sz w:val="22"/>
          <w:szCs w:val="22"/>
          <w:lang w:eastAsia="en-US" w:bidi="ar-SA"/>
        </w:rPr>
        <w:t>;</w:t>
      </w:r>
    </w:p>
    <w:p w:rsidR="002B095B" w:rsidRPr="008B630E" w:rsidRDefault="002B095B" w:rsidP="00EF7A51">
      <w:pPr>
        <w:spacing w:line="240" w:lineRule="atLeast"/>
        <w:ind w:left="-65"/>
        <w:jc w:val="both"/>
        <w:rPr>
          <w:rFonts w:asciiTheme="minorHAnsi" w:eastAsia="Times New Roman" w:hAnsiTheme="minorHAnsi" w:cstheme="minorHAnsi"/>
          <w:sz w:val="22"/>
          <w:szCs w:val="22"/>
          <w:lang w:eastAsia="it-IT"/>
        </w:rPr>
      </w:pPr>
    </w:p>
    <w:p w:rsidR="002B095B" w:rsidRPr="0056206D" w:rsidRDefault="002B095B" w:rsidP="002B095B">
      <w:pPr>
        <w:jc w:val="both"/>
        <w:rPr>
          <w:rFonts w:asciiTheme="majorHAnsi" w:eastAsia="Times New Roman" w:hAnsiTheme="majorHAnsi" w:cs="Times New Roman"/>
          <w:sz w:val="22"/>
          <w:szCs w:val="22"/>
          <w:lang w:eastAsia="it-IT"/>
        </w:rPr>
      </w:pPr>
      <w:r w:rsidRPr="0056206D">
        <w:rPr>
          <w:rFonts w:asciiTheme="majorHAnsi" w:eastAsia="Times New Roman" w:hAnsiTheme="majorHAnsi" w:cs="Times New Roman"/>
          <w:sz w:val="22"/>
          <w:szCs w:val="22"/>
          <w:lang w:eastAsia="it-IT"/>
        </w:rPr>
        <w:t>nell’osservanza delle disposizioni di cui alla L. n. 190/2012, recante «Disposizioni per la prevenzione e la repressione della corruzione e dell’illegalità della Pubblica Amministrazione»,</w:t>
      </w:r>
    </w:p>
    <w:p w:rsidR="002B095B" w:rsidRPr="0056206D" w:rsidRDefault="002B095B" w:rsidP="002B095B">
      <w:pPr>
        <w:spacing w:before="120" w:after="120"/>
        <w:ind w:left="-65"/>
        <w:jc w:val="center"/>
        <w:rPr>
          <w:rFonts w:asciiTheme="majorHAnsi" w:eastAsia="Times New Roman" w:hAnsiTheme="majorHAnsi" w:cs="Times New Roman"/>
          <w:b/>
          <w:sz w:val="22"/>
          <w:szCs w:val="22"/>
          <w:lang w:eastAsia="it-IT"/>
        </w:rPr>
      </w:pPr>
      <w:r w:rsidRPr="0056206D">
        <w:rPr>
          <w:rFonts w:asciiTheme="majorHAnsi" w:eastAsia="Times New Roman" w:hAnsiTheme="majorHAnsi" w:cs="Times New Roman"/>
          <w:b/>
          <w:sz w:val="22"/>
          <w:szCs w:val="22"/>
          <w:lang w:eastAsia="it-IT"/>
        </w:rPr>
        <w:t>DETERMINA</w:t>
      </w:r>
    </w:p>
    <w:p w:rsidR="002B095B" w:rsidRPr="0056206D" w:rsidRDefault="000245D9" w:rsidP="002B095B">
      <w:pPr>
        <w:suppressAutoHyphens/>
        <w:spacing w:line="240" w:lineRule="atLeast"/>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p</w:t>
      </w:r>
      <w:r w:rsidR="002B095B" w:rsidRPr="0056206D">
        <w:rPr>
          <w:rFonts w:asciiTheme="majorHAnsi" w:eastAsia="Times New Roman" w:hAnsiTheme="majorHAnsi" w:cs="Times New Roman"/>
          <w:sz w:val="22"/>
          <w:szCs w:val="22"/>
        </w:rPr>
        <w:t>er i motivi espressi nella premessa, che si intendono integralmente richiamati:</w:t>
      </w:r>
    </w:p>
    <w:p w:rsidR="002B095B" w:rsidRPr="00A71271" w:rsidRDefault="000245D9" w:rsidP="005528A4">
      <w:pPr>
        <w:pStyle w:val="Paragrafoelenco"/>
        <w:numPr>
          <w:ilvl w:val="0"/>
          <w:numId w:val="1"/>
        </w:numPr>
        <w:suppressAutoHyphens/>
        <w:spacing w:line="240" w:lineRule="atLeast"/>
        <w:jc w:val="both"/>
        <w:rPr>
          <w:rFonts w:asciiTheme="majorHAnsi" w:hAnsiTheme="majorHAnsi" w:cstheme="minorHAnsi"/>
          <w:bCs/>
          <w:sz w:val="22"/>
          <w:szCs w:val="22"/>
        </w:rPr>
      </w:pPr>
      <w:r>
        <w:rPr>
          <w:rFonts w:asciiTheme="majorHAnsi" w:hAnsiTheme="majorHAnsi" w:cstheme="minorHAnsi"/>
          <w:bCs/>
          <w:sz w:val="22"/>
          <w:szCs w:val="22"/>
        </w:rPr>
        <w:t>di</w:t>
      </w:r>
      <w:r w:rsidR="002B095B" w:rsidRPr="00514CA6">
        <w:rPr>
          <w:rFonts w:asciiTheme="majorHAnsi" w:hAnsiTheme="majorHAnsi" w:cstheme="minorHAnsi"/>
          <w:bCs/>
          <w:sz w:val="22"/>
          <w:szCs w:val="22"/>
        </w:rPr>
        <w:t xml:space="preserve"> autorizzare, ai sensi dell’art. </w:t>
      </w:r>
      <w:r w:rsidR="000501EE" w:rsidRPr="00514CA6">
        <w:rPr>
          <w:rFonts w:asciiTheme="majorHAnsi" w:hAnsiTheme="majorHAnsi" w:cstheme="minorHAnsi"/>
          <w:bCs/>
          <w:sz w:val="22"/>
          <w:szCs w:val="22"/>
        </w:rPr>
        <w:t>50, comma 1</w:t>
      </w:r>
      <w:r w:rsidR="002B095B" w:rsidRPr="00514CA6">
        <w:rPr>
          <w:rFonts w:asciiTheme="majorHAnsi" w:hAnsiTheme="majorHAnsi" w:cstheme="minorHAnsi"/>
          <w:bCs/>
          <w:sz w:val="22"/>
          <w:szCs w:val="22"/>
        </w:rPr>
        <w:t xml:space="preserve">, lett. </w:t>
      </w:r>
      <w:r w:rsidR="000501EE" w:rsidRPr="00514CA6">
        <w:rPr>
          <w:rFonts w:asciiTheme="majorHAnsi" w:hAnsiTheme="majorHAnsi" w:cstheme="minorHAnsi"/>
          <w:bCs/>
          <w:sz w:val="22"/>
          <w:szCs w:val="22"/>
        </w:rPr>
        <w:t>b</w:t>
      </w:r>
      <w:r w:rsidR="002B095B" w:rsidRPr="00514CA6">
        <w:rPr>
          <w:rFonts w:asciiTheme="majorHAnsi" w:hAnsiTheme="majorHAnsi" w:cstheme="minorHAnsi"/>
          <w:bCs/>
          <w:sz w:val="22"/>
          <w:szCs w:val="22"/>
        </w:rPr>
        <w:t xml:space="preserve">), del </w:t>
      </w:r>
      <w:proofErr w:type="spellStart"/>
      <w:r w:rsidR="002B095B" w:rsidRPr="00514CA6">
        <w:rPr>
          <w:rFonts w:asciiTheme="majorHAnsi" w:hAnsiTheme="majorHAnsi" w:cstheme="minorHAnsi"/>
          <w:bCs/>
          <w:sz w:val="22"/>
          <w:szCs w:val="22"/>
        </w:rPr>
        <w:t>D.Lgs.</w:t>
      </w:r>
      <w:proofErr w:type="spellEnd"/>
      <w:r w:rsidR="002B095B" w:rsidRPr="00514CA6">
        <w:rPr>
          <w:rFonts w:asciiTheme="majorHAnsi" w:hAnsiTheme="majorHAnsi" w:cstheme="minorHAnsi"/>
          <w:bCs/>
          <w:sz w:val="22"/>
          <w:szCs w:val="22"/>
        </w:rPr>
        <w:t xml:space="preserve"> </w:t>
      </w:r>
      <w:r w:rsidR="000501EE" w:rsidRPr="00514CA6">
        <w:rPr>
          <w:rFonts w:asciiTheme="majorHAnsi" w:hAnsiTheme="majorHAnsi" w:cstheme="minorHAnsi"/>
          <w:bCs/>
          <w:sz w:val="22"/>
          <w:szCs w:val="22"/>
        </w:rPr>
        <w:t>n. 36/2023</w:t>
      </w:r>
      <w:r w:rsidR="002B095B" w:rsidRPr="00514CA6">
        <w:rPr>
          <w:rFonts w:asciiTheme="majorHAnsi" w:hAnsiTheme="majorHAnsi" w:cstheme="minorHAnsi"/>
          <w:bCs/>
          <w:sz w:val="22"/>
          <w:szCs w:val="22"/>
        </w:rPr>
        <w:t>, l’affidamento diretto</w:t>
      </w:r>
      <w:r w:rsidR="005969A4" w:rsidRPr="00514CA6">
        <w:rPr>
          <w:rFonts w:asciiTheme="majorHAnsi" w:hAnsiTheme="majorHAnsi" w:cstheme="minorHAnsi"/>
          <w:bCs/>
          <w:sz w:val="22"/>
          <w:szCs w:val="22"/>
        </w:rPr>
        <w:t xml:space="preserve"> </w:t>
      </w:r>
      <w:r w:rsidR="00A47A82">
        <w:rPr>
          <w:rFonts w:asciiTheme="majorHAnsi" w:hAnsiTheme="majorHAnsi" w:cstheme="minorHAnsi"/>
          <w:bCs/>
          <w:sz w:val="22"/>
          <w:szCs w:val="22"/>
        </w:rPr>
        <w:t>fuori</w:t>
      </w:r>
      <w:r w:rsidR="00932604">
        <w:rPr>
          <w:rFonts w:asciiTheme="majorHAnsi" w:hAnsiTheme="majorHAnsi" w:cstheme="minorHAnsi"/>
          <w:bCs/>
          <w:sz w:val="22"/>
          <w:szCs w:val="22"/>
        </w:rPr>
        <w:t xml:space="preserve"> MEPA , </w:t>
      </w:r>
      <w:r w:rsidR="005969A4" w:rsidRPr="00514CA6">
        <w:rPr>
          <w:rFonts w:asciiTheme="majorHAnsi" w:hAnsiTheme="majorHAnsi" w:cstheme="minorHAnsi"/>
          <w:bCs/>
          <w:sz w:val="22"/>
          <w:szCs w:val="22"/>
        </w:rPr>
        <w:t xml:space="preserve">per </w:t>
      </w:r>
      <w:r w:rsidR="0037379C">
        <w:rPr>
          <w:rFonts w:asciiTheme="majorHAnsi" w:hAnsiTheme="majorHAnsi" w:cstheme="minorHAnsi"/>
          <w:bCs/>
          <w:sz w:val="22"/>
          <w:szCs w:val="22"/>
        </w:rPr>
        <w:t>la ricarica di copie schede delle fotocopiatrici giacenti presso le scuole del Comune di Campli</w:t>
      </w:r>
      <w:r w:rsidR="00A47A82">
        <w:rPr>
          <w:rFonts w:asciiTheme="majorHAnsi" w:hAnsiTheme="majorHAnsi" w:cstheme="minorHAnsi"/>
          <w:bCs/>
          <w:sz w:val="22"/>
          <w:szCs w:val="22"/>
        </w:rPr>
        <w:t xml:space="preserve">, </w:t>
      </w:r>
      <w:r w:rsidR="00040BE6" w:rsidRPr="00A71271">
        <w:rPr>
          <w:rFonts w:asciiTheme="majorHAnsi" w:hAnsiTheme="majorHAnsi" w:cstheme="minorHAnsi"/>
          <w:bCs/>
          <w:sz w:val="22"/>
          <w:szCs w:val="22"/>
        </w:rPr>
        <w:t>all’operatore economico</w:t>
      </w:r>
      <w:r w:rsidR="00040BE6" w:rsidRPr="00A71271">
        <w:rPr>
          <w:rFonts w:asciiTheme="majorHAnsi" w:hAnsiTheme="majorHAnsi" w:cs="Times New Roman"/>
          <w:color w:val="auto"/>
          <w:sz w:val="18"/>
          <w:szCs w:val="18"/>
        </w:rPr>
        <w:t xml:space="preserve"> </w:t>
      </w:r>
      <w:r w:rsidR="0037379C">
        <w:rPr>
          <w:rFonts w:asciiTheme="majorHAnsi" w:hAnsiTheme="majorHAnsi" w:cstheme="minorHAnsi"/>
          <w:bCs/>
          <w:sz w:val="22"/>
          <w:szCs w:val="22"/>
        </w:rPr>
        <w:t xml:space="preserve">STEEL OFFICE SRL </w:t>
      </w:r>
      <w:r w:rsidR="005969A4" w:rsidRPr="00A71271">
        <w:rPr>
          <w:rFonts w:asciiTheme="majorHAnsi" w:hAnsiTheme="majorHAnsi" w:cstheme="minorHAnsi"/>
          <w:bCs/>
          <w:sz w:val="22"/>
          <w:szCs w:val="22"/>
        </w:rPr>
        <w:t xml:space="preserve">sede legale in </w:t>
      </w:r>
      <w:r w:rsidR="00B77670">
        <w:rPr>
          <w:rFonts w:asciiTheme="majorHAnsi" w:hAnsiTheme="majorHAnsi" w:cstheme="minorHAnsi"/>
          <w:bCs/>
          <w:sz w:val="22"/>
          <w:szCs w:val="22"/>
        </w:rPr>
        <w:t>V</w:t>
      </w:r>
      <w:r w:rsidR="0037379C">
        <w:rPr>
          <w:rFonts w:asciiTheme="majorHAnsi" w:hAnsiTheme="majorHAnsi" w:cstheme="minorHAnsi"/>
          <w:bCs/>
          <w:sz w:val="22"/>
          <w:szCs w:val="22"/>
        </w:rPr>
        <w:t xml:space="preserve">IA A. BAFILE, 43 TERAMO </w:t>
      </w:r>
      <w:r w:rsidR="00644107" w:rsidRPr="00A71271">
        <w:rPr>
          <w:rFonts w:asciiTheme="majorHAnsi" w:hAnsiTheme="majorHAnsi" w:cstheme="minorHAnsi"/>
          <w:bCs/>
          <w:sz w:val="22"/>
          <w:szCs w:val="22"/>
        </w:rPr>
        <w:t xml:space="preserve">Pi/CF </w:t>
      </w:r>
      <w:r w:rsidR="00A47A82">
        <w:rPr>
          <w:rFonts w:asciiTheme="majorHAnsi" w:hAnsiTheme="majorHAnsi" w:cstheme="minorHAnsi"/>
          <w:bCs/>
          <w:sz w:val="22"/>
          <w:szCs w:val="22"/>
        </w:rPr>
        <w:t>0</w:t>
      </w:r>
      <w:r w:rsidR="0037379C">
        <w:rPr>
          <w:rFonts w:asciiTheme="majorHAnsi" w:hAnsiTheme="majorHAnsi" w:cstheme="minorHAnsi"/>
          <w:bCs/>
          <w:sz w:val="22"/>
          <w:szCs w:val="22"/>
        </w:rPr>
        <w:t>1690590672</w:t>
      </w:r>
      <w:r w:rsidR="00A47A82">
        <w:rPr>
          <w:rFonts w:asciiTheme="majorHAnsi" w:hAnsiTheme="majorHAnsi" w:cstheme="minorHAnsi"/>
          <w:bCs/>
          <w:sz w:val="22"/>
          <w:szCs w:val="22"/>
        </w:rPr>
        <w:t xml:space="preserve"> </w:t>
      </w:r>
      <w:r w:rsidR="00644107" w:rsidRPr="00A71271">
        <w:rPr>
          <w:rFonts w:asciiTheme="majorHAnsi" w:hAnsiTheme="majorHAnsi" w:cstheme="minorHAnsi"/>
          <w:bCs/>
          <w:sz w:val="22"/>
          <w:szCs w:val="22"/>
        </w:rPr>
        <w:t xml:space="preserve">, </w:t>
      </w:r>
      <w:r w:rsidR="002B095B" w:rsidRPr="00A71271">
        <w:rPr>
          <w:rFonts w:asciiTheme="majorHAnsi" w:hAnsiTheme="majorHAnsi" w:cstheme="minorHAnsi"/>
          <w:bCs/>
          <w:sz w:val="22"/>
          <w:szCs w:val="22"/>
        </w:rPr>
        <w:t xml:space="preserve">per un importo complessivo pari ad </w:t>
      </w:r>
      <w:r w:rsidR="00852EA2" w:rsidRPr="00A71271">
        <w:rPr>
          <w:rFonts w:asciiTheme="majorHAnsi" w:hAnsiTheme="majorHAnsi" w:cstheme="minorHAnsi"/>
          <w:bCs/>
          <w:sz w:val="22"/>
          <w:szCs w:val="22"/>
        </w:rPr>
        <w:t xml:space="preserve">€ </w:t>
      </w:r>
      <w:r w:rsidR="0037379C">
        <w:rPr>
          <w:rFonts w:asciiTheme="majorHAnsi" w:hAnsiTheme="majorHAnsi" w:cstheme="minorHAnsi"/>
          <w:bCs/>
          <w:sz w:val="22"/>
          <w:szCs w:val="22"/>
        </w:rPr>
        <w:t>237,90</w:t>
      </w:r>
      <w:r w:rsidR="00852EA2" w:rsidRPr="00A71271">
        <w:rPr>
          <w:rFonts w:asciiTheme="majorHAnsi" w:hAnsiTheme="majorHAnsi" w:cstheme="minorHAnsi"/>
          <w:bCs/>
          <w:sz w:val="22"/>
          <w:szCs w:val="22"/>
        </w:rPr>
        <w:t xml:space="preserve">(IVA </w:t>
      </w:r>
      <w:r w:rsidR="00A47A82">
        <w:rPr>
          <w:rFonts w:asciiTheme="majorHAnsi" w:hAnsiTheme="majorHAnsi" w:cstheme="minorHAnsi"/>
          <w:bCs/>
          <w:sz w:val="22"/>
          <w:szCs w:val="22"/>
        </w:rPr>
        <w:t>compresa</w:t>
      </w:r>
      <w:r w:rsidR="00852EA2" w:rsidRPr="00A71271">
        <w:rPr>
          <w:rFonts w:asciiTheme="majorHAnsi" w:hAnsiTheme="majorHAnsi" w:cstheme="minorHAnsi"/>
          <w:bCs/>
          <w:sz w:val="22"/>
          <w:szCs w:val="22"/>
        </w:rPr>
        <w:t>);</w:t>
      </w:r>
    </w:p>
    <w:p w:rsidR="002B095B" w:rsidRPr="00514CA6" w:rsidRDefault="002B095B" w:rsidP="002B095B">
      <w:pPr>
        <w:pStyle w:val="Paragrafoelenco"/>
        <w:numPr>
          <w:ilvl w:val="0"/>
          <w:numId w:val="1"/>
        </w:numPr>
        <w:suppressAutoHyphens/>
        <w:spacing w:line="240" w:lineRule="atLeast"/>
        <w:jc w:val="both"/>
        <w:rPr>
          <w:rFonts w:asciiTheme="majorHAnsi" w:eastAsia="Times New Roman" w:hAnsiTheme="majorHAnsi" w:cs="Times New Roman"/>
          <w:sz w:val="22"/>
          <w:szCs w:val="22"/>
          <w:lang w:eastAsia="zh-CN"/>
        </w:rPr>
      </w:pPr>
      <w:r w:rsidRPr="00514CA6">
        <w:rPr>
          <w:rFonts w:asciiTheme="majorHAnsi" w:hAnsiTheme="majorHAnsi" w:cstheme="minorHAnsi"/>
          <w:bCs/>
          <w:sz w:val="22"/>
          <w:szCs w:val="22"/>
        </w:rPr>
        <w:t>di aut</w:t>
      </w:r>
      <w:r w:rsidR="00852EA2" w:rsidRPr="00514CA6">
        <w:rPr>
          <w:rFonts w:asciiTheme="majorHAnsi" w:hAnsiTheme="majorHAnsi" w:cstheme="minorHAnsi"/>
          <w:bCs/>
          <w:sz w:val="22"/>
          <w:szCs w:val="22"/>
        </w:rPr>
        <w:t xml:space="preserve">orizzare la spesa complessiva </w:t>
      </w:r>
      <w:r w:rsidR="00852EA2" w:rsidRPr="00514CA6">
        <w:rPr>
          <w:rFonts w:asciiTheme="majorHAnsi" w:hAnsiTheme="majorHAnsi"/>
          <w:bCs/>
          <w:color w:val="000000"/>
          <w:sz w:val="22"/>
          <w:szCs w:val="22"/>
        </w:rPr>
        <w:t xml:space="preserve">€ </w:t>
      </w:r>
      <w:r w:rsidR="0037379C">
        <w:rPr>
          <w:rFonts w:asciiTheme="majorHAnsi" w:hAnsiTheme="majorHAnsi" w:cs="Times New Roman"/>
          <w:sz w:val="22"/>
          <w:szCs w:val="22"/>
        </w:rPr>
        <w:t>237,90</w:t>
      </w:r>
      <w:r w:rsidR="00A47A82">
        <w:rPr>
          <w:rFonts w:asciiTheme="majorHAnsi" w:hAnsiTheme="majorHAnsi" w:cs="Times New Roman"/>
          <w:sz w:val="22"/>
          <w:szCs w:val="22"/>
        </w:rPr>
        <w:t xml:space="preserve"> </w:t>
      </w:r>
      <w:r w:rsidR="00852EA2" w:rsidRPr="00514CA6">
        <w:rPr>
          <w:rFonts w:asciiTheme="majorHAnsi" w:hAnsiTheme="majorHAnsi" w:cs="Times New Roman"/>
          <w:sz w:val="22"/>
          <w:szCs w:val="22"/>
        </w:rPr>
        <w:t xml:space="preserve">(IVA </w:t>
      </w:r>
      <w:r w:rsidR="00A47A82">
        <w:rPr>
          <w:rFonts w:asciiTheme="majorHAnsi" w:hAnsiTheme="majorHAnsi" w:cs="Times New Roman"/>
          <w:sz w:val="22"/>
          <w:szCs w:val="22"/>
        </w:rPr>
        <w:t>compresa</w:t>
      </w:r>
      <w:r w:rsidR="00852EA2" w:rsidRPr="00514CA6">
        <w:rPr>
          <w:rFonts w:asciiTheme="majorHAnsi" w:hAnsiTheme="majorHAnsi" w:cs="Times New Roman"/>
          <w:sz w:val="22"/>
          <w:szCs w:val="22"/>
        </w:rPr>
        <w:t>)</w:t>
      </w:r>
      <w:r w:rsidRPr="00514CA6">
        <w:rPr>
          <w:rFonts w:asciiTheme="majorHAnsi" w:hAnsiTheme="majorHAnsi" w:cstheme="minorHAnsi"/>
          <w:bCs/>
          <w:sz w:val="22"/>
          <w:szCs w:val="22"/>
        </w:rPr>
        <w:t xml:space="preserve"> da imputare sul capitolo </w:t>
      </w:r>
      <w:r w:rsidR="00C55420" w:rsidRPr="00514CA6">
        <w:rPr>
          <w:rFonts w:asciiTheme="majorHAnsi" w:hAnsiTheme="majorHAnsi" w:cstheme="minorHAnsi"/>
          <w:bCs/>
          <w:sz w:val="22"/>
          <w:szCs w:val="22"/>
        </w:rPr>
        <w:t>A0</w:t>
      </w:r>
      <w:r w:rsidR="00B77670">
        <w:rPr>
          <w:rFonts w:asciiTheme="majorHAnsi" w:hAnsiTheme="majorHAnsi" w:cstheme="minorHAnsi"/>
          <w:bCs/>
          <w:sz w:val="22"/>
          <w:szCs w:val="22"/>
        </w:rPr>
        <w:t xml:space="preserve">2 </w:t>
      </w:r>
      <w:r w:rsidRPr="00514CA6">
        <w:rPr>
          <w:rFonts w:asciiTheme="majorHAnsi" w:hAnsiTheme="majorHAnsi" w:cstheme="minorHAnsi"/>
          <w:bCs/>
          <w:sz w:val="22"/>
          <w:szCs w:val="22"/>
        </w:rPr>
        <w:t>dell’esercizio finanziario 202</w:t>
      </w:r>
      <w:r w:rsidR="00E56B38" w:rsidRPr="00514CA6">
        <w:rPr>
          <w:rFonts w:asciiTheme="majorHAnsi" w:hAnsiTheme="majorHAnsi" w:cstheme="minorHAnsi"/>
          <w:bCs/>
          <w:sz w:val="22"/>
          <w:szCs w:val="22"/>
        </w:rPr>
        <w:t>5</w:t>
      </w:r>
      <w:r w:rsidRPr="00514CA6">
        <w:rPr>
          <w:rFonts w:asciiTheme="majorHAnsi" w:hAnsiTheme="majorHAnsi" w:cstheme="minorHAnsi"/>
          <w:bCs/>
          <w:sz w:val="22"/>
          <w:szCs w:val="22"/>
        </w:rPr>
        <w:t>;</w:t>
      </w:r>
    </w:p>
    <w:p w:rsidR="0022105C" w:rsidRPr="0056206D" w:rsidRDefault="002B095B" w:rsidP="002B095B">
      <w:pPr>
        <w:pStyle w:val="Paragrafoelenco"/>
        <w:numPr>
          <w:ilvl w:val="0"/>
          <w:numId w:val="1"/>
        </w:numPr>
        <w:suppressAutoHyphens/>
        <w:spacing w:line="240" w:lineRule="atLeast"/>
        <w:jc w:val="both"/>
        <w:rPr>
          <w:rFonts w:asciiTheme="majorHAnsi" w:hAnsiTheme="majorHAnsi" w:cstheme="minorHAnsi"/>
          <w:bCs/>
          <w:sz w:val="22"/>
          <w:szCs w:val="22"/>
        </w:rPr>
      </w:pPr>
      <w:r w:rsidRPr="0056206D">
        <w:rPr>
          <w:rFonts w:asciiTheme="majorHAnsi" w:hAnsiTheme="majorHAnsi" w:cstheme="minorHAnsi"/>
          <w:bCs/>
          <w:sz w:val="22"/>
          <w:szCs w:val="22"/>
        </w:rPr>
        <w:t>di nominare la dott.ssa Antonietta Di Taranto quale Responsabile Unico del Pro</w:t>
      </w:r>
      <w:r w:rsidR="0022105C" w:rsidRPr="0056206D">
        <w:rPr>
          <w:rFonts w:asciiTheme="majorHAnsi" w:hAnsiTheme="majorHAnsi" w:cstheme="minorHAnsi"/>
          <w:bCs/>
          <w:sz w:val="22"/>
          <w:szCs w:val="22"/>
        </w:rPr>
        <w:t>getto</w:t>
      </w:r>
      <w:r w:rsidRPr="0056206D">
        <w:rPr>
          <w:rFonts w:asciiTheme="majorHAnsi" w:hAnsiTheme="majorHAnsi" w:cstheme="minorHAnsi"/>
          <w:bCs/>
          <w:sz w:val="22"/>
          <w:szCs w:val="22"/>
        </w:rPr>
        <w:t xml:space="preserve">, </w:t>
      </w:r>
      <w:r w:rsidR="0022105C" w:rsidRPr="0056206D">
        <w:rPr>
          <w:rFonts w:asciiTheme="majorHAnsi" w:hAnsiTheme="majorHAnsi" w:cs="Times New Roman"/>
          <w:sz w:val="22"/>
          <w:szCs w:val="22"/>
        </w:rPr>
        <w:t xml:space="preserve">ai sensi dell’art. 15 del </w:t>
      </w:r>
      <w:proofErr w:type="spellStart"/>
      <w:r w:rsidR="0022105C" w:rsidRPr="0056206D">
        <w:rPr>
          <w:rFonts w:asciiTheme="majorHAnsi" w:hAnsiTheme="majorHAnsi" w:cs="Times New Roman"/>
          <w:sz w:val="22"/>
          <w:szCs w:val="22"/>
        </w:rPr>
        <w:t>D</w:t>
      </w:r>
      <w:r w:rsidR="00582D0A" w:rsidRPr="0056206D">
        <w:rPr>
          <w:rFonts w:asciiTheme="majorHAnsi" w:hAnsiTheme="majorHAnsi" w:cs="Times New Roman"/>
          <w:sz w:val="22"/>
          <w:szCs w:val="22"/>
        </w:rPr>
        <w:t>.L</w:t>
      </w:r>
      <w:r w:rsidR="0022105C" w:rsidRPr="0056206D">
        <w:rPr>
          <w:rFonts w:asciiTheme="majorHAnsi" w:hAnsiTheme="majorHAnsi" w:cs="Times New Roman"/>
          <w:sz w:val="22"/>
          <w:szCs w:val="22"/>
        </w:rPr>
        <w:t>gs</w:t>
      </w:r>
      <w:proofErr w:type="spellEnd"/>
      <w:r w:rsidR="0022105C" w:rsidRPr="0056206D">
        <w:rPr>
          <w:rFonts w:asciiTheme="majorHAnsi" w:hAnsiTheme="majorHAnsi" w:cs="Times New Roman"/>
          <w:sz w:val="22"/>
          <w:szCs w:val="22"/>
        </w:rPr>
        <w:t xml:space="preserve"> n.</w:t>
      </w:r>
      <w:r w:rsidR="000245D9">
        <w:rPr>
          <w:rFonts w:asciiTheme="majorHAnsi" w:hAnsiTheme="majorHAnsi" w:cs="Times New Roman"/>
          <w:sz w:val="22"/>
          <w:szCs w:val="22"/>
        </w:rPr>
        <w:t xml:space="preserve"> </w:t>
      </w:r>
      <w:r w:rsidR="0022105C" w:rsidRPr="0056206D">
        <w:rPr>
          <w:rFonts w:asciiTheme="majorHAnsi" w:hAnsiTheme="majorHAnsi" w:cs="Times New Roman"/>
          <w:sz w:val="22"/>
          <w:szCs w:val="22"/>
        </w:rPr>
        <w:t>36/2023 e quale Direttore dell’Esecuzione del contratto</w:t>
      </w:r>
      <w:r w:rsidR="000245D9">
        <w:rPr>
          <w:rFonts w:asciiTheme="majorHAnsi" w:hAnsiTheme="majorHAnsi" w:cs="Times New Roman"/>
          <w:sz w:val="22"/>
          <w:szCs w:val="22"/>
        </w:rPr>
        <w:t xml:space="preserve">, ai sensi dell’art. 114 del </w:t>
      </w:r>
      <w:proofErr w:type="spellStart"/>
      <w:r w:rsidR="000245D9">
        <w:rPr>
          <w:rFonts w:asciiTheme="majorHAnsi" w:hAnsiTheme="majorHAnsi" w:cs="Times New Roman"/>
          <w:sz w:val="22"/>
          <w:szCs w:val="22"/>
        </w:rPr>
        <w:t>D.L</w:t>
      </w:r>
      <w:r w:rsidR="0022105C" w:rsidRPr="0056206D">
        <w:rPr>
          <w:rFonts w:asciiTheme="majorHAnsi" w:hAnsiTheme="majorHAnsi" w:cs="Times New Roman"/>
          <w:sz w:val="22"/>
          <w:szCs w:val="22"/>
        </w:rPr>
        <w:t>gs.</w:t>
      </w:r>
      <w:proofErr w:type="spellEnd"/>
      <w:r w:rsidR="0022105C" w:rsidRPr="0056206D">
        <w:rPr>
          <w:rFonts w:asciiTheme="majorHAnsi" w:hAnsiTheme="majorHAnsi" w:cs="Times New Roman"/>
          <w:sz w:val="22"/>
          <w:szCs w:val="22"/>
        </w:rPr>
        <w:t xml:space="preserve"> n.  36/2023;</w:t>
      </w:r>
    </w:p>
    <w:p w:rsidR="002B095B" w:rsidRPr="0056206D" w:rsidRDefault="002B095B" w:rsidP="002B095B">
      <w:pPr>
        <w:pStyle w:val="Paragrafoelenco"/>
        <w:numPr>
          <w:ilvl w:val="0"/>
          <w:numId w:val="1"/>
        </w:numPr>
        <w:suppressAutoHyphens/>
        <w:spacing w:line="240" w:lineRule="atLeast"/>
        <w:jc w:val="both"/>
        <w:rPr>
          <w:rFonts w:asciiTheme="majorHAnsi" w:hAnsiTheme="majorHAnsi" w:cstheme="minorHAnsi"/>
          <w:bCs/>
          <w:sz w:val="22"/>
          <w:szCs w:val="22"/>
        </w:rPr>
      </w:pPr>
      <w:r w:rsidRPr="0056206D">
        <w:rPr>
          <w:rFonts w:asciiTheme="majorHAnsi" w:hAnsiTheme="majorHAnsi" w:cstheme="minorHAnsi"/>
          <w:bCs/>
          <w:sz w:val="22"/>
          <w:szCs w:val="22"/>
        </w:rPr>
        <w:t xml:space="preserve">di precisare che l’operatore economico affidatario dovrà: </w:t>
      </w:r>
    </w:p>
    <w:p w:rsidR="00CD0329" w:rsidRPr="0056206D" w:rsidRDefault="002B095B" w:rsidP="002B095B">
      <w:pPr>
        <w:suppressAutoHyphens/>
        <w:spacing w:line="240" w:lineRule="atLeast"/>
        <w:ind w:left="709"/>
        <w:jc w:val="both"/>
        <w:rPr>
          <w:rFonts w:asciiTheme="majorHAnsi" w:hAnsiTheme="majorHAnsi" w:cstheme="minorHAnsi"/>
          <w:bCs/>
          <w:sz w:val="22"/>
          <w:szCs w:val="22"/>
        </w:rPr>
      </w:pPr>
      <w:r w:rsidRPr="0056206D">
        <w:rPr>
          <w:rFonts w:asciiTheme="majorHAnsi" w:hAnsiTheme="majorHAnsi" w:cstheme="minorHAnsi"/>
          <w:bCs/>
          <w:sz w:val="22"/>
          <w:szCs w:val="22"/>
        </w:rPr>
        <w:t xml:space="preserve">-   assumere tutti gli obblighi di tracciabilità dei flussi finanziari di cui alla Legge 136/2010, con individuazione del “conto dedicato” su cui utilmente poter disporre il bonifico per il pagamento, le </w:t>
      </w:r>
    </w:p>
    <w:p w:rsidR="002B095B" w:rsidRPr="0056206D" w:rsidRDefault="002B095B" w:rsidP="002B095B">
      <w:pPr>
        <w:suppressAutoHyphens/>
        <w:spacing w:line="240" w:lineRule="atLeast"/>
        <w:ind w:left="709"/>
        <w:jc w:val="both"/>
        <w:rPr>
          <w:rFonts w:asciiTheme="majorHAnsi" w:hAnsiTheme="majorHAnsi" w:cstheme="minorHAnsi"/>
          <w:bCs/>
          <w:sz w:val="22"/>
          <w:szCs w:val="22"/>
        </w:rPr>
      </w:pPr>
      <w:r w:rsidRPr="0056206D">
        <w:rPr>
          <w:rFonts w:asciiTheme="majorHAnsi" w:hAnsiTheme="majorHAnsi" w:cstheme="minorHAnsi"/>
          <w:bCs/>
          <w:sz w:val="22"/>
          <w:szCs w:val="22"/>
        </w:rPr>
        <w:t xml:space="preserve">generalità ed il codice fiscale delle persone delegate ad operare sullo stesso, con l’impegno a comunicare ogni modifica relativa ai dati trasmessi; </w:t>
      </w:r>
    </w:p>
    <w:p w:rsidR="002B095B" w:rsidRDefault="002B095B" w:rsidP="002B095B">
      <w:pPr>
        <w:suppressAutoHyphens/>
        <w:spacing w:line="240" w:lineRule="atLeast"/>
        <w:ind w:left="709"/>
        <w:jc w:val="both"/>
        <w:rPr>
          <w:rFonts w:asciiTheme="majorHAnsi" w:hAnsiTheme="majorHAnsi" w:cstheme="minorHAnsi"/>
          <w:bCs/>
          <w:sz w:val="22"/>
          <w:szCs w:val="22"/>
        </w:rPr>
      </w:pPr>
      <w:r w:rsidRPr="0056206D">
        <w:rPr>
          <w:rFonts w:asciiTheme="majorHAnsi" w:hAnsiTheme="majorHAnsi" w:cstheme="minorHAnsi"/>
          <w:bCs/>
          <w:sz w:val="22"/>
          <w:szCs w:val="22"/>
        </w:rPr>
        <w:t>- produrre autodichiarazione resa ai sensi e per gli effetti del D.P.R. n.445/2000, anche secondo il modello di gara unico europeo, dalla quale risulti il possesso dei requisiti di carattere generale di cui all’art.</w:t>
      </w:r>
      <w:r w:rsidR="0022105C" w:rsidRPr="0056206D">
        <w:rPr>
          <w:rFonts w:asciiTheme="majorHAnsi" w:hAnsiTheme="majorHAnsi" w:cstheme="minorHAnsi"/>
          <w:bCs/>
          <w:sz w:val="22"/>
          <w:szCs w:val="22"/>
        </w:rPr>
        <w:t xml:space="preserve"> 94</w:t>
      </w:r>
      <w:r w:rsidRPr="0056206D">
        <w:rPr>
          <w:rFonts w:asciiTheme="majorHAnsi" w:hAnsiTheme="majorHAnsi" w:cstheme="minorHAnsi"/>
          <w:bCs/>
          <w:sz w:val="22"/>
          <w:szCs w:val="22"/>
        </w:rPr>
        <w:t xml:space="preserve"> del Codice dei contratti pubblici</w:t>
      </w:r>
      <w:r w:rsidR="0022105C" w:rsidRPr="0056206D">
        <w:rPr>
          <w:rFonts w:asciiTheme="majorHAnsi" w:hAnsiTheme="majorHAnsi" w:cstheme="minorHAnsi"/>
          <w:bCs/>
          <w:sz w:val="22"/>
          <w:szCs w:val="22"/>
        </w:rPr>
        <w:t xml:space="preserve">, </w:t>
      </w:r>
      <w:proofErr w:type="spellStart"/>
      <w:r w:rsidR="0022105C" w:rsidRPr="0056206D">
        <w:rPr>
          <w:rFonts w:asciiTheme="majorHAnsi" w:hAnsiTheme="majorHAnsi" w:cstheme="minorHAnsi"/>
          <w:bCs/>
          <w:sz w:val="22"/>
          <w:szCs w:val="22"/>
        </w:rPr>
        <w:t>D.Lgs.</w:t>
      </w:r>
      <w:proofErr w:type="spellEnd"/>
      <w:r w:rsidR="0022105C" w:rsidRPr="0056206D">
        <w:rPr>
          <w:rFonts w:asciiTheme="majorHAnsi" w:hAnsiTheme="majorHAnsi" w:cstheme="minorHAnsi"/>
          <w:bCs/>
          <w:sz w:val="22"/>
          <w:szCs w:val="22"/>
        </w:rPr>
        <w:t xml:space="preserve"> n. 36/2023</w:t>
      </w:r>
      <w:r w:rsidRPr="0056206D">
        <w:rPr>
          <w:rFonts w:asciiTheme="majorHAnsi" w:hAnsiTheme="majorHAnsi" w:cstheme="minorHAnsi"/>
          <w:bCs/>
          <w:sz w:val="22"/>
          <w:szCs w:val="22"/>
        </w:rPr>
        <w:t xml:space="preserve">; </w:t>
      </w:r>
    </w:p>
    <w:p w:rsidR="005528A4" w:rsidRDefault="005528A4" w:rsidP="002B095B">
      <w:pPr>
        <w:suppressAutoHyphens/>
        <w:spacing w:line="240" w:lineRule="atLeast"/>
        <w:jc w:val="both"/>
        <w:rPr>
          <w:rFonts w:asciiTheme="majorHAnsi" w:hAnsiTheme="majorHAnsi" w:cstheme="minorHAnsi"/>
          <w:bCs/>
          <w:sz w:val="22"/>
          <w:szCs w:val="22"/>
        </w:rPr>
      </w:pPr>
    </w:p>
    <w:p w:rsidR="002B095B" w:rsidRPr="0056206D" w:rsidRDefault="002B095B" w:rsidP="002B095B">
      <w:pPr>
        <w:suppressAutoHyphens/>
        <w:spacing w:line="240" w:lineRule="atLeast"/>
        <w:jc w:val="both"/>
        <w:rPr>
          <w:rFonts w:asciiTheme="majorHAnsi" w:hAnsiTheme="majorHAnsi" w:cstheme="minorHAnsi"/>
          <w:bCs/>
          <w:sz w:val="22"/>
          <w:szCs w:val="22"/>
        </w:rPr>
      </w:pPr>
      <w:r w:rsidRPr="0056206D">
        <w:rPr>
          <w:rFonts w:asciiTheme="majorHAnsi" w:hAnsiTheme="majorHAnsi" w:cstheme="minorHAnsi"/>
          <w:bCs/>
          <w:sz w:val="22"/>
          <w:szCs w:val="22"/>
        </w:rPr>
        <w:t>Il presente provvedimento sarà pubblicato sul sito internet dell’Istituzione Scolastica ai sensi della normativa sulla trasparenza.</w:t>
      </w:r>
    </w:p>
    <w:p w:rsidR="002B095B" w:rsidRPr="0056206D" w:rsidRDefault="002B095B" w:rsidP="002B095B">
      <w:pPr>
        <w:suppressAutoHyphens/>
        <w:spacing w:line="240" w:lineRule="atLeast"/>
        <w:jc w:val="right"/>
        <w:rPr>
          <w:rFonts w:asciiTheme="majorHAnsi" w:hAnsiTheme="majorHAnsi" w:cs="Times New Roman"/>
          <w:bCs/>
          <w:sz w:val="22"/>
          <w:szCs w:val="22"/>
        </w:rPr>
      </w:pPr>
    </w:p>
    <w:p w:rsidR="002B095B" w:rsidRPr="0056206D" w:rsidRDefault="002B095B" w:rsidP="002B095B">
      <w:pPr>
        <w:suppressAutoHyphens/>
        <w:spacing w:line="240" w:lineRule="atLeast"/>
        <w:jc w:val="right"/>
        <w:rPr>
          <w:rFonts w:asciiTheme="majorHAnsi" w:hAnsiTheme="majorHAnsi" w:cs="Times New Roman"/>
          <w:bCs/>
          <w:sz w:val="22"/>
          <w:szCs w:val="22"/>
        </w:rPr>
      </w:pPr>
      <w:r w:rsidRPr="0056206D">
        <w:rPr>
          <w:rFonts w:asciiTheme="majorHAnsi" w:hAnsiTheme="majorHAnsi" w:cs="Times New Roman"/>
          <w:bCs/>
          <w:sz w:val="22"/>
          <w:szCs w:val="22"/>
        </w:rPr>
        <w:t>IL DIRIGENTE SCOLASTICO</w:t>
      </w:r>
    </w:p>
    <w:p w:rsidR="002B095B" w:rsidRPr="0056206D" w:rsidRDefault="007641B7" w:rsidP="002B095B">
      <w:pPr>
        <w:suppressAutoHyphens/>
        <w:spacing w:line="240" w:lineRule="atLeast"/>
        <w:jc w:val="right"/>
        <w:rPr>
          <w:rFonts w:asciiTheme="majorHAnsi" w:hAnsiTheme="majorHAnsi" w:cs="Times New Roman"/>
          <w:bCs/>
          <w:sz w:val="22"/>
          <w:szCs w:val="22"/>
        </w:rPr>
      </w:pPr>
      <w:r w:rsidRPr="0056206D">
        <w:rPr>
          <w:rFonts w:asciiTheme="majorHAnsi" w:hAnsiTheme="majorHAnsi" w:cs="Times New Roman"/>
          <w:bCs/>
          <w:noProof/>
          <w:sz w:val="22"/>
          <w:szCs w:val="22"/>
          <w:lang w:eastAsia="it-IT" w:bidi="ar-SA"/>
        </w:rPr>
        <w:drawing>
          <wp:anchor distT="0" distB="0" distL="139700" distR="123190" simplePos="0" relativeHeight="251659264" behindDoc="1" locked="0" layoutInCell="1" allowOverlap="1">
            <wp:simplePos x="0" y="0"/>
            <wp:positionH relativeFrom="column">
              <wp:posOffset>2702560</wp:posOffset>
            </wp:positionH>
            <wp:positionV relativeFrom="paragraph">
              <wp:posOffset>105410</wp:posOffset>
            </wp:positionV>
            <wp:extent cx="1104900" cy="1076325"/>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srcRect/>
                    <a:stretch>
                      <a:fillRect/>
                    </a:stretch>
                  </pic:blipFill>
                  <pic:spPr bwMode="auto">
                    <a:xfrm>
                      <a:off x="0" y="0"/>
                      <a:ext cx="1104900" cy="1076325"/>
                    </a:xfrm>
                    <a:prstGeom prst="rect">
                      <a:avLst/>
                    </a:prstGeom>
                    <a:noFill/>
                    <a:ln w="9525">
                      <a:noFill/>
                      <a:miter lim="800000"/>
                      <a:headEnd/>
                      <a:tailEnd/>
                    </a:ln>
                  </pic:spPr>
                </pic:pic>
              </a:graphicData>
            </a:graphic>
          </wp:anchor>
        </w:drawing>
      </w:r>
      <w:r w:rsidR="002B095B" w:rsidRPr="0056206D">
        <w:rPr>
          <w:rFonts w:asciiTheme="majorHAnsi" w:hAnsiTheme="majorHAnsi" w:cs="Times New Roman"/>
          <w:bCs/>
          <w:sz w:val="22"/>
          <w:szCs w:val="22"/>
        </w:rPr>
        <w:t>Dott.ssa Antonietta Di Taranto</w:t>
      </w:r>
    </w:p>
    <w:p w:rsidR="00CD0329" w:rsidRPr="00CD0329" w:rsidRDefault="00CD0329" w:rsidP="002B095B">
      <w:pPr>
        <w:suppressAutoHyphens/>
        <w:spacing w:line="240" w:lineRule="atLeast"/>
        <w:jc w:val="right"/>
        <w:rPr>
          <w:rFonts w:asciiTheme="majorHAnsi" w:eastAsiaTheme="minorHAnsi" w:hAnsiTheme="majorHAnsi" w:cs="Calibri"/>
          <w:i/>
          <w:color w:val="000000"/>
          <w:sz w:val="18"/>
          <w:szCs w:val="18"/>
        </w:rPr>
      </w:pPr>
      <w:r w:rsidRPr="00CD0329">
        <w:rPr>
          <w:rFonts w:asciiTheme="majorHAnsi" w:hAnsiTheme="majorHAnsi" w:cs="Times New Roman"/>
          <w:bCs/>
          <w:i/>
          <w:sz w:val="18"/>
          <w:szCs w:val="18"/>
        </w:rPr>
        <w:t>(firmato digitalmente)</w:t>
      </w:r>
    </w:p>
    <w:p w:rsidR="002B095B" w:rsidRDefault="002B095B" w:rsidP="002B095B">
      <w:pPr>
        <w:ind w:left="-57"/>
        <w:jc w:val="both"/>
        <w:rPr>
          <w:rFonts w:asciiTheme="minorHAnsi" w:eastAsia="Cambria" w:hAnsiTheme="minorHAnsi" w:cstheme="minorBidi"/>
          <w:sz w:val="22"/>
          <w:szCs w:val="22"/>
        </w:rPr>
      </w:pPr>
    </w:p>
    <w:p w:rsidR="00803776" w:rsidRPr="002B095B" w:rsidRDefault="00582D0A" w:rsidP="002B095B">
      <w:pPr>
        <w:rPr>
          <w:rFonts w:hint="eastAsia"/>
        </w:rPr>
      </w:pPr>
      <w:r>
        <w:t xml:space="preserve"> </w:t>
      </w:r>
    </w:p>
    <w:sectPr w:rsidR="00803776" w:rsidRPr="002B095B" w:rsidSect="00E1028B">
      <w:headerReference w:type="default" r:id="rId9"/>
      <w:pgSz w:w="11906" w:h="16838"/>
      <w:pgMar w:top="2659" w:right="1134" w:bottom="1134" w:left="709"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B8" w:rsidRDefault="005C4BB8" w:rsidP="002F6491">
      <w:pPr>
        <w:rPr>
          <w:rFonts w:hint="eastAsia"/>
        </w:rPr>
      </w:pPr>
      <w:r>
        <w:separator/>
      </w:r>
    </w:p>
  </w:endnote>
  <w:endnote w:type="continuationSeparator" w:id="0">
    <w:p w:rsidR="005C4BB8" w:rsidRDefault="005C4BB8" w:rsidP="002F649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B8" w:rsidRDefault="005C4BB8" w:rsidP="002F6491">
      <w:pPr>
        <w:rPr>
          <w:rFonts w:hint="eastAsia"/>
        </w:rPr>
      </w:pPr>
      <w:r>
        <w:separator/>
      </w:r>
    </w:p>
  </w:footnote>
  <w:footnote w:type="continuationSeparator" w:id="0">
    <w:p w:rsidR="005C4BB8" w:rsidRDefault="005C4BB8" w:rsidP="002F6491">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EE" w:rsidRDefault="000501EE">
    <w:pPr>
      <w:pStyle w:val="Intestazione"/>
    </w:pPr>
  </w:p>
  <w:p w:rsidR="000501EE" w:rsidRDefault="000501EE">
    <w:pPr>
      <w:pStyle w:val="Intestazione"/>
    </w:pPr>
    <w:r>
      <w:rPr>
        <w:noProof/>
        <w:lang w:eastAsia="it-IT"/>
      </w:rPr>
      <w:t xml:space="preserve"> </w:t>
    </w:r>
    <w:r w:rsidR="00A71271">
      <w:rPr>
        <w:noProof/>
        <w:lang w:eastAsia="it-IT"/>
      </w:rPr>
      <w:drawing>
        <wp:inline distT="0" distB="0" distL="0" distR="0">
          <wp:extent cx="6390005" cy="1431772"/>
          <wp:effectExtent l="0" t="0" r="0" b="0"/>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6390005" cy="143177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41D2D"/>
    <w:multiLevelType w:val="hybridMultilevel"/>
    <w:tmpl w:val="69B84F60"/>
    <w:lvl w:ilvl="0" w:tplc="BE08EA62">
      <w:numFmt w:val="bullet"/>
      <w:lvlText w:val="-"/>
      <w:lvlJc w:val="left"/>
      <w:pPr>
        <w:ind w:left="720" w:hanging="360"/>
      </w:pPr>
      <w:rPr>
        <w:rFonts w:ascii="Times New Roman" w:eastAsia="Cambria"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5277BE2"/>
    <w:multiLevelType w:val="hybridMultilevel"/>
    <w:tmpl w:val="DE0AABBE"/>
    <w:lvl w:ilvl="0" w:tplc="04100001">
      <w:start w:val="1"/>
      <w:numFmt w:val="bullet"/>
      <w:lvlText w:val=""/>
      <w:lvlJc w:val="left"/>
      <w:pPr>
        <w:ind w:left="827"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63003ECE"/>
    <w:multiLevelType w:val="multilevel"/>
    <w:tmpl w:val="713EE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2F6491"/>
    <w:rsid w:val="000116D8"/>
    <w:rsid w:val="000245D9"/>
    <w:rsid w:val="00036723"/>
    <w:rsid w:val="00040812"/>
    <w:rsid w:val="00040BE6"/>
    <w:rsid w:val="000501EE"/>
    <w:rsid w:val="000939AD"/>
    <w:rsid w:val="00094C22"/>
    <w:rsid w:val="001044B6"/>
    <w:rsid w:val="00137754"/>
    <w:rsid w:val="00165F64"/>
    <w:rsid w:val="001A3409"/>
    <w:rsid w:val="001C7EBC"/>
    <w:rsid w:val="001F1C56"/>
    <w:rsid w:val="001F6D46"/>
    <w:rsid w:val="0022105C"/>
    <w:rsid w:val="002224ED"/>
    <w:rsid w:val="0024342C"/>
    <w:rsid w:val="00261E61"/>
    <w:rsid w:val="002A27AC"/>
    <w:rsid w:val="002A796F"/>
    <w:rsid w:val="002B095B"/>
    <w:rsid w:val="002E6B38"/>
    <w:rsid w:val="002F0FD5"/>
    <w:rsid w:val="002F6491"/>
    <w:rsid w:val="00333EFD"/>
    <w:rsid w:val="00341A85"/>
    <w:rsid w:val="0037379C"/>
    <w:rsid w:val="00380E22"/>
    <w:rsid w:val="0039555A"/>
    <w:rsid w:val="003C1633"/>
    <w:rsid w:val="003C42BB"/>
    <w:rsid w:val="003E3401"/>
    <w:rsid w:val="00410F90"/>
    <w:rsid w:val="00413BEE"/>
    <w:rsid w:val="00423008"/>
    <w:rsid w:val="00474F75"/>
    <w:rsid w:val="004A16C4"/>
    <w:rsid w:val="00514CA6"/>
    <w:rsid w:val="005528A4"/>
    <w:rsid w:val="00553508"/>
    <w:rsid w:val="00555DE0"/>
    <w:rsid w:val="0056206D"/>
    <w:rsid w:val="00582D0A"/>
    <w:rsid w:val="005969A4"/>
    <w:rsid w:val="005A5B96"/>
    <w:rsid w:val="005C4BB8"/>
    <w:rsid w:val="005E0AA3"/>
    <w:rsid w:val="005F78E9"/>
    <w:rsid w:val="00621A8E"/>
    <w:rsid w:val="006362D9"/>
    <w:rsid w:val="00644107"/>
    <w:rsid w:val="00650A56"/>
    <w:rsid w:val="00655411"/>
    <w:rsid w:val="0069272A"/>
    <w:rsid w:val="00714524"/>
    <w:rsid w:val="00726C24"/>
    <w:rsid w:val="00743524"/>
    <w:rsid w:val="007641B7"/>
    <w:rsid w:val="00797929"/>
    <w:rsid w:val="007E3F62"/>
    <w:rsid w:val="007F4B63"/>
    <w:rsid w:val="00803776"/>
    <w:rsid w:val="00845CCE"/>
    <w:rsid w:val="00852EA2"/>
    <w:rsid w:val="008557DE"/>
    <w:rsid w:val="008621D4"/>
    <w:rsid w:val="008806ED"/>
    <w:rsid w:val="008919B0"/>
    <w:rsid w:val="008A49C3"/>
    <w:rsid w:val="008A6196"/>
    <w:rsid w:val="008B630E"/>
    <w:rsid w:val="009053DE"/>
    <w:rsid w:val="00932604"/>
    <w:rsid w:val="0096791E"/>
    <w:rsid w:val="009B7122"/>
    <w:rsid w:val="009C4C9D"/>
    <w:rsid w:val="009C5725"/>
    <w:rsid w:val="009E1269"/>
    <w:rsid w:val="009F40DB"/>
    <w:rsid w:val="00A10F9B"/>
    <w:rsid w:val="00A34A33"/>
    <w:rsid w:val="00A47A82"/>
    <w:rsid w:val="00A63AC0"/>
    <w:rsid w:val="00A71271"/>
    <w:rsid w:val="00AB1AED"/>
    <w:rsid w:val="00AE2EB0"/>
    <w:rsid w:val="00AF38FD"/>
    <w:rsid w:val="00B20093"/>
    <w:rsid w:val="00B23543"/>
    <w:rsid w:val="00B2757B"/>
    <w:rsid w:val="00B409C5"/>
    <w:rsid w:val="00B55D25"/>
    <w:rsid w:val="00B70F84"/>
    <w:rsid w:val="00B711F6"/>
    <w:rsid w:val="00B77670"/>
    <w:rsid w:val="00BB51C6"/>
    <w:rsid w:val="00BC119D"/>
    <w:rsid w:val="00BC3B0C"/>
    <w:rsid w:val="00BC6300"/>
    <w:rsid w:val="00BF147A"/>
    <w:rsid w:val="00C23793"/>
    <w:rsid w:val="00C3563C"/>
    <w:rsid w:val="00C37DEB"/>
    <w:rsid w:val="00C53B3E"/>
    <w:rsid w:val="00C55420"/>
    <w:rsid w:val="00C568AD"/>
    <w:rsid w:val="00C731FA"/>
    <w:rsid w:val="00C82C1C"/>
    <w:rsid w:val="00C93C8D"/>
    <w:rsid w:val="00CA2374"/>
    <w:rsid w:val="00CA7B8A"/>
    <w:rsid w:val="00CD0329"/>
    <w:rsid w:val="00D04F89"/>
    <w:rsid w:val="00D368DA"/>
    <w:rsid w:val="00D46781"/>
    <w:rsid w:val="00D46D2B"/>
    <w:rsid w:val="00D5694A"/>
    <w:rsid w:val="00D85055"/>
    <w:rsid w:val="00DA22A2"/>
    <w:rsid w:val="00DC5E38"/>
    <w:rsid w:val="00DE1B40"/>
    <w:rsid w:val="00E06455"/>
    <w:rsid w:val="00E1028B"/>
    <w:rsid w:val="00E216F1"/>
    <w:rsid w:val="00E327F9"/>
    <w:rsid w:val="00E56B38"/>
    <w:rsid w:val="00E57BA0"/>
    <w:rsid w:val="00E931F9"/>
    <w:rsid w:val="00EE579C"/>
    <w:rsid w:val="00EF7A51"/>
    <w:rsid w:val="00F06F49"/>
    <w:rsid w:val="00F31B6E"/>
    <w:rsid w:val="00F4016A"/>
    <w:rsid w:val="00F62539"/>
    <w:rsid w:val="00F90FB0"/>
    <w:rsid w:val="00F93764"/>
    <w:rsid w:val="00FE494D"/>
    <w:rsid w:val="00FF11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5F64"/>
    <w:pPr>
      <w:spacing w:after="0" w:line="240" w:lineRule="auto"/>
    </w:pPr>
    <w:rPr>
      <w:rFonts w:ascii="Liberation Serif" w:eastAsia="SimSun" w:hAnsi="Liberation Serif" w:cs="Mangal"/>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6491"/>
    <w:pPr>
      <w:tabs>
        <w:tab w:val="center" w:pos="4819"/>
        <w:tab w:val="right" w:pos="9638"/>
      </w:tabs>
    </w:pPr>
    <w:rPr>
      <w:rFonts w:asciiTheme="minorHAnsi" w:eastAsiaTheme="minorHAnsi" w:hAnsiTheme="minorHAnsi" w:cstheme="minorBidi"/>
      <w:color w:val="auto"/>
      <w:sz w:val="22"/>
      <w:szCs w:val="22"/>
      <w:lang w:eastAsia="en-US" w:bidi="ar-SA"/>
    </w:rPr>
  </w:style>
  <w:style w:type="character" w:customStyle="1" w:styleId="IntestazioneCarattere">
    <w:name w:val="Intestazione Carattere"/>
    <w:basedOn w:val="Carpredefinitoparagrafo"/>
    <w:link w:val="Intestazione"/>
    <w:qFormat/>
    <w:rsid w:val="002F6491"/>
  </w:style>
  <w:style w:type="paragraph" w:styleId="Pidipagina">
    <w:name w:val="footer"/>
    <w:basedOn w:val="Normale"/>
    <w:link w:val="PidipaginaCarattere"/>
    <w:uiPriority w:val="99"/>
    <w:unhideWhenUsed/>
    <w:rsid w:val="002F6491"/>
    <w:pPr>
      <w:tabs>
        <w:tab w:val="center" w:pos="4819"/>
        <w:tab w:val="right" w:pos="9638"/>
      </w:tabs>
    </w:pPr>
    <w:rPr>
      <w:rFonts w:asciiTheme="minorHAnsi" w:eastAsiaTheme="minorHAnsi" w:hAnsiTheme="minorHAnsi" w:cstheme="minorBidi"/>
      <w:color w:val="auto"/>
      <w:sz w:val="22"/>
      <w:szCs w:val="22"/>
      <w:lang w:eastAsia="en-US" w:bidi="ar-SA"/>
    </w:rPr>
  </w:style>
  <w:style w:type="character" w:customStyle="1" w:styleId="PidipaginaCarattere">
    <w:name w:val="Piè di pagina Carattere"/>
    <w:basedOn w:val="Carpredefinitoparagrafo"/>
    <w:link w:val="Pidipagina"/>
    <w:uiPriority w:val="99"/>
    <w:rsid w:val="002F6491"/>
  </w:style>
  <w:style w:type="paragraph" w:styleId="Testofumetto">
    <w:name w:val="Balloon Text"/>
    <w:basedOn w:val="Normale"/>
    <w:link w:val="TestofumettoCarattere"/>
    <w:uiPriority w:val="99"/>
    <w:semiHidden/>
    <w:unhideWhenUsed/>
    <w:rsid w:val="002F6491"/>
    <w:rPr>
      <w:rFonts w:ascii="Tahoma" w:eastAsiaTheme="minorHAnsi" w:hAnsi="Tahoma" w:cs="Tahoma"/>
      <w:color w:val="auto"/>
      <w:sz w:val="16"/>
      <w:szCs w:val="16"/>
      <w:lang w:eastAsia="en-US" w:bidi="ar-SA"/>
    </w:rPr>
  </w:style>
  <w:style w:type="character" w:customStyle="1" w:styleId="TestofumettoCarattere">
    <w:name w:val="Testo fumetto Carattere"/>
    <w:basedOn w:val="Carpredefinitoparagrafo"/>
    <w:link w:val="Testofumetto"/>
    <w:uiPriority w:val="99"/>
    <w:semiHidden/>
    <w:rsid w:val="002F6491"/>
    <w:rPr>
      <w:rFonts w:ascii="Tahoma" w:hAnsi="Tahoma" w:cs="Tahoma"/>
      <w:sz w:val="16"/>
      <w:szCs w:val="16"/>
    </w:rPr>
  </w:style>
  <w:style w:type="paragraph" w:styleId="Corpodeltesto">
    <w:name w:val="Body Text"/>
    <w:basedOn w:val="Normale"/>
    <w:link w:val="CorpodeltestoCarattere"/>
    <w:rsid w:val="00165F64"/>
    <w:pPr>
      <w:spacing w:after="140" w:line="288" w:lineRule="auto"/>
    </w:pPr>
  </w:style>
  <w:style w:type="character" w:customStyle="1" w:styleId="CorpodeltestoCarattere">
    <w:name w:val="Corpo del testo Carattere"/>
    <w:basedOn w:val="Carpredefinitoparagrafo"/>
    <w:link w:val="Corpodeltesto"/>
    <w:rsid w:val="00165F64"/>
    <w:rPr>
      <w:rFonts w:ascii="Liberation Serif" w:eastAsia="SimSun" w:hAnsi="Liberation Serif" w:cs="Mangal"/>
      <w:color w:val="00000A"/>
      <w:sz w:val="24"/>
      <w:szCs w:val="24"/>
      <w:lang w:eastAsia="zh-CN" w:bidi="hi-IN"/>
    </w:rPr>
  </w:style>
  <w:style w:type="paragraph" w:styleId="Paragrafoelenco">
    <w:name w:val="List Paragraph"/>
    <w:basedOn w:val="Normale"/>
    <w:uiPriority w:val="34"/>
    <w:qFormat/>
    <w:rsid w:val="00BF147A"/>
    <w:pPr>
      <w:ind w:left="720"/>
      <w:contextualSpacing/>
    </w:pPr>
    <w:rPr>
      <w:rFonts w:ascii="Cambria" w:eastAsia="Cambria" w:hAnsi="Cambria" w:cstheme="minorBidi"/>
      <w:sz w:val="28"/>
      <w:lang w:eastAsia="en-US" w:bidi="ar-SA"/>
    </w:rPr>
  </w:style>
  <w:style w:type="paragraph" w:customStyle="1" w:styleId="Intestazione1">
    <w:name w:val="Intestazione1"/>
    <w:basedOn w:val="Normale"/>
    <w:rsid w:val="00FF11B7"/>
    <w:pPr>
      <w:tabs>
        <w:tab w:val="center" w:pos="4819"/>
        <w:tab w:val="right" w:pos="9638"/>
      </w:tabs>
    </w:pPr>
    <w:rPr>
      <w:rFonts w:ascii="Times New Roman" w:eastAsia="Times New Roman" w:hAnsi="Times New Roman" w:cs="Times New Roman"/>
      <w:color w:val="auto"/>
      <w:sz w:val="20"/>
      <w:szCs w:val="20"/>
      <w:lang w:eastAsia="it-IT" w:bidi="ar-SA"/>
    </w:rPr>
  </w:style>
  <w:style w:type="paragraph" w:customStyle="1" w:styleId="Corpotesto1">
    <w:name w:val="Corpo testo1"/>
    <w:basedOn w:val="Normale"/>
    <w:qFormat/>
    <w:rsid w:val="00FF11B7"/>
    <w:pPr>
      <w:widowControl w:val="0"/>
      <w:spacing w:after="120"/>
    </w:pPr>
    <w:rPr>
      <w:rFonts w:ascii="Times New Roman" w:eastAsia="Times New Roman" w:hAnsi="Times New Roman" w:cs="Times New Roman"/>
      <w:lang w:bidi="ar-SA"/>
    </w:rPr>
  </w:style>
  <w:style w:type="paragraph" w:customStyle="1" w:styleId="Default">
    <w:name w:val="Default"/>
    <w:qFormat/>
    <w:rsid w:val="00EE57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Carpredefinitoparagrafo"/>
    <w:rsid w:val="00EE579C"/>
    <w:rPr>
      <w:rFonts w:ascii="Calibri" w:hAnsi="Calibri" w:cs="Calibri" w:hint="default"/>
      <w:b/>
      <w:bCs/>
      <w:i w:val="0"/>
      <w:iCs w:val="0"/>
      <w:color w:val="000000"/>
      <w:sz w:val="22"/>
      <w:szCs w:val="22"/>
    </w:rPr>
  </w:style>
  <w:style w:type="table" w:styleId="Grigliatabella">
    <w:name w:val="Table Grid"/>
    <w:basedOn w:val="Tabellanormale"/>
    <w:uiPriority w:val="59"/>
    <w:rsid w:val="002F0FD5"/>
    <w:pPr>
      <w:spacing w:after="0" w:line="240" w:lineRule="auto"/>
    </w:pPr>
    <w:rPr>
      <w:rFonts w:ascii="Liberation Serif" w:eastAsia="SimSun" w:hAnsi="Liberation Serif" w:cs="Mangal"/>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22"/>
    <w:qFormat/>
    <w:rsid w:val="000939AD"/>
    <w:rPr>
      <w:b/>
      <w:bCs/>
    </w:rPr>
  </w:style>
  <w:style w:type="character" w:styleId="Collegamentoipertestuale">
    <w:name w:val="Hyperlink"/>
    <w:basedOn w:val="Carpredefinitoparagrafo"/>
    <w:uiPriority w:val="99"/>
    <w:unhideWhenUsed/>
    <w:rsid w:val="00C731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590223">
      <w:bodyDiv w:val="1"/>
      <w:marLeft w:val="0"/>
      <w:marRight w:val="0"/>
      <w:marTop w:val="0"/>
      <w:marBottom w:val="0"/>
      <w:divBdr>
        <w:top w:val="none" w:sz="0" w:space="0" w:color="auto"/>
        <w:left w:val="none" w:sz="0" w:space="0" w:color="auto"/>
        <w:bottom w:val="none" w:sz="0" w:space="0" w:color="auto"/>
        <w:right w:val="none" w:sz="0" w:space="0" w:color="auto"/>
      </w:divBdr>
    </w:div>
    <w:div w:id="373189744">
      <w:bodyDiv w:val="1"/>
      <w:marLeft w:val="0"/>
      <w:marRight w:val="0"/>
      <w:marTop w:val="0"/>
      <w:marBottom w:val="0"/>
      <w:divBdr>
        <w:top w:val="none" w:sz="0" w:space="0" w:color="auto"/>
        <w:left w:val="none" w:sz="0" w:space="0" w:color="auto"/>
        <w:bottom w:val="none" w:sz="0" w:space="0" w:color="auto"/>
        <w:right w:val="none" w:sz="0" w:space="0" w:color="auto"/>
      </w:divBdr>
    </w:div>
    <w:div w:id="465318452">
      <w:bodyDiv w:val="1"/>
      <w:marLeft w:val="0"/>
      <w:marRight w:val="0"/>
      <w:marTop w:val="0"/>
      <w:marBottom w:val="0"/>
      <w:divBdr>
        <w:top w:val="none" w:sz="0" w:space="0" w:color="auto"/>
        <w:left w:val="none" w:sz="0" w:space="0" w:color="auto"/>
        <w:bottom w:val="none" w:sz="0" w:space="0" w:color="auto"/>
        <w:right w:val="none" w:sz="0" w:space="0" w:color="auto"/>
      </w:divBdr>
      <w:divsChild>
        <w:div w:id="1274895571">
          <w:marLeft w:val="0"/>
          <w:marRight w:val="0"/>
          <w:marTop w:val="0"/>
          <w:marBottom w:val="0"/>
          <w:divBdr>
            <w:top w:val="none" w:sz="0" w:space="0" w:color="auto"/>
            <w:left w:val="none" w:sz="0" w:space="0" w:color="auto"/>
            <w:bottom w:val="none" w:sz="0" w:space="0" w:color="auto"/>
            <w:right w:val="none" w:sz="0" w:space="0" w:color="auto"/>
          </w:divBdr>
        </w:div>
      </w:divsChild>
    </w:div>
    <w:div w:id="468019053">
      <w:bodyDiv w:val="1"/>
      <w:marLeft w:val="0"/>
      <w:marRight w:val="0"/>
      <w:marTop w:val="0"/>
      <w:marBottom w:val="0"/>
      <w:divBdr>
        <w:top w:val="none" w:sz="0" w:space="0" w:color="auto"/>
        <w:left w:val="none" w:sz="0" w:space="0" w:color="auto"/>
        <w:bottom w:val="none" w:sz="0" w:space="0" w:color="auto"/>
        <w:right w:val="none" w:sz="0" w:space="0" w:color="auto"/>
      </w:divBdr>
    </w:div>
    <w:div w:id="928730714">
      <w:bodyDiv w:val="1"/>
      <w:marLeft w:val="0"/>
      <w:marRight w:val="0"/>
      <w:marTop w:val="0"/>
      <w:marBottom w:val="0"/>
      <w:divBdr>
        <w:top w:val="none" w:sz="0" w:space="0" w:color="auto"/>
        <w:left w:val="none" w:sz="0" w:space="0" w:color="auto"/>
        <w:bottom w:val="none" w:sz="0" w:space="0" w:color="auto"/>
        <w:right w:val="none" w:sz="0" w:space="0" w:color="auto"/>
      </w:divBdr>
    </w:div>
    <w:div w:id="18023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iccampl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1595</Words>
  <Characters>9096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 Campli</dc:creator>
  <cp:lastModifiedBy>Utente</cp:lastModifiedBy>
  <cp:revision>2</cp:revision>
  <cp:lastPrinted>2025-06-06T12:05:00Z</cp:lastPrinted>
  <dcterms:created xsi:type="dcterms:W3CDTF">2025-11-24T08:22:00Z</dcterms:created>
  <dcterms:modified xsi:type="dcterms:W3CDTF">2025-11-24T08:22:00Z</dcterms:modified>
</cp:coreProperties>
</file>