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D27E3" w:rsidRDefault="00FD2043">
      <w:pPr>
        <w:jc w:val="center"/>
        <w:rPr>
          <w:sz w:val="22"/>
        </w:rPr>
      </w:pPr>
      <w:r>
        <w:rPr>
          <w:noProof/>
          <w:lang w:eastAsia="it-IT"/>
        </w:rPr>
        <w:drawing>
          <wp:anchor distT="0" distB="0" distL="114935" distR="114935" simplePos="0" relativeHeight="251657216" behindDoc="1" locked="0" layoutInCell="1" allowOverlap="1">
            <wp:simplePos x="0" y="0"/>
            <wp:positionH relativeFrom="column">
              <wp:posOffset>0</wp:posOffset>
            </wp:positionH>
            <wp:positionV relativeFrom="paragraph">
              <wp:posOffset>-114300</wp:posOffset>
            </wp:positionV>
            <wp:extent cx="551815" cy="682625"/>
            <wp:effectExtent l="19050" t="0" r="635"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51815" cy="682625"/>
                    </a:xfrm>
                    <a:prstGeom prst="rect">
                      <a:avLst/>
                    </a:prstGeom>
                    <a:solidFill>
                      <a:srgbClr val="FFFFFF"/>
                    </a:solidFill>
                    <a:ln w="9525">
                      <a:noFill/>
                      <a:miter lim="800000"/>
                      <a:headEnd/>
                      <a:tailEnd/>
                    </a:ln>
                  </pic:spPr>
                </pic:pic>
              </a:graphicData>
            </a:graphic>
          </wp:anchor>
        </w:drawing>
      </w:r>
      <w:r w:rsidR="004A5645" w:rsidRPr="004A5645">
        <w:pict>
          <v:shapetype id="_x0000_t202" coordsize="21600,21600" o:spt="202" path="m,l,21600r21600,l21600,xe">
            <v:stroke joinstyle="miter"/>
            <v:path gradientshapeok="t" o:connecttype="rect"/>
          </v:shapetype>
          <v:shape id="_x0000_s1027" type="#_x0000_t202" style="position:absolute;left:0;text-align:left;margin-left:459pt;margin-top:0;width:31.8pt;height:44.6pt;z-index:251658240;mso-wrap-distance-left:9.05pt;mso-wrap-distance-right:9.05pt;mso-position-horizontal-relative:text;mso-position-vertical-relative:text" stroked="f">
            <v:fill color2="black"/>
            <v:textbox inset="0,0,0,0">
              <w:txbxContent>
                <w:p w:rsidR="005E7FE8" w:rsidRDefault="005E7FE8">
                  <w:r>
                    <w:rPr>
                      <w:noProof/>
                      <w:lang w:eastAsia="it-IT"/>
                    </w:rPr>
                    <w:drawing>
                      <wp:inline distT="0" distB="0" distL="0" distR="0">
                        <wp:extent cx="400050" cy="561975"/>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00050" cy="561975"/>
                                </a:xfrm>
                                <a:prstGeom prst="rect">
                                  <a:avLst/>
                                </a:prstGeom>
                                <a:solidFill>
                                  <a:srgbClr val="FFFFFF"/>
                                </a:solidFill>
                                <a:ln w="9525">
                                  <a:noFill/>
                                  <a:miter lim="800000"/>
                                  <a:headEnd/>
                                  <a:tailEnd/>
                                </a:ln>
                              </pic:spPr>
                            </pic:pic>
                          </a:graphicData>
                        </a:graphic>
                      </wp:inline>
                    </w:drawing>
                  </w:r>
                </w:p>
              </w:txbxContent>
            </v:textbox>
          </v:shape>
        </w:pict>
      </w:r>
      <w:bookmarkStart w:id="0" w:name="OLE_LINK1"/>
      <w:r w:rsidR="002D27E3">
        <w:rPr>
          <w:b/>
          <w:sz w:val="32"/>
          <w:shd w:val="clear" w:color="auto" w:fill="C0C0C0"/>
        </w:rPr>
        <w:t>Istituto  Comprensivo TE 4 San Nicolò a Tordino</w:t>
      </w:r>
    </w:p>
    <w:p w:rsidR="002D27E3" w:rsidRDefault="002D27E3">
      <w:pPr>
        <w:pStyle w:val="Corpodeltesto"/>
        <w:jc w:val="center"/>
        <w:rPr>
          <w:sz w:val="16"/>
        </w:rPr>
      </w:pPr>
      <w:r>
        <w:rPr>
          <w:sz w:val="22"/>
        </w:rPr>
        <w:t>Scuola dell’Infanzia, Primaria e Secondaria di 1° grado</w:t>
      </w:r>
    </w:p>
    <w:p w:rsidR="002D27E3" w:rsidRDefault="002D27E3">
      <w:pPr>
        <w:pStyle w:val="Corpodeltesto"/>
        <w:jc w:val="center"/>
        <w:rPr>
          <w:sz w:val="16"/>
        </w:rPr>
      </w:pPr>
      <w:r>
        <w:rPr>
          <w:sz w:val="16"/>
        </w:rPr>
        <w:t>Via della Pace, 2 – San Nicolò a Tordino – 64100 TERAMO –  tel./fax 086158162</w:t>
      </w:r>
    </w:p>
    <w:p w:rsidR="002D27E3" w:rsidRDefault="002D27E3" w:rsidP="00232B44">
      <w:pPr>
        <w:pStyle w:val="Corpodeltesto"/>
        <w:jc w:val="center"/>
      </w:pPr>
      <w:r>
        <w:rPr>
          <w:sz w:val="16"/>
        </w:rPr>
        <w:t xml:space="preserve">C.F. 92025990679/e-mail: </w:t>
      </w:r>
      <w:hyperlink r:id="rId8" w:history="1">
        <w:r>
          <w:rPr>
            <w:rStyle w:val="Collegamentoipertestuale"/>
          </w:rPr>
          <w:t>teic83100e@istruzione.it</w:t>
        </w:r>
      </w:hyperlink>
      <w:r>
        <w:rPr>
          <w:sz w:val="16"/>
        </w:rPr>
        <w:t xml:space="preserve"> /Pec: teic83100e@pec.istruzione.it/cod. Mecc.TEIC83100E</w:t>
      </w:r>
      <w:bookmarkEnd w:id="0"/>
    </w:p>
    <w:p w:rsidR="00436866" w:rsidRDefault="00436866" w:rsidP="00B6690C"/>
    <w:p w:rsidR="00697915" w:rsidRDefault="001D5270" w:rsidP="005128BB">
      <w:pPr>
        <w:pStyle w:val="Heading1"/>
        <w:spacing w:before="0" w:line="247" w:lineRule="auto"/>
        <w:ind w:right="784"/>
        <w:jc w:val="right"/>
        <w:rPr>
          <w:w w:val="105"/>
        </w:rPr>
      </w:pPr>
      <w:r>
        <w:tab/>
      </w:r>
      <w:r>
        <w:tab/>
      </w:r>
      <w:r>
        <w:tab/>
      </w:r>
      <w:r>
        <w:tab/>
      </w:r>
      <w:r>
        <w:tab/>
      </w:r>
      <w:r>
        <w:tab/>
      </w:r>
      <w:r>
        <w:tab/>
      </w:r>
      <w:r>
        <w:tab/>
      </w:r>
      <w:r>
        <w:tab/>
      </w:r>
      <w:r>
        <w:rPr>
          <w:w w:val="105"/>
        </w:rPr>
        <w:t>Albo d’Istituto</w:t>
      </w:r>
      <w:r w:rsidR="00697915">
        <w:rPr>
          <w:w w:val="105"/>
        </w:rPr>
        <w:t xml:space="preserve"> </w:t>
      </w:r>
    </w:p>
    <w:p w:rsidR="00697915" w:rsidRDefault="001D5270" w:rsidP="005128BB">
      <w:pPr>
        <w:pStyle w:val="Heading1"/>
        <w:spacing w:before="0" w:line="247" w:lineRule="auto"/>
        <w:ind w:right="784"/>
        <w:jc w:val="right"/>
        <w:rPr>
          <w:w w:val="105"/>
        </w:rPr>
      </w:pPr>
      <w:r>
        <w:rPr>
          <w:w w:val="105"/>
        </w:rPr>
        <w:t>Al Sito Web</w:t>
      </w:r>
      <w:r w:rsidR="00DB4EC2">
        <w:rPr>
          <w:w w:val="105"/>
        </w:rPr>
        <w:t xml:space="preserve"> </w:t>
      </w:r>
    </w:p>
    <w:p w:rsidR="005128BB" w:rsidRDefault="001D5270" w:rsidP="005128BB">
      <w:pPr>
        <w:pStyle w:val="Heading1"/>
        <w:spacing w:before="0" w:line="247" w:lineRule="auto"/>
        <w:ind w:right="784"/>
        <w:jc w:val="right"/>
        <w:rPr>
          <w:w w:val="105"/>
        </w:rPr>
      </w:pPr>
      <w:r>
        <w:rPr>
          <w:w w:val="105"/>
        </w:rPr>
        <w:t>Amministrazione Trasparente</w:t>
      </w:r>
      <w:r w:rsidR="005128BB">
        <w:rPr>
          <w:w w:val="105"/>
        </w:rPr>
        <w:t>-</w:t>
      </w:r>
    </w:p>
    <w:p w:rsidR="001D5270" w:rsidRPr="005128BB" w:rsidRDefault="001D5270" w:rsidP="005128BB">
      <w:pPr>
        <w:pStyle w:val="Heading1"/>
        <w:spacing w:before="0" w:line="247" w:lineRule="auto"/>
        <w:ind w:right="784"/>
        <w:jc w:val="right"/>
        <w:rPr>
          <w:w w:val="105"/>
        </w:rPr>
      </w:pPr>
      <w:r w:rsidRPr="005128BB">
        <w:rPr>
          <w:w w:val="105"/>
        </w:rPr>
        <w:t>Sezione bandi di gara e contratti</w:t>
      </w:r>
    </w:p>
    <w:p w:rsidR="0040541D" w:rsidRDefault="0040541D" w:rsidP="00B6690C"/>
    <w:tbl>
      <w:tblPr>
        <w:tblW w:w="5000" w:type="pct"/>
        <w:tblLook w:val="04A0"/>
      </w:tblPr>
      <w:tblGrid>
        <w:gridCol w:w="1408"/>
        <w:gridCol w:w="9274"/>
      </w:tblGrid>
      <w:tr w:rsidR="0040541D" w:rsidRPr="00A53F47" w:rsidTr="00F6218C">
        <w:trPr>
          <w:trHeight w:val="761"/>
        </w:trPr>
        <w:tc>
          <w:tcPr>
            <w:tcW w:w="659" w:type="pct"/>
            <w:shd w:val="clear" w:color="auto" w:fill="auto"/>
          </w:tcPr>
          <w:p w:rsidR="0040541D" w:rsidRPr="00A53F47" w:rsidRDefault="0040541D" w:rsidP="00F6218C">
            <w:pPr>
              <w:autoSpaceDE w:val="0"/>
              <w:jc w:val="both"/>
              <w:rPr>
                <w:rFonts w:eastAsia="Calibri" w:cstheme="minorHAnsi"/>
                <w:b/>
                <w:bCs/>
                <w:iCs/>
              </w:rPr>
            </w:pPr>
            <w:r w:rsidRPr="00A53F47">
              <w:rPr>
                <w:rFonts w:eastAsia="Calibri" w:cstheme="minorHAnsi"/>
                <w:b/>
              </w:rPr>
              <w:t>Oggetto:</w:t>
            </w:r>
          </w:p>
        </w:tc>
        <w:tc>
          <w:tcPr>
            <w:tcW w:w="4341" w:type="pct"/>
            <w:shd w:val="clear" w:color="auto" w:fill="auto"/>
          </w:tcPr>
          <w:p w:rsidR="0034486C" w:rsidRDefault="0040541D" w:rsidP="00F42B90">
            <w:pPr>
              <w:autoSpaceDE w:val="0"/>
              <w:jc w:val="both"/>
              <w:rPr>
                <w:rFonts w:eastAsia="Calibri" w:cstheme="minorHAnsi"/>
                <w:b/>
                <w:bCs/>
              </w:rPr>
            </w:pPr>
            <w:r w:rsidRPr="00A53F47">
              <w:rPr>
                <w:rFonts w:eastAsia="Calibri" w:cstheme="minorHAnsi"/>
                <w:b/>
                <w:bCs/>
              </w:rPr>
              <w:t>Determi</w:t>
            </w:r>
            <w:r w:rsidR="00F6218C">
              <w:rPr>
                <w:rFonts w:eastAsia="Calibri" w:cstheme="minorHAnsi"/>
                <w:b/>
                <w:bCs/>
              </w:rPr>
              <w:t xml:space="preserve">na per l’affidamento diretto </w:t>
            </w:r>
            <w:r w:rsidR="006D1A06">
              <w:rPr>
                <w:rFonts w:eastAsia="Calibri" w:cstheme="minorHAnsi"/>
                <w:b/>
                <w:bCs/>
              </w:rPr>
              <w:t>per</w:t>
            </w:r>
            <w:r w:rsidR="00AC1E5A">
              <w:rPr>
                <w:rFonts w:eastAsia="Calibri" w:cstheme="minorHAnsi"/>
                <w:b/>
                <w:bCs/>
              </w:rPr>
              <w:t xml:space="preserve"> </w:t>
            </w:r>
            <w:r w:rsidR="0089016E">
              <w:rPr>
                <w:rFonts w:eastAsia="Calibri" w:cstheme="minorHAnsi"/>
                <w:b/>
                <w:bCs/>
              </w:rPr>
              <w:t xml:space="preserve">l’acquisto di </w:t>
            </w:r>
            <w:r w:rsidR="00F42B90">
              <w:rPr>
                <w:rFonts w:eastAsia="Calibri" w:cstheme="minorHAnsi"/>
                <w:b/>
                <w:bCs/>
              </w:rPr>
              <w:t xml:space="preserve">materiale </w:t>
            </w:r>
            <w:r w:rsidR="00F22A63">
              <w:rPr>
                <w:rFonts w:eastAsia="Calibri" w:cstheme="minorHAnsi"/>
                <w:b/>
                <w:bCs/>
              </w:rPr>
              <w:t>ceramico</w:t>
            </w:r>
            <w:r w:rsidR="008D41C3">
              <w:rPr>
                <w:rFonts w:eastAsia="Calibri" w:cstheme="minorHAnsi"/>
                <w:b/>
                <w:bCs/>
              </w:rPr>
              <w:t>,</w:t>
            </w:r>
            <w:r w:rsidR="0089016E">
              <w:rPr>
                <w:rFonts w:eastAsia="Calibri" w:cstheme="minorHAnsi"/>
                <w:b/>
                <w:bCs/>
              </w:rPr>
              <w:t xml:space="preserve"> </w:t>
            </w:r>
            <w:r w:rsidR="001F5EA1">
              <w:rPr>
                <w:rFonts w:eastAsia="Calibri" w:cstheme="minorHAnsi"/>
                <w:b/>
                <w:bCs/>
              </w:rPr>
              <w:t xml:space="preserve"> mediante </w:t>
            </w:r>
            <w:r w:rsidR="00AF5E0B">
              <w:rPr>
                <w:rFonts w:eastAsia="Calibri" w:cstheme="minorHAnsi"/>
                <w:b/>
                <w:bCs/>
              </w:rPr>
              <w:t>affidamento diretto,</w:t>
            </w:r>
            <w:r w:rsidRPr="00A53F47">
              <w:rPr>
                <w:rFonts w:eastAsia="Calibri" w:cstheme="minorHAnsi"/>
                <w:b/>
                <w:bCs/>
              </w:rPr>
              <w:t xml:space="preserve"> per un importo contrattuale pari </w:t>
            </w:r>
            <w:r w:rsidR="00AC6F8D" w:rsidRPr="00AC6F8D">
              <w:rPr>
                <w:rFonts w:eastAsia="Calibri" w:cstheme="minorHAnsi"/>
                <w:b/>
                <w:bCs/>
              </w:rPr>
              <w:t xml:space="preserve">153,72 € </w:t>
            </w:r>
            <w:r w:rsidRPr="00A53F47">
              <w:rPr>
                <w:rFonts w:eastAsia="Calibri" w:cstheme="minorHAnsi"/>
                <w:b/>
                <w:bCs/>
              </w:rPr>
              <w:t xml:space="preserve">(IVA </w:t>
            </w:r>
            <w:r w:rsidR="00AF222D">
              <w:rPr>
                <w:rFonts w:eastAsia="Calibri" w:cstheme="minorHAnsi"/>
                <w:b/>
                <w:bCs/>
              </w:rPr>
              <w:t>in</w:t>
            </w:r>
            <w:r w:rsidR="004E25EB">
              <w:rPr>
                <w:rFonts w:eastAsia="Calibri" w:cstheme="minorHAnsi"/>
                <w:b/>
                <w:bCs/>
              </w:rPr>
              <w:t>clusa).</w:t>
            </w:r>
            <w:r w:rsidR="00A304B3">
              <w:rPr>
                <w:rFonts w:eastAsia="Calibri" w:cstheme="minorHAnsi"/>
                <w:b/>
                <w:bCs/>
              </w:rPr>
              <w:t xml:space="preserve"> </w:t>
            </w:r>
          </w:p>
          <w:p w:rsidR="0040541D" w:rsidRPr="00A53F47" w:rsidRDefault="004E25EB" w:rsidP="00AC6F8D">
            <w:pPr>
              <w:widowControl w:val="0"/>
              <w:autoSpaceDE w:val="0"/>
              <w:autoSpaceDN w:val="0"/>
              <w:adjustRightInd w:val="0"/>
              <w:snapToGrid w:val="0"/>
              <w:rPr>
                <w:rFonts w:eastAsia="Calibri" w:cstheme="minorHAnsi"/>
                <w:bCs/>
                <w:i/>
              </w:rPr>
            </w:pPr>
            <w:r w:rsidRPr="00035CB0">
              <w:rPr>
                <w:rFonts w:cs="Times New RomanPSMT"/>
                <w:b/>
                <w:color w:val="000000"/>
              </w:rPr>
              <w:t>CIG</w:t>
            </w:r>
            <w:r>
              <w:rPr>
                <w:rFonts w:cs="Times New RomanPSMT"/>
                <w:b/>
                <w:color w:val="000000"/>
              </w:rPr>
              <w:t xml:space="preserve">: </w:t>
            </w:r>
            <w:r w:rsidR="00711AA9" w:rsidRPr="00711AA9">
              <w:rPr>
                <w:rFonts w:cs="Times New RomanPSMT"/>
                <w:b/>
                <w:color w:val="000000"/>
              </w:rPr>
              <w:t>ZB736526FA</w:t>
            </w:r>
          </w:p>
        </w:tc>
      </w:tr>
    </w:tbl>
    <w:p w:rsidR="0040541D" w:rsidRPr="00A53F47" w:rsidRDefault="0040541D" w:rsidP="0040541D">
      <w:pPr>
        <w:rPr>
          <w:rFonts w:cstheme="minorHAnsi"/>
          <w:b/>
          <w:bCs/>
        </w:rPr>
      </w:pPr>
      <w:r w:rsidRPr="00A53F47">
        <w:rPr>
          <w:rFonts w:cstheme="minorHAnsi"/>
          <w:b/>
          <w:bCs/>
        </w:rPr>
        <w:t xml:space="preserve"> </w:t>
      </w:r>
      <w:bookmarkStart w:id="1" w:name="_Hlk35610296"/>
    </w:p>
    <w:tbl>
      <w:tblPr>
        <w:tblW w:w="5000" w:type="pct"/>
        <w:tblLook w:val="04A0"/>
      </w:tblPr>
      <w:tblGrid>
        <w:gridCol w:w="3205"/>
        <w:gridCol w:w="7477"/>
      </w:tblGrid>
      <w:tr w:rsidR="0040541D" w:rsidRPr="00A53F47" w:rsidTr="00F6218C">
        <w:tc>
          <w:tcPr>
            <w:tcW w:w="5000" w:type="pct"/>
            <w:gridSpan w:val="2"/>
            <w:shd w:val="clear" w:color="auto" w:fill="auto"/>
          </w:tcPr>
          <w:p w:rsidR="0040541D" w:rsidRPr="00A53F47" w:rsidRDefault="0040541D" w:rsidP="0040541D">
            <w:pPr>
              <w:ind w:left="-57"/>
              <w:jc w:val="center"/>
              <w:rPr>
                <w:rFonts w:eastAsia="Calibri" w:cstheme="minorHAnsi"/>
                <w:b/>
              </w:rPr>
            </w:pPr>
            <w:r w:rsidRPr="00A53F47">
              <w:rPr>
                <w:rFonts w:eastAsia="Calibri" w:cstheme="minorHAnsi"/>
                <w:b/>
              </w:rPr>
              <w:t xml:space="preserve">IL DIRIGENTE SCOLASTICO </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p>
        </w:tc>
        <w:tc>
          <w:tcPr>
            <w:tcW w:w="3500" w:type="pct"/>
            <w:shd w:val="clear" w:color="auto" w:fill="auto"/>
          </w:tcPr>
          <w:p w:rsidR="0040541D" w:rsidRPr="00A53F47" w:rsidRDefault="0040541D" w:rsidP="00F6218C">
            <w:pPr>
              <w:jc w:val="both"/>
              <w:rPr>
                <w:rFonts w:eastAsia="Calibri" w:cstheme="minorHAnsi"/>
              </w:rPr>
            </w:pPr>
          </w:p>
        </w:tc>
      </w:tr>
      <w:tr w:rsidR="0040541D" w:rsidRPr="00A53F47" w:rsidTr="00F6218C">
        <w:tc>
          <w:tcPr>
            <w:tcW w:w="1500" w:type="pct"/>
            <w:shd w:val="clear" w:color="auto" w:fill="auto"/>
          </w:tcPr>
          <w:p w:rsidR="0040541D" w:rsidRPr="00A53F47" w:rsidRDefault="0040541D" w:rsidP="00F6218C">
            <w:pPr>
              <w:rPr>
                <w:rFonts w:eastAsia="Calibri" w:cstheme="minorHAnsi"/>
                <w:b/>
              </w:rPr>
            </w:pPr>
            <w:bookmarkStart w:id="2" w:name="_Hlk35609799"/>
            <w:r w:rsidRPr="00A53F47">
              <w:rPr>
                <w:rFonts w:eastAsia="Calibri" w:cstheme="minorHAnsi"/>
                <w:b/>
              </w:rPr>
              <w:t>VISTO</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il R.D. 18 novembre 1923, n. 2440, recante «</w:t>
            </w:r>
            <w:r w:rsidRPr="00A53F47">
              <w:rPr>
                <w:rFonts w:eastAsia="Calibri" w:cstheme="minorHAnsi"/>
                <w:i/>
              </w:rPr>
              <w:t>Nuove disposizioni sull’amministrazione del Patrimonio e la Contabilità Generale dello Stato</w:t>
            </w:r>
            <w:r w:rsidRPr="00A53F47">
              <w:rPr>
                <w:rFonts w:eastAsia="Calibri" w:cstheme="minorHAnsi"/>
              </w:rPr>
              <w:t>»;</w:t>
            </w:r>
          </w:p>
        </w:tc>
      </w:tr>
      <w:tr w:rsidR="0040541D" w:rsidRPr="00A53F47" w:rsidTr="00F6218C">
        <w:tc>
          <w:tcPr>
            <w:tcW w:w="1500" w:type="pct"/>
            <w:shd w:val="clear" w:color="auto" w:fill="auto"/>
          </w:tcPr>
          <w:p w:rsidR="0040541D" w:rsidRPr="00A53F47" w:rsidRDefault="0040541D" w:rsidP="00F6218C">
            <w:pPr>
              <w:rPr>
                <w:rFonts w:eastAsia="Calibri" w:cstheme="minorHAnsi"/>
              </w:rPr>
            </w:pPr>
            <w:r w:rsidRPr="00A53F47">
              <w:rPr>
                <w:rFonts w:eastAsia="Calibri" w:cstheme="minorHAnsi"/>
                <w:b/>
              </w:rPr>
              <w:t xml:space="preserve"> VISTA</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la L. 15 marzo 1997, n. 59, concernente «</w:t>
            </w:r>
            <w:r w:rsidRPr="00A53F47">
              <w:rPr>
                <w:rFonts w:eastAsia="Calibri" w:cstheme="minorHAnsi"/>
                <w:i/>
              </w:rPr>
              <w:t>Delega al Governo per il conferimento di funzioni e compiti alle regioni ed enti locali, per la riforma della Pubblica Amministrazione e per la semplificazione amministrativa</w:t>
            </w:r>
            <w:r w:rsidRPr="00A53F47">
              <w:rPr>
                <w:rFonts w:eastAsia="Calibri" w:cstheme="minorHAnsi"/>
              </w:rPr>
              <w:t xml:space="preserve">»; </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il D.P.R. 8 marzo 1999, n. 275, concernente «</w:t>
            </w:r>
            <w:r w:rsidRPr="00A53F47">
              <w:rPr>
                <w:rFonts w:eastAsia="Calibri" w:cstheme="minorHAnsi"/>
                <w:i/>
              </w:rPr>
              <w:t>Regolamento recante norme in materia di autonomia delle Istituzioni Scolastiche, ai sensi dell’art. 21 della L. 15/03/1997</w:t>
            </w:r>
            <w:r w:rsidRPr="00A53F47">
              <w:rPr>
                <w:rFonts w:eastAsia="Calibri" w:cstheme="minorHAnsi"/>
              </w:rPr>
              <w:t xml:space="preserve">»; </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VISTO</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il Decreto Interministeriale 28 agosto 2018, n. 129, recante «</w:t>
            </w:r>
            <w:r w:rsidRPr="00A53F47">
              <w:rPr>
                <w:rFonts w:eastAsia="Calibri" w:cstheme="minorHAnsi"/>
                <w:i/>
              </w:rPr>
              <w:t>Istruzioni generali sulla gestione amministrativo-contabile delle istituzioni scolastiche, ai sensi dell’articolo 1, comma 143, della legge 13 luglio 2015, n. 107</w:t>
            </w:r>
            <w:r w:rsidRPr="00A53F47">
              <w:rPr>
                <w:rFonts w:eastAsia="Calibri" w:cstheme="minorHAnsi"/>
              </w:rPr>
              <w:t>»;</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 xml:space="preserve">il </w:t>
            </w:r>
            <w:proofErr w:type="spellStart"/>
            <w:r w:rsidRPr="00A53F47">
              <w:rPr>
                <w:rFonts w:eastAsia="Calibri" w:cstheme="minorHAnsi"/>
              </w:rPr>
              <w:t>D.Lgs.</w:t>
            </w:r>
            <w:proofErr w:type="spellEnd"/>
            <w:r w:rsidRPr="00A53F47">
              <w:rPr>
                <w:rFonts w:eastAsia="Calibri" w:cstheme="minorHAnsi"/>
              </w:rPr>
              <w:t xml:space="preserve"> n. 165 del 30 marzo 2001, recante «</w:t>
            </w:r>
            <w:r w:rsidRPr="00A53F47">
              <w:rPr>
                <w:rFonts w:eastAsia="Calibri" w:cstheme="minorHAnsi"/>
                <w:i/>
              </w:rPr>
              <w:t>Norme generali sull'ordinamento del lavoro alle dipendenze delle amministrazioni pubbliche</w:t>
            </w:r>
            <w:r w:rsidRPr="00A53F47">
              <w:rPr>
                <w:rFonts w:eastAsia="Calibri" w:cstheme="minorHAnsi"/>
              </w:rPr>
              <w:t>» e successive modifiche e integrazioni;</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TENUTO CONTO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 xml:space="preserve">delle funzioni e dei poteri del Dirigente Scolastico in materia negoziale, come definiti dall'articolo 25, comma 2, del </w:t>
            </w:r>
            <w:proofErr w:type="spellStart"/>
            <w:r w:rsidRPr="00A53F47">
              <w:rPr>
                <w:rFonts w:eastAsia="Calibri" w:cstheme="minorHAnsi"/>
              </w:rPr>
              <w:t>D.Lgs.</w:t>
            </w:r>
            <w:proofErr w:type="spellEnd"/>
            <w:r w:rsidRPr="00A53F47">
              <w:rPr>
                <w:rFonts w:eastAsia="Calibri" w:cstheme="minorHAnsi"/>
              </w:rPr>
              <w:t xml:space="preserve"> n. 165/2001, dall’articolo 1, comma 78, della L. n. 107/2015 e dagli articoli 3 e 44 del succitato D.I. n. 129/2018; </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AA17BB" w:rsidP="007607B9">
            <w:pPr>
              <w:ind w:left="-102"/>
              <w:jc w:val="both"/>
              <w:rPr>
                <w:rFonts w:eastAsia="Calibri" w:cstheme="minorHAnsi"/>
              </w:rPr>
            </w:pPr>
            <w:r>
              <w:rPr>
                <w:rFonts w:eastAsia="Calibri" w:cstheme="minorHAnsi"/>
              </w:rPr>
              <w:t>il Regolamento d’Istituto del</w:t>
            </w:r>
            <w:r w:rsidR="0040541D" w:rsidRPr="00A53F47">
              <w:rPr>
                <w:rFonts w:eastAsia="Calibri" w:cstheme="minorHAnsi"/>
              </w:rPr>
              <w:t xml:space="preserve"> </w:t>
            </w:r>
            <w:r>
              <w:rPr>
                <w:rFonts w:eastAsia="Calibri" w:cstheme="minorHAnsi"/>
              </w:rPr>
              <w:t>2</w:t>
            </w:r>
            <w:r w:rsidR="007607B9">
              <w:rPr>
                <w:rFonts w:eastAsia="Calibri" w:cstheme="minorHAnsi"/>
              </w:rPr>
              <w:t>8</w:t>
            </w:r>
            <w:r w:rsidR="009A2C5C">
              <w:rPr>
                <w:rFonts w:eastAsia="Calibri" w:cstheme="minorHAnsi"/>
              </w:rPr>
              <w:t>/10/202</w:t>
            </w:r>
            <w:r w:rsidR="007607B9">
              <w:rPr>
                <w:rFonts w:eastAsia="Calibri" w:cstheme="minorHAnsi"/>
              </w:rPr>
              <w:t>1</w:t>
            </w:r>
            <w:r w:rsidR="0040541D" w:rsidRPr="00A53F47">
              <w:rPr>
                <w:rFonts w:eastAsia="Calibri" w:cstheme="minorHAnsi"/>
              </w:rPr>
              <w:t>, che disciplina le modalità di attuazione delle procedure di acquisto di lavori, servizi e forniture;</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D17704">
            <w:pPr>
              <w:ind w:left="-102"/>
              <w:jc w:val="both"/>
              <w:rPr>
                <w:rFonts w:eastAsia="Calibri" w:cstheme="minorHAnsi"/>
              </w:rPr>
            </w:pPr>
            <w:r w:rsidRPr="00A53F47">
              <w:rPr>
                <w:rFonts w:eastAsia="Calibri" w:cstheme="minorHAnsi"/>
              </w:rPr>
              <w:t>il Piano Triennale dell’Offerta Formativa (PTOF)</w:t>
            </w:r>
            <w:r w:rsidR="009A2C5C">
              <w:rPr>
                <w:rFonts w:eastAsia="Calibri" w:cstheme="minorHAnsi"/>
              </w:rPr>
              <w:t xml:space="preserve"> approvato in data 2</w:t>
            </w:r>
            <w:r w:rsidR="00D17704">
              <w:rPr>
                <w:rFonts w:eastAsia="Calibri" w:cstheme="minorHAnsi"/>
              </w:rPr>
              <w:t>8</w:t>
            </w:r>
            <w:r w:rsidR="009A2C5C">
              <w:rPr>
                <w:rFonts w:eastAsia="Calibri" w:cstheme="minorHAnsi"/>
              </w:rPr>
              <w:t>/10/202</w:t>
            </w:r>
            <w:r w:rsidR="00D17704">
              <w:rPr>
                <w:rFonts w:eastAsia="Calibri" w:cstheme="minorHAnsi"/>
              </w:rPr>
              <w:t>1</w:t>
            </w:r>
            <w:r w:rsidRPr="00A53F47">
              <w:rPr>
                <w:rFonts w:eastAsia="Calibri" w:cstheme="minorHAnsi"/>
              </w:rPr>
              <w:t xml:space="preserve">; </w:t>
            </w:r>
          </w:p>
        </w:tc>
      </w:tr>
      <w:tr w:rsidR="009E3527" w:rsidRPr="00A53F47" w:rsidTr="00F6218C">
        <w:tc>
          <w:tcPr>
            <w:tcW w:w="1500" w:type="pct"/>
            <w:shd w:val="clear" w:color="auto" w:fill="auto"/>
          </w:tcPr>
          <w:p w:rsidR="009E3527" w:rsidRPr="00A53F47" w:rsidRDefault="009E3527" w:rsidP="00F6218C">
            <w:pPr>
              <w:rPr>
                <w:rFonts w:eastAsia="Calibri" w:cstheme="minorHAnsi"/>
                <w:b/>
              </w:rPr>
            </w:pPr>
            <w:r>
              <w:rPr>
                <w:rFonts w:eastAsia="Calibri" w:cstheme="minorHAnsi"/>
                <w:b/>
              </w:rPr>
              <w:t>VISTO</w:t>
            </w:r>
          </w:p>
        </w:tc>
        <w:tc>
          <w:tcPr>
            <w:tcW w:w="3500" w:type="pct"/>
            <w:shd w:val="clear" w:color="auto" w:fill="auto"/>
          </w:tcPr>
          <w:p w:rsidR="009E3527" w:rsidRPr="00A53F47" w:rsidRDefault="00E477A0" w:rsidP="00D17704">
            <w:pPr>
              <w:ind w:left="-102"/>
              <w:jc w:val="both"/>
              <w:rPr>
                <w:rFonts w:eastAsia="Calibri" w:cstheme="minorHAnsi"/>
              </w:rPr>
            </w:pPr>
            <w:r>
              <w:rPr>
                <w:rFonts w:eastAsia="Calibri" w:cstheme="minorHAnsi"/>
              </w:rPr>
              <w:t>il Programma A</w:t>
            </w:r>
            <w:r w:rsidR="009E3527">
              <w:rPr>
                <w:rFonts w:eastAsia="Calibri" w:cstheme="minorHAnsi"/>
              </w:rPr>
              <w:t xml:space="preserve">nnuale </w:t>
            </w:r>
            <w:proofErr w:type="spellStart"/>
            <w:r w:rsidR="009E3527">
              <w:rPr>
                <w:rFonts w:eastAsia="Calibri" w:cstheme="minorHAnsi"/>
              </w:rPr>
              <w:t>e.f.</w:t>
            </w:r>
            <w:proofErr w:type="spellEnd"/>
            <w:r w:rsidR="009E3527">
              <w:rPr>
                <w:rFonts w:eastAsia="Calibri" w:cstheme="minorHAnsi"/>
              </w:rPr>
              <w:t xml:space="preserve"> 2022;</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VISTA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la L. 241 del 7 agosto 1990, recante «</w:t>
            </w:r>
            <w:r w:rsidRPr="00A53F47">
              <w:rPr>
                <w:rFonts w:eastAsia="Calibri" w:cstheme="minorHAnsi"/>
                <w:i/>
              </w:rPr>
              <w:t>Nuove norme sul procedimento amministrativo</w:t>
            </w:r>
            <w:r w:rsidRPr="00A53F47">
              <w:rPr>
                <w:rFonts w:eastAsia="Calibri" w:cstheme="minorHAnsi"/>
              </w:rPr>
              <w:t>»;</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cstheme="minorHAnsi"/>
                <w:lang w:eastAsia="it-IT"/>
              </w:rPr>
              <w:t xml:space="preserve">il </w:t>
            </w:r>
            <w:proofErr w:type="spellStart"/>
            <w:r w:rsidRPr="00A53F47">
              <w:rPr>
                <w:rFonts w:cstheme="minorHAnsi"/>
                <w:lang w:eastAsia="it-IT"/>
              </w:rPr>
              <w:t>D.Lgs.</w:t>
            </w:r>
            <w:proofErr w:type="spellEnd"/>
            <w:r w:rsidRPr="00A53F47">
              <w:rPr>
                <w:rFonts w:cstheme="minorHAnsi"/>
                <w:lang w:eastAsia="it-IT"/>
              </w:rPr>
              <w:t xml:space="preserve"> 18 aprile 2016, n. 50, recante «</w:t>
            </w:r>
            <w:r w:rsidRPr="00A53F47">
              <w:rPr>
                <w:rFonts w:cstheme="minorHAnsi"/>
                <w:i/>
                <w:lang w:eastAsia="it-IT"/>
              </w:rPr>
              <w:t>Codice dei contratti pubblici</w:t>
            </w:r>
            <w:r w:rsidRPr="00A53F47">
              <w:rPr>
                <w:rFonts w:cstheme="minorHAnsi"/>
                <w:lang w:eastAsia="it-IT"/>
              </w:rPr>
              <w:t>»;</w:t>
            </w:r>
          </w:p>
        </w:tc>
      </w:tr>
      <w:tr w:rsidR="0040541D" w:rsidRPr="00A53F47" w:rsidTr="00F6218C">
        <w:tc>
          <w:tcPr>
            <w:tcW w:w="1500" w:type="pct"/>
            <w:shd w:val="clear" w:color="auto" w:fill="auto"/>
          </w:tcPr>
          <w:p w:rsidR="0040541D" w:rsidRPr="00A53F47" w:rsidRDefault="0040541D" w:rsidP="00F6218C">
            <w:pPr>
              <w:widowControl w:val="0"/>
              <w:jc w:val="both"/>
              <w:rPr>
                <w:rFonts w:eastAsia="Times" w:cstheme="minorHAnsi"/>
                <w:b/>
              </w:rPr>
            </w:pPr>
            <w:r w:rsidRPr="00A53F47">
              <w:rPr>
                <w:rFonts w:eastAsia="Times" w:cstheme="minorHAnsi"/>
                <w:b/>
              </w:rPr>
              <w:t>VISTO</w:t>
            </w:r>
          </w:p>
        </w:tc>
        <w:tc>
          <w:tcPr>
            <w:tcW w:w="3500" w:type="pct"/>
            <w:shd w:val="clear" w:color="auto" w:fill="auto"/>
          </w:tcPr>
          <w:p w:rsidR="0040541D" w:rsidRPr="00DD5EB6" w:rsidRDefault="0040541D" w:rsidP="008805D5">
            <w:pPr>
              <w:widowControl w:val="0"/>
              <w:ind w:left="-102"/>
              <w:jc w:val="both"/>
              <w:rPr>
                <w:rFonts w:eastAsia="Calibri" w:cstheme="minorHAnsi"/>
              </w:rPr>
            </w:pPr>
            <w:r w:rsidRPr="00DD5EB6">
              <w:rPr>
                <w:rFonts w:eastAsia="Calibri" w:cstheme="minorHAnsi"/>
              </w:rPr>
              <w:t xml:space="preserve">in particolare, l’art. 32, comma 2, del </w:t>
            </w:r>
            <w:proofErr w:type="spellStart"/>
            <w:r w:rsidRPr="00DD5EB6">
              <w:rPr>
                <w:rFonts w:eastAsia="Calibri" w:cstheme="minorHAnsi"/>
              </w:rPr>
              <w:t>D.Lgs.</w:t>
            </w:r>
            <w:proofErr w:type="spellEnd"/>
            <w:r w:rsidRPr="00DD5EB6">
              <w:rPr>
                <w:rFonts w:eastAsia="Calibri" w:cstheme="minorHAnsi"/>
              </w:rPr>
              <w:t xml:space="preserve"> 50/2016, il quale prevede che, prima dell’avvio delle procedure di affidamento dei contratti pubblici, le stazioni appaltanti, in conformità ai propri ordinamenti, decretano o determinano di contrarre, individuando gli elementi essenziali del contratto e i criteri di selezione degli operatori economici e delle offerte e che, per gli affidamenti ex art. 36, comma 2, lett. a), del </w:t>
            </w:r>
            <w:proofErr w:type="spellStart"/>
            <w:r w:rsidRPr="00A53F47">
              <w:rPr>
                <w:rFonts w:eastAsia="Calibri" w:cstheme="minorHAnsi"/>
              </w:rPr>
              <w:t>D.Lgs.</w:t>
            </w:r>
            <w:proofErr w:type="spellEnd"/>
            <w:r w:rsidRPr="00A53F47">
              <w:rPr>
                <w:rFonts w:eastAsia="Calibri" w:cstheme="minorHAnsi"/>
              </w:rPr>
              <w:t xml:space="preserve"> 50/2016</w:t>
            </w:r>
            <w:r w:rsidRPr="00DD5EB6">
              <w:rPr>
                <w:rFonts w:eastAsia="Calibri" w:cstheme="minorHAnsi"/>
              </w:rPr>
              <w:t xml:space="preserve"> </w:t>
            </w:r>
            <w:r w:rsidRPr="00A53F47">
              <w:rPr>
                <w:rFonts w:eastAsia="Calibri" w:cstheme="minorHAnsi"/>
              </w:rPr>
              <w:t>«</w:t>
            </w:r>
            <w:r w:rsidRPr="00DD5EB6">
              <w:rPr>
                <w:rFonts w:eastAsia="Calibri" w:cstheme="minorHAnsi"/>
              </w:rPr>
              <w:t>la stazione appaltante può procedere ad affidamento diretto tramite determina a contrarre, o atto equivalente, che contenga, in modo semplificato, l’oggetto dell’affidamento, l’importo, il fornitore, le ragioni della scelta del fornitore, il possesso da parte sua dei requisiti di carattere generale, nonché il possesso dei requisiti tecnico-professionali, ove richiesti»;</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8805D5">
            <w:pPr>
              <w:ind w:left="-102"/>
              <w:jc w:val="both"/>
              <w:rPr>
                <w:rFonts w:eastAsia="Calibri" w:cstheme="minorHAnsi"/>
              </w:rPr>
            </w:pPr>
            <w:r w:rsidRPr="00A53F47">
              <w:rPr>
                <w:rFonts w:eastAsia="Calibri" w:cstheme="minorHAnsi"/>
              </w:rPr>
              <w:t xml:space="preserve">in particolare, l’art. 36, comma 2, lettera a), del </w:t>
            </w:r>
            <w:proofErr w:type="spellStart"/>
            <w:r w:rsidRPr="00A53F47">
              <w:rPr>
                <w:rFonts w:eastAsia="Calibri" w:cstheme="minorHAnsi"/>
              </w:rPr>
              <w:t>D.Lgs.</w:t>
            </w:r>
            <w:proofErr w:type="spellEnd"/>
            <w:r w:rsidRPr="00A53F47">
              <w:rPr>
                <w:rFonts w:eastAsia="Calibri" w:cstheme="minorHAnsi"/>
              </w:rPr>
              <w:t xml:space="preserve"> 50/2016, il quale prevede che «</w:t>
            </w:r>
            <w:r w:rsidRPr="00A53F47">
              <w:rPr>
                <w:rFonts w:eastAsia="Calibri" w:cstheme="minorHAnsi"/>
                <w:i/>
              </w:rPr>
              <w:t xml:space="preserve">Fermo restando quanto previsto dagli articoli 37 e 38 e salva </w:t>
            </w:r>
            <w:r w:rsidRPr="00A53F47">
              <w:rPr>
                <w:rFonts w:eastAsia="Calibri" w:cstheme="minorHAnsi"/>
                <w:i/>
              </w:rPr>
              <w:lastRenderedPageBreak/>
              <w:t>la possibilità di ricorrere alle procedure ordinarie, le stazioni appaltanti procedono all'affidamento di lavori, servizi e forniture di importo inferiore alle soglie di cui all'articolo 35, secondo le seguenti modalità: a) per affidamenti di importo inferiore a 40.000 euro, mediante affidamento diretto, anche senza previa consultazione di due o più operatori economici o per i lavori in amministrazione diretta</w:t>
            </w:r>
            <w:r w:rsidRPr="00A53F47">
              <w:rPr>
                <w:rFonts w:eastAsia="Calibri" w:cstheme="minorHAnsi"/>
              </w:rPr>
              <w:t xml:space="preserve">»;  </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lastRenderedPageBreak/>
              <w:t xml:space="preserve">VISTE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 xml:space="preserve">le Linee Guida </w:t>
            </w:r>
            <w:proofErr w:type="spellStart"/>
            <w:r w:rsidRPr="00A53F47">
              <w:rPr>
                <w:rFonts w:eastAsia="Calibri" w:cstheme="minorHAnsi"/>
              </w:rPr>
              <w:t>A.N.AC.</w:t>
            </w:r>
            <w:proofErr w:type="spellEnd"/>
            <w:r w:rsidRPr="00A53F47">
              <w:rPr>
                <w:rFonts w:eastAsia="Calibri" w:cstheme="minorHAnsi"/>
              </w:rPr>
              <w:t xml:space="preserve"> n. 4, recanti «</w:t>
            </w:r>
            <w:r w:rsidRPr="00A53F47">
              <w:rPr>
                <w:rFonts w:eastAsia="Calibri" w:cstheme="minorHAnsi"/>
                <w:i/>
              </w:rPr>
              <w:t>Procedure per l’affidamento dei contratti pubblici di importo inferiore alle soglie di rilevanza comunitaria, indagini di mercato e formazione e gestione degli elenchi di operatori economici</w:t>
            </w:r>
            <w:r w:rsidRPr="00A53F47">
              <w:rPr>
                <w:rFonts w:eastAsia="Calibri" w:cstheme="minorHAnsi"/>
              </w:rPr>
              <w:t>»;</w:t>
            </w:r>
          </w:p>
        </w:tc>
      </w:tr>
      <w:tr w:rsidR="0040541D" w:rsidRPr="00A53F47" w:rsidTr="00F6218C">
        <w:tc>
          <w:tcPr>
            <w:tcW w:w="1500" w:type="pct"/>
            <w:shd w:val="clear" w:color="auto" w:fill="auto"/>
          </w:tcPr>
          <w:p w:rsidR="0040541D" w:rsidRPr="00A53F47" w:rsidRDefault="0040541D" w:rsidP="00F6218C">
            <w:pPr>
              <w:rPr>
                <w:rFonts w:eastAsia="Calibri" w:cstheme="minorHAnsi"/>
                <w:b/>
              </w:rPr>
            </w:pPr>
            <w:r w:rsidRPr="00A53F47">
              <w:rPr>
                <w:rFonts w:eastAsia="Calibri" w:cstheme="minorHAnsi"/>
                <w:b/>
              </w:rPr>
              <w:t xml:space="preserve">VISTO </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l’art. 45, comma 2, lett. a), del D.I. 129/2018, il quale prevede che «</w:t>
            </w:r>
            <w:r w:rsidRPr="00A53F47">
              <w:rPr>
                <w:rFonts w:eastAsia="Calibri" w:cstheme="minorHAnsi"/>
                <w:i/>
              </w:rPr>
              <w:t xml:space="preserve">Al Consiglio </w:t>
            </w:r>
            <w:r w:rsidR="00962FCA">
              <w:rPr>
                <w:rFonts w:eastAsia="Calibri" w:cstheme="minorHAnsi"/>
                <w:i/>
              </w:rPr>
              <w:t>,</w:t>
            </w:r>
            <w:r w:rsidRPr="00A53F47">
              <w:rPr>
                <w:rFonts w:eastAsia="Calibri" w:cstheme="minorHAnsi"/>
                <w:i/>
              </w:rPr>
              <w:t>d’Istituto spettano le deliberazioni relative alla determinazione, nei limiti stabiliti dalla normativa vigente in materia, dei criteri e dei limiti per lo svolgimento, da parte del dirigente scolastico, delle seguenti attività negoziali: a) affidamenti di lavori, servizi e forniture, secondo quanto disposto dal decreto legislativo 18 aprile 2016, n. 50 e dalle relative previsioni di attuazione, di importo superiore a 10.000,00 euro</w:t>
            </w:r>
            <w:r w:rsidRPr="00A53F47">
              <w:rPr>
                <w:rFonts w:eastAsia="Calibri" w:cstheme="minorHAnsi"/>
              </w:rPr>
              <w:t>»;</w:t>
            </w:r>
          </w:p>
        </w:tc>
      </w:tr>
      <w:tr w:rsidR="0040541D" w:rsidRPr="00A53F47" w:rsidTr="00F6218C">
        <w:trPr>
          <w:trHeight w:val="840"/>
        </w:trPr>
        <w:tc>
          <w:tcPr>
            <w:tcW w:w="1500" w:type="pct"/>
            <w:shd w:val="clear" w:color="auto" w:fill="auto"/>
          </w:tcPr>
          <w:p w:rsidR="0040541D" w:rsidRPr="00A53F47" w:rsidRDefault="0040541D" w:rsidP="00F6218C">
            <w:pPr>
              <w:tabs>
                <w:tab w:val="left" w:pos="952"/>
              </w:tabs>
              <w:rPr>
                <w:rFonts w:eastAsia="Calibri" w:cstheme="minorHAnsi"/>
                <w:b/>
              </w:rPr>
            </w:pPr>
            <w:r w:rsidRPr="00A53F47">
              <w:rPr>
                <w:rFonts w:eastAsia="Calibri" w:cstheme="minorHAnsi"/>
                <w:b/>
              </w:rPr>
              <w:t>VIST</w:t>
            </w:r>
            <w:r>
              <w:rPr>
                <w:rFonts w:eastAsia="Calibri" w:cstheme="minorHAnsi"/>
                <w:b/>
              </w:rPr>
              <w:t>O</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 xml:space="preserve">l’art. 1, comma 449, della L. 27 dicembre 2006, n. 296, come modificato dall’art. 1, comma 495 della L. n. 28 dicembre 2015, n. 208, che prevede che tutte le amministrazioni statali centrali e periferiche, ivi comprese le scuole di ogni ordine e grado, sono tenute ad approvvigionarsi utilizzando le convenzioni stipulate da </w:t>
            </w:r>
            <w:proofErr w:type="spellStart"/>
            <w:r w:rsidRPr="00A53F47">
              <w:rPr>
                <w:rFonts w:eastAsia="Calibri" w:cstheme="minorHAnsi"/>
              </w:rPr>
              <w:t>Consip</w:t>
            </w:r>
            <w:proofErr w:type="spellEnd"/>
            <w:r w:rsidRPr="00A53F47">
              <w:rPr>
                <w:rFonts w:eastAsia="Calibri" w:cstheme="minorHAnsi"/>
              </w:rPr>
              <w:t xml:space="preserve"> S.p.A.; </w:t>
            </w:r>
          </w:p>
        </w:tc>
      </w:tr>
      <w:tr w:rsidR="0040541D" w:rsidRPr="00A53F47" w:rsidTr="00F6218C">
        <w:trPr>
          <w:trHeight w:val="840"/>
        </w:trPr>
        <w:tc>
          <w:tcPr>
            <w:tcW w:w="1500" w:type="pct"/>
            <w:shd w:val="clear" w:color="auto" w:fill="auto"/>
          </w:tcPr>
          <w:p w:rsidR="0040541D" w:rsidRPr="00A53F47" w:rsidRDefault="0040541D" w:rsidP="00F6218C">
            <w:pPr>
              <w:tabs>
                <w:tab w:val="left" w:pos="952"/>
              </w:tabs>
              <w:rPr>
                <w:rFonts w:eastAsia="Calibri" w:cstheme="minorHAnsi"/>
                <w:b/>
              </w:rPr>
            </w:pPr>
            <w:r w:rsidRPr="00A53F47">
              <w:rPr>
                <w:rFonts w:eastAsia="Calibri" w:cstheme="minorHAnsi"/>
                <w:b/>
              </w:rPr>
              <w:t>VISTO</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 xml:space="preserve">l’art. 1, comma 450, della L. 296/2006, come modificato dall’art. 1, comma 495, della L. 208/2015, il quale prevede che le amministrazioni statali centrali e periferiche, </w:t>
            </w:r>
            <w:r w:rsidRPr="0040541D">
              <w:rPr>
                <w:rFonts w:eastAsia="Calibri" w:cstheme="minorHAnsi"/>
                <w:u w:val="single"/>
              </w:rPr>
              <w:t>ad esclusione degli istituti e delle scuole di ogni ordine e grado</w:t>
            </w:r>
            <w:r w:rsidRPr="00A53F47">
              <w:rPr>
                <w:rFonts w:eastAsia="Calibri" w:cstheme="minorHAnsi"/>
              </w:rPr>
              <w:t xml:space="preserve">, per gli acquisti di beni e servizi di importo pari o superiore a 5.000 euro e al di sotto della soglia di rilievo comunitario, sono tenute a fare ricorso al mercato elettronico della pubblica amministrazione di cui all'articolo 328, comma 1, del regolamento di cui al </w:t>
            </w:r>
            <w:r w:rsidR="00E13F2C" w:rsidRPr="00A53F47">
              <w:rPr>
                <w:rFonts w:eastAsia="Calibri" w:cstheme="minorHAnsi"/>
              </w:rPr>
              <w:t>D.P.R</w:t>
            </w:r>
            <w:r w:rsidRPr="00A53F47">
              <w:rPr>
                <w:rFonts w:eastAsia="Calibri" w:cstheme="minorHAnsi"/>
              </w:rPr>
              <w:t>. 5 ottobre 2010, n. 207, specificando tuttavia che, per gli istituti e le scuole di ogni ordine e grado, tenendo conto delle rispettive specificità, sono definite, con decreto del Ministro dell'istruzione, dell'università e della ricerca, linee guida indirizzate alla razionalizzazione e al coordinamento degli acquisti di beni e servizi omogenei per natura merceologica tra più istituzioni, avvalendosi delle procedure di cui allo stesso art. 1, comma 450, della L. 296/2006;</w:t>
            </w:r>
          </w:p>
        </w:tc>
      </w:tr>
      <w:tr w:rsidR="0040541D" w:rsidRPr="00A53F47" w:rsidTr="00F6218C">
        <w:trPr>
          <w:trHeight w:val="840"/>
        </w:trPr>
        <w:tc>
          <w:tcPr>
            <w:tcW w:w="1500" w:type="pct"/>
            <w:shd w:val="clear" w:color="auto" w:fill="auto"/>
          </w:tcPr>
          <w:p w:rsidR="0040541D" w:rsidRPr="00A53F47" w:rsidRDefault="0040541D" w:rsidP="00F6218C">
            <w:pPr>
              <w:tabs>
                <w:tab w:val="left" w:pos="952"/>
              </w:tabs>
              <w:rPr>
                <w:rFonts w:eastAsia="Calibri" w:cstheme="minorHAnsi"/>
                <w:b/>
              </w:rPr>
            </w:pPr>
            <w:r w:rsidRPr="00A53F47">
              <w:rPr>
                <w:rFonts w:eastAsia="Calibri" w:cstheme="minorHAnsi"/>
                <w:b/>
              </w:rPr>
              <w:t>VISTO</w:t>
            </w:r>
          </w:p>
        </w:tc>
        <w:tc>
          <w:tcPr>
            <w:tcW w:w="3500" w:type="pct"/>
            <w:shd w:val="clear" w:color="auto" w:fill="auto"/>
          </w:tcPr>
          <w:p w:rsidR="0040541D" w:rsidRPr="00A53F47" w:rsidRDefault="0040541D" w:rsidP="00F6218C">
            <w:pPr>
              <w:ind w:left="-102"/>
              <w:jc w:val="both"/>
              <w:rPr>
                <w:rFonts w:eastAsia="Calibri" w:cstheme="minorHAnsi"/>
              </w:rPr>
            </w:pPr>
            <w:r w:rsidRPr="00A53F47">
              <w:rPr>
                <w:rFonts w:eastAsia="Calibri" w:cstheme="minorHAnsi"/>
              </w:rPr>
              <w:t>l’art. 46, comma 1, del D.I. 129/2018, in base al quale «</w:t>
            </w:r>
            <w:r w:rsidRPr="00A53F47">
              <w:rPr>
                <w:rFonts w:eastAsia="Calibri" w:cstheme="minorHAnsi"/>
                <w:i/>
              </w:rPr>
              <w:t xml:space="preserve">Per l’affidamento di lavori, servizi e forniture, le istituzioni scolastiche, nel rispetto di quanto previsto dalla normativa vigente, anche in relazione al sistema di qualificazione delle stazioni appaltanti secondo quanto disposto dal decreto legislativo 18 aprile 2016, n. 50 e dalle relative previsioni di attuazione, ricorrono agli strumenti di acquisto e di negoziazione, anche telematici, messi a disposizione da </w:t>
            </w:r>
            <w:proofErr w:type="spellStart"/>
            <w:r w:rsidRPr="00A53F47">
              <w:rPr>
                <w:rFonts w:eastAsia="Calibri" w:cstheme="minorHAnsi"/>
                <w:i/>
              </w:rPr>
              <w:t>Consip</w:t>
            </w:r>
            <w:proofErr w:type="spellEnd"/>
            <w:r w:rsidRPr="00A53F47">
              <w:rPr>
                <w:rFonts w:eastAsia="Calibri" w:cstheme="minorHAnsi"/>
                <w:i/>
              </w:rPr>
              <w:t xml:space="preserve"> S.p.A., secondo quanto previsto dalle vigenti disposizioni normative in materia di contenimento della spesa</w:t>
            </w:r>
            <w:r w:rsidRPr="00A53F47">
              <w:rPr>
                <w:rFonts w:eastAsia="Calibri" w:cstheme="minorHAnsi"/>
              </w:rPr>
              <w:t>»;</w:t>
            </w:r>
          </w:p>
        </w:tc>
      </w:tr>
      <w:tr w:rsidR="0040541D" w:rsidRPr="00A53F47" w:rsidTr="00F6218C">
        <w:trPr>
          <w:trHeight w:val="840"/>
        </w:trPr>
        <w:tc>
          <w:tcPr>
            <w:tcW w:w="1500" w:type="pct"/>
            <w:shd w:val="clear" w:color="auto" w:fill="auto"/>
          </w:tcPr>
          <w:p w:rsidR="0040541D" w:rsidRPr="00A53F47" w:rsidRDefault="0040541D" w:rsidP="003D3F5B">
            <w:pPr>
              <w:tabs>
                <w:tab w:val="left" w:pos="952"/>
              </w:tabs>
              <w:rPr>
                <w:rFonts w:eastAsia="Calibri" w:cstheme="minorHAnsi"/>
                <w:b/>
              </w:rPr>
            </w:pPr>
            <w:r w:rsidRPr="00A53F47">
              <w:rPr>
                <w:rFonts w:eastAsia="Calibri" w:cstheme="minorHAnsi"/>
                <w:b/>
              </w:rPr>
              <w:t>VISTO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eastAsia="Calibri" w:cstheme="minorHAnsi"/>
              </w:rPr>
              <w:t xml:space="preserve">l'art. 36, comma 6, ultimo periodo, del </w:t>
            </w:r>
            <w:proofErr w:type="spellStart"/>
            <w:r w:rsidRPr="00A53F47">
              <w:rPr>
                <w:rFonts w:eastAsia="Calibri" w:cstheme="minorHAnsi"/>
              </w:rPr>
              <w:t>D.Lgs.</w:t>
            </w:r>
            <w:proofErr w:type="spellEnd"/>
            <w:r w:rsidRPr="00A53F47">
              <w:rPr>
                <w:rFonts w:eastAsia="Calibri" w:cstheme="minorHAnsi"/>
              </w:rPr>
              <w:t xml:space="preserve"> 50/2016, ai sensi del quale, per lo svolgimento delle procedure di importo inferiore alla soglia comunitaria, il Ministero dell’Economia e delle Finanze, avvalendosi di </w:t>
            </w:r>
            <w:proofErr w:type="spellStart"/>
            <w:r w:rsidRPr="00A53F47">
              <w:rPr>
                <w:rFonts w:eastAsia="Calibri" w:cstheme="minorHAnsi"/>
              </w:rPr>
              <w:t>Consip</w:t>
            </w:r>
            <w:proofErr w:type="spellEnd"/>
            <w:r w:rsidRPr="00A53F47">
              <w:rPr>
                <w:rFonts w:eastAsia="Calibri" w:cstheme="minorHAnsi"/>
              </w:rPr>
              <w:t xml:space="preserve"> S.p.A., ha messo a disposizione delle Stazioni Appaltanti il Mercato Elettronico delle Pubbliche Amministrazioni (MEPA), ove è possibile, </w:t>
            </w:r>
            <w:proofErr w:type="spellStart"/>
            <w:r w:rsidRPr="00A53F47">
              <w:rPr>
                <w:rFonts w:eastAsia="Calibri" w:cstheme="minorHAnsi"/>
                <w:i/>
                <w:iCs/>
              </w:rPr>
              <w:t>inter</w:t>
            </w:r>
            <w:proofErr w:type="spellEnd"/>
            <w:r w:rsidRPr="00A53F47">
              <w:rPr>
                <w:rFonts w:eastAsia="Calibri" w:cstheme="minorHAnsi"/>
                <w:i/>
                <w:iCs/>
              </w:rPr>
              <w:t xml:space="preserve"> </w:t>
            </w:r>
            <w:proofErr w:type="spellStart"/>
            <w:r w:rsidRPr="00A53F47">
              <w:rPr>
                <w:rFonts w:eastAsia="Calibri" w:cstheme="minorHAnsi"/>
                <w:i/>
                <w:iCs/>
              </w:rPr>
              <w:t>alia</w:t>
            </w:r>
            <w:proofErr w:type="spellEnd"/>
            <w:r w:rsidRPr="00A53F47">
              <w:rPr>
                <w:rFonts w:eastAsia="Calibri" w:cstheme="minorHAnsi"/>
              </w:rPr>
              <w:t>, acquistare mediante Ordine Diretto;</w:t>
            </w:r>
          </w:p>
        </w:tc>
      </w:tr>
      <w:tr w:rsidR="0040541D" w:rsidRPr="00A53F47" w:rsidTr="00074FDE">
        <w:trPr>
          <w:trHeight w:val="291"/>
        </w:trPr>
        <w:tc>
          <w:tcPr>
            <w:tcW w:w="1500" w:type="pct"/>
            <w:shd w:val="clear" w:color="auto" w:fill="auto"/>
          </w:tcPr>
          <w:p w:rsidR="0040541D" w:rsidRPr="00A53F47" w:rsidRDefault="0040541D" w:rsidP="003D3F5B">
            <w:pPr>
              <w:tabs>
                <w:tab w:val="left" w:pos="952"/>
              </w:tabs>
              <w:rPr>
                <w:rFonts w:eastAsia="Calibri" w:cstheme="minorHAnsi"/>
                <w:b/>
              </w:rPr>
            </w:pPr>
            <w:bookmarkStart w:id="3" w:name="_Hlk54882135"/>
            <w:r w:rsidRPr="00A53F47">
              <w:rPr>
                <w:rFonts w:eastAsia="Calibri" w:cstheme="minorHAnsi"/>
                <w:b/>
              </w:rPr>
              <w:t>VISTO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eastAsia="Calibri" w:cstheme="minorHAnsi"/>
              </w:rPr>
              <w:t xml:space="preserve">l’art. 1, comma 583, della L. 27 dicembre 2019, n. 160, ai sensi del quale, fermo restando quanto previsto dal succitato art. 1, commi 449 e 450, della L. 296/2006, le amministrazioni statali centrali e periferiche, ivi compresi gli istituti e le scuole di ogni ordine e grado, sono tenute ad approvvigionarsi attraverso gli accordi quadro stipulati da </w:t>
            </w:r>
            <w:proofErr w:type="spellStart"/>
            <w:r w:rsidRPr="00A53F47">
              <w:rPr>
                <w:rFonts w:eastAsia="Calibri" w:cstheme="minorHAnsi"/>
              </w:rPr>
              <w:t>Consip</w:t>
            </w:r>
            <w:proofErr w:type="spellEnd"/>
            <w:r w:rsidRPr="00A53F47">
              <w:rPr>
                <w:rFonts w:eastAsia="Calibri" w:cstheme="minorHAnsi"/>
              </w:rPr>
              <w:t xml:space="preserve"> S.p.A. o il Sistema Dinamico di Acquisizione (SDAPA) realizzato e gestito da </w:t>
            </w:r>
            <w:proofErr w:type="spellStart"/>
            <w:r w:rsidRPr="00A53F47">
              <w:rPr>
                <w:rFonts w:eastAsia="Calibri" w:cstheme="minorHAnsi"/>
              </w:rPr>
              <w:t>Consip</w:t>
            </w:r>
            <w:proofErr w:type="spellEnd"/>
            <w:r w:rsidRPr="00A53F47">
              <w:rPr>
                <w:rFonts w:eastAsia="Calibri" w:cstheme="minorHAnsi"/>
              </w:rPr>
              <w:t xml:space="preserve"> </w:t>
            </w:r>
            <w:r w:rsidRPr="00A53F47">
              <w:rPr>
                <w:rFonts w:eastAsia="Calibri" w:cstheme="minorHAnsi"/>
              </w:rPr>
              <w:lastRenderedPageBreak/>
              <w:t>S.p.A.;</w:t>
            </w:r>
          </w:p>
        </w:tc>
      </w:tr>
      <w:tr w:rsidR="0040541D" w:rsidRPr="00A53F47" w:rsidTr="00F6218C">
        <w:tc>
          <w:tcPr>
            <w:tcW w:w="1500" w:type="pct"/>
            <w:shd w:val="clear" w:color="auto" w:fill="auto"/>
          </w:tcPr>
          <w:p w:rsidR="0040541D" w:rsidRPr="00A53F47" w:rsidRDefault="0040541D" w:rsidP="003D3F5B">
            <w:pPr>
              <w:rPr>
                <w:rFonts w:eastAsia="Calibri" w:cstheme="minorHAnsi"/>
                <w:b/>
              </w:rPr>
            </w:pPr>
            <w:bookmarkStart w:id="4" w:name="_Hlk35610420"/>
            <w:bookmarkEnd w:id="1"/>
            <w:bookmarkEnd w:id="3"/>
            <w:r w:rsidRPr="00A53F47">
              <w:rPr>
                <w:rFonts w:eastAsia="Calibri" w:cstheme="minorHAnsi"/>
                <w:b/>
              </w:rPr>
              <w:lastRenderedPageBreak/>
              <w:t>VISTO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cstheme="minorHAnsi"/>
              </w:rPr>
              <w:t xml:space="preserve">l'art. 31, comma 1, del </w:t>
            </w:r>
            <w:proofErr w:type="spellStart"/>
            <w:r w:rsidRPr="00A53F47">
              <w:rPr>
                <w:rFonts w:cstheme="minorHAnsi"/>
              </w:rPr>
              <w:t>D.Lgs.</w:t>
            </w:r>
            <w:proofErr w:type="spellEnd"/>
            <w:r w:rsidRPr="00A53F47">
              <w:rPr>
                <w:rFonts w:cstheme="minorHAnsi"/>
              </w:rPr>
              <w:t xml:space="preserve"> 50/2016, il quale prevede l’individuazione di un responsabile unico del procedimento (RUP) per ogni singola procedura di affidamento;</w:t>
            </w:r>
          </w:p>
        </w:tc>
      </w:tr>
      <w:tr w:rsidR="0040541D" w:rsidRPr="00A53F47" w:rsidTr="00F6218C">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VISTE</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cstheme="minorHAnsi"/>
              </w:rPr>
              <w:t xml:space="preserve">le Linee guida </w:t>
            </w:r>
            <w:proofErr w:type="spellStart"/>
            <w:r w:rsidRPr="00A53F47">
              <w:rPr>
                <w:rFonts w:cstheme="minorHAnsi"/>
              </w:rPr>
              <w:t>A.N.AC.</w:t>
            </w:r>
            <w:proofErr w:type="spellEnd"/>
            <w:r w:rsidRPr="00A53F47">
              <w:rPr>
                <w:rFonts w:cstheme="minorHAnsi"/>
              </w:rPr>
              <w:t xml:space="preserve"> n. 3, recanti «</w:t>
            </w:r>
            <w:r w:rsidRPr="00A53F47">
              <w:rPr>
                <w:rFonts w:cstheme="minorHAnsi"/>
                <w:i/>
                <w:iCs/>
              </w:rPr>
              <w:t>Nomina, ruolo e compiti del responsabile unico del procedimento per l’affidamento di appalti e concessioni</w:t>
            </w:r>
            <w:r w:rsidRPr="00A53F47">
              <w:rPr>
                <w:rFonts w:cstheme="minorHAnsi"/>
              </w:rPr>
              <w:t>»;</w:t>
            </w:r>
          </w:p>
        </w:tc>
      </w:tr>
      <w:tr w:rsidR="0040541D" w:rsidRPr="00A53F47" w:rsidTr="00C561C3">
        <w:trPr>
          <w:trHeight w:val="1100"/>
        </w:trPr>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 xml:space="preserve">RITENUTO </w:t>
            </w:r>
          </w:p>
        </w:tc>
        <w:tc>
          <w:tcPr>
            <w:tcW w:w="3500" w:type="pct"/>
            <w:shd w:val="clear" w:color="auto" w:fill="auto"/>
          </w:tcPr>
          <w:p w:rsidR="0040541D" w:rsidRPr="00A53F47" w:rsidRDefault="0040541D" w:rsidP="003D3F5B">
            <w:pPr>
              <w:ind w:left="-102"/>
              <w:jc w:val="both"/>
              <w:rPr>
                <w:rFonts w:eastAsia="Calibri" w:cstheme="minorHAnsi"/>
                <w:i/>
              </w:rPr>
            </w:pPr>
            <w:r>
              <w:rPr>
                <w:rFonts w:cstheme="minorHAnsi"/>
              </w:rPr>
              <w:t xml:space="preserve">che la Prof.ssa Adriana </w:t>
            </w:r>
            <w:proofErr w:type="spellStart"/>
            <w:r>
              <w:rPr>
                <w:rFonts w:cstheme="minorHAnsi"/>
              </w:rPr>
              <w:t>Pisciella</w:t>
            </w:r>
            <w:proofErr w:type="spellEnd"/>
            <w:r>
              <w:rPr>
                <w:rFonts w:cstheme="minorHAnsi"/>
              </w:rPr>
              <w:t>, DS</w:t>
            </w:r>
            <w:r w:rsidRPr="00A53F47">
              <w:rPr>
                <w:rFonts w:cstheme="minorHAnsi"/>
              </w:rPr>
              <w:t xml:space="preserve"> dell’Istituzione Scola</w:t>
            </w:r>
            <w:r>
              <w:rPr>
                <w:rFonts w:cstheme="minorHAnsi"/>
              </w:rPr>
              <w:t>stica, risulta pienamente idonea</w:t>
            </w:r>
            <w:r w:rsidRPr="00A53F47">
              <w:rPr>
                <w:rFonts w:cstheme="minorHAnsi"/>
              </w:rPr>
              <w:t xml:space="preserve"> a ricoprire l’incarico di RUP per l’affidamento in oggetto, in quanto soddisfa i requisiti richiesti dall’art. 31, comma 1, del </w:t>
            </w:r>
            <w:proofErr w:type="spellStart"/>
            <w:r w:rsidRPr="00A53F47">
              <w:rPr>
                <w:rFonts w:cstheme="minorHAnsi"/>
              </w:rPr>
              <w:t>D.Lgs.</w:t>
            </w:r>
            <w:proofErr w:type="spellEnd"/>
            <w:r w:rsidRPr="00A53F47">
              <w:rPr>
                <w:rFonts w:cstheme="minorHAnsi"/>
              </w:rPr>
              <w:t xml:space="preserve"> 50/2016 e dal paragrafo 7 delle Linee Guida </w:t>
            </w:r>
            <w:proofErr w:type="spellStart"/>
            <w:r w:rsidRPr="00A53F47">
              <w:rPr>
                <w:rFonts w:cstheme="minorHAnsi"/>
              </w:rPr>
              <w:t>A.N.AC.</w:t>
            </w:r>
            <w:proofErr w:type="spellEnd"/>
            <w:r w:rsidRPr="00A53F47">
              <w:rPr>
                <w:rFonts w:cstheme="minorHAnsi"/>
              </w:rPr>
              <w:t xml:space="preserve"> n. 3;</w:t>
            </w:r>
          </w:p>
        </w:tc>
      </w:tr>
      <w:tr w:rsidR="0040541D" w:rsidRPr="00A53F47" w:rsidTr="00C561C3">
        <w:trPr>
          <w:trHeight w:val="1130"/>
        </w:trPr>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TENUTO CONTO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cstheme="minorHAnsi"/>
              </w:rPr>
              <w:t xml:space="preserve"> che, nella fattispecie, il RUP rivestirà anche le funzioni di Direttore dell’Esecuzione, ai sensi dell’art. 101 e 111 del </w:t>
            </w:r>
            <w:proofErr w:type="spellStart"/>
            <w:r w:rsidRPr="00A53F47">
              <w:rPr>
                <w:rFonts w:cstheme="minorHAnsi"/>
              </w:rPr>
              <w:t>D.Lgs.</w:t>
            </w:r>
            <w:proofErr w:type="spellEnd"/>
            <w:r w:rsidRPr="00A53F47">
              <w:rPr>
                <w:rFonts w:cstheme="minorHAnsi"/>
              </w:rPr>
              <w:t xml:space="preserve"> 50/2016, sussistendo i presupposti per la coincidenza delle due figure previsti dal paragrafo 10 delle Linee Guida </w:t>
            </w:r>
            <w:proofErr w:type="spellStart"/>
            <w:r w:rsidRPr="00A53F47">
              <w:rPr>
                <w:rFonts w:cstheme="minorHAnsi"/>
              </w:rPr>
              <w:t>A.N.AC.</w:t>
            </w:r>
            <w:proofErr w:type="spellEnd"/>
            <w:r w:rsidRPr="00A53F47">
              <w:rPr>
                <w:rFonts w:cstheme="minorHAnsi"/>
              </w:rPr>
              <w:t xml:space="preserve"> n. 3;</w:t>
            </w:r>
          </w:p>
        </w:tc>
      </w:tr>
      <w:tr w:rsidR="0040541D" w:rsidRPr="00A53F47" w:rsidTr="00F6218C">
        <w:trPr>
          <w:trHeight w:val="1041"/>
        </w:trPr>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VISTO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cstheme="minorHAnsi"/>
              </w:rPr>
              <w:t xml:space="preserve">l’art. 6 </w:t>
            </w:r>
            <w:r w:rsidRPr="00A53F47">
              <w:rPr>
                <w:rFonts w:cstheme="minorHAnsi"/>
                <w:i/>
                <w:iCs/>
              </w:rPr>
              <w:t xml:space="preserve">bis </w:t>
            </w:r>
            <w:r w:rsidRPr="00A53F47">
              <w:rPr>
                <w:rFonts w:cstheme="minorHAnsi"/>
              </w:rPr>
              <w:t>della L. 241/90, relativo all’obbligo di astensione dall’incarico del responsabile del procedimento in caso di conflitto di interessi, e all’obbligo di segnalazione da parte dello stesso di ogni situazione di conflitto (anche potenziale);</w:t>
            </w:r>
          </w:p>
        </w:tc>
      </w:tr>
      <w:tr w:rsidR="0040541D" w:rsidRPr="00A53F47" w:rsidTr="00C561C3">
        <w:trPr>
          <w:trHeight w:val="878"/>
        </w:trPr>
        <w:tc>
          <w:tcPr>
            <w:tcW w:w="1500" w:type="pct"/>
            <w:shd w:val="clear" w:color="auto" w:fill="auto"/>
          </w:tcPr>
          <w:p w:rsidR="0040541D" w:rsidRPr="00A53F47" w:rsidRDefault="0040541D" w:rsidP="003D3F5B">
            <w:pPr>
              <w:rPr>
                <w:rFonts w:eastAsia="Calibri" w:cstheme="minorHAnsi"/>
                <w:b/>
              </w:rPr>
            </w:pPr>
            <w:r>
              <w:rPr>
                <w:rFonts w:eastAsia="Calibri" w:cstheme="minorHAnsi"/>
                <w:b/>
              </w:rPr>
              <w:t>VISTI</w:t>
            </w:r>
          </w:p>
        </w:tc>
        <w:tc>
          <w:tcPr>
            <w:tcW w:w="3500" w:type="pct"/>
            <w:shd w:val="clear" w:color="auto" w:fill="auto"/>
          </w:tcPr>
          <w:p w:rsidR="0040541D" w:rsidRPr="0040541D" w:rsidRDefault="0040541D" w:rsidP="003D3F5B">
            <w:pPr>
              <w:ind w:left="-102"/>
              <w:jc w:val="both"/>
              <w:rPr>
                <w:rFonts w:eastAsia="Calibri"/>
              </w:rPr>
            </w:pPr>
            <w:r w:rsidRPr="0040541D">
              <w:rPr>
                <w:rFonts w:eastAsia="Calibri"/>
              </w:rPr>
              <w:t xml:space="preserve">altresì l’art. 42 del </w:t>
            </w:r>
            <w:proofErr w:type="spellStart"/>
            <w:r w:rsidRPr="0040541D">
              <w:rPr>
                <w:rFonts w:eastAsia="Calibri"/>
              </w:rPr>
              <w:t>D.Lgs.</w:t>
            </w:r>
            <w:proofErr w:type="spellEnd"/>
            <w:r w:rsidRPr="0040541D">
              <w:rPr>
                <w:rFonts w:eastAsia="Calibri"/>
              </w:rPr>
              <w:t xml:space="preserve"> 50/2016 e le Linee Guida </w:t>
            </w:r>
            <w:proofErr w:type="spellStart"/>
            <w:r w:rsidRPr="0040541D">
              <w:rPr>
                <w:rFonts w:eastAsia="Calibri"/>
              </w:rPr>
              <w:t>A.N.AC.</w:t>
            </w:r>
            <w:proofErr w:type="spellEnd"/>
            <w:r w:rsidRPr="0040541D">
              <w:rPr>
                <w:rFonts w:eastAsia="Calibri"/>
              </w:rPr>
              <w:t xml:space="preserve"> n. 15, recanti «</w:t>
            </w:r>
            <w:r w:rsidRPr="0040541D">
              <w:rPr>
                <w:rFonts w:eastAsia="Calibri"/>
                <w:i/>
                <w:iCs/>
              </w:rPr>
              <w:t>Individuazione e gestione dei conflitti di interesse nelle procedure di affidamento di contratti pubblici</w:t>
            </w:r>
            <w:r w:rsidRPr="0040541D">
              <w:rPr>
                <w:rFonts w:eastAsia="Calibri"/>
              </w:rPr>
              <w:t>»;</w:t>
            </w:r>
          </w:p>
        </w:tc>
      </w:tr>
      <w:tr w:rsidR="0040541D" w:rsidRPr="00A53F47" w:rsidTr="00C561C3">
        <w:trPr>
          <w:trHeight w:val="564"/>
        </w:trPr>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TENUTO CONTO</w:t>
            </w:r>
          </w:p>
        </w:tc>
        <w:tc>
          <w:tcPr>
            <w:tcW w:w="3500" w:type="pct"/>
            <w:shd w:val="clear" w:color="auto" w:fill="auto"/>
          </w:tcPr>
          <w:p w:rsidR="0040541D" w:rsidRPr="00A53F47" w:rsidRDefault="0040541D" w:rsidP="003D3F5B">
            <w:pPr>
              <w:ind w:left="-102"/>
              <w:jc w:val="both"/>
              <w:rPr>
                <w:rFonts w:eastAsia="Calibri" w:cstheme="minorHAnsi"/>
              </w:rPr>
            </w:pPr>
            <w:r w:rsidRPr="00A53F47">
              <w:rPr>
                <w:rFonts w:eastAsia="Calibri" w:cstheme="minorHAnsi"/>
              </w:rPr>
              <w:t>che, nei confronti del RUP individuato non sussistono le condizioni ostative previste dalla succitata norma;</w:t>
            </w:r>
          </w:p>
        </w:tc>
      </w:tr>
      <w:tr w:rsidR="0040541D" w:rsidRPr="00A53F47" w:rsidTr="00F6218C">
        <w:tc>
          <w:tcPr>
            <w:tcW w:w="1500" w:type="pct"/>
            <w:shd w:val="clear" w:color="auto" w:fill="auto"/>
          </w:tcPr>
          <w:p w:rsidR="0040541D" w:rsidRPr="00885E62" w:rsidRDefault="00586461" w:rsidP="003D3F5B">
            <w:pPr>
              <w:rPr>
                <w:rFonts w:eastAsia="Calibri" w:cstheme="minorHAnsi"/>
              </w:rPr>
            </w:pPr>
            <w:r w:rsidRPr="00885E62">
              <w:rPr>
                <w:rFonts w:eastAsia="Calibri" w:cstheme="minorHAnsi"/>
              </w:rPr>
              <w:t>CONSIDERATA</w:t>
            </w:r>
          </w:p>
        </w:tc>
        <w:tc>
          <w:tcPr>
            <w:tcW w:w="3500" w:type="pct"/>
            <w:shd w:val="clear" w:color="auto" w:fill="auto"/>
          </w:tcPr>
          <w:p w:rsidR="0040541D" w:rsidRPr="00885E62" w:rsidRDefault="0040541D" w:rsidP="002510CA">
            <w:pPr>
              <w:jc w:val="both"/>
              <w:rPr>
                <w:rFonts w:eastAsia="Calibri" w:cstheme="minorHAnsi"/>
              </w:rPr>
            </w:pPr>
            <w:r w:rsidRPr="00885E62">
              <w:rPr>
                <w:rFonts w:eastAsia="Calibri" w:cstheme="minorHAnsi"/>
              </w:rPr>
              <w:t xml:space="preserve">la necessità </w:t>
            </w:r>
            <w:r w:rsidR="00586461" w:rsidRPr="00885E62">
              <w:rPr>
                <w:rFonts w:eastAsia="Calibri" w:cstheme="minorHAnsi"/>
              </w:rPr>
              <w:t xml:space="preserve">e l’urgenza di </w:t>
            </w:r>
            <w:r w:rsidR="007A0A07">
              <w:rPr>
                <w:rFonts w:eastAsia="Calibri" w:cstheme="minorHAnsi"/>
              </w:rPr>
              <w:t xml:space="preserve">acquistare materiale </w:t>
            </w:r>
            <w:r w:rsidR="002510CA">
              <w:rPr>
                <w:rFonts w:eastAsia="Calibri" w:cstheme="minorHAnsi"/>
              </w:rPr>
              <w:t>ceramico per un laboratorio di arte</w:t>
            </w:r>
            <w:r w:rsidR="004C53B1">
              <w:rPr>
                <w:rFonts w:eastAsia="Calibri" w:cstheme="minorHAnsi"/>
              </w:rPr>
              <w:t xml:space="preserve"> per </w:t>
            </w:r>
            <w:r w:rsidR="002D32E3">
              <w:rPr>
                <w:rFonts w:eastAsia="Calibri" w:cstheme="minorHAnsi"/>
              </w:rPr>
              <w:t>la Scuola Secondaria di 1° Grado</w:t>
            </w:r>
            <w:r w:rsidR="00B4274E">
              <w:rPr>
                <w:rFonts w:eastAsia="Calibri" w:cstheme="minorHAnsi"/>
              </w:rPr>
              <w:t>;</w:t>
            </w:r>
          </w:p>
        </w:tc>
      </w:tr>
      <w:tr w:rsidR="0040541D" w:rsidRPr="00A53F47" w:rsidTr="00F6218C">
        <w:tc>
          <w:tcPr>
            <w:tcW w:w="1500" w:type="pct"/>
            <w:shd w:val="clear" w:color="auto" w:fill="auto"/>
          </w:tcPr>
          <w:p w:rsidR="0040541D" w:rsidRPr="00A53F47" w:rsidRDefault="0040541D" w:rsidP="003D3F5B">
            <w:pPr>
              <w:rPr>
                <w:rFonts w:eastAsia="Calibri" w:cstheme="minorHAnsi"/>
                <w:b/>
              </w:rPr>
            </w:pPr>
            <w:r w:rsidRPr="00A53F47">
              <w:rPr>
                <w:rFonts w:eastAsia="Calibri" w:cstheme="minorHAnsi"/>
                <w:b/>
              </w:rPr>
              <w:t>DATO ATTO</w:t>
            </w:r>
          </w:p>
        </w:tc>
        <w:tc>
          <w:tcPr>
            <w:tcW w:w="3500" w:type="pct"/>
            <w:shd w:val="clear" w:color="auto" w:fill="auto"/>
          </w:tcPr>
          <w:p w:rsidR="0040541D" w:rsidRPr="00A53F47" w:rsidRDefault="0040541D" w:rsidP="00D855D9">
            <w:pPr>
              <w:ind w:left="-102"/>
              <w:jc w:val="both"/>
              <w:rPr>
                <w:rFonts w:cstheme="minorHAnsi"/>
              </w:rPr>
            </w:pPr>
            <w:r w:rsidRPr="00A53F47">
              <w:rPr>
                <w:rFonts w:cstheme="minorHAnsi"/>
              </w:rPr>
              <w:t xml:space="preserve">che, nell’ambito degli Accordi Quadro stipulati da </w:t>
            </w:r>
            <w:proofErr w:type="spellStart"/>
            <w:r w:rsidRPr="00A53F47">
              <w:rPr>
                <w:rFonts w:cstheme="minorHAnsi"/>
              </w:rPr>
              <w:t>Consip</w:t>
            </w:r>
            <w:proofErr w:type="spellEnd"/>
            <w:r w:rsidRPr="00A53F47">
              <w:rPr>
                <w:rFonts w:cstheme="minorHAnsi"/>
              </w:rPr>
              <w:t xml:space="preserve"> S.p.A. e dello SDAPA realizzato e gestito da </w:t>
            </w:r>
            <w:proofErr w:type="spellStart"/>
            <w:r w:rsidRPr="00A53F47">
              <w:rPr>
                <w:rFonts w:cstheme="minorHAnsi"/>
              </w:rPr>
              <w:t>Consip</w:t>
            </w:r>
            <w:proofErr w:type="spellEnd"/>
            <w:r w:rsidRPr="00A53F47">
              <w:rPr>
                <w:rFonts w:cstheme="minorHAnsi"/>
              </w:rPr>
              <w:t xml:space="preserve"> S.p.A., non risultano attive iniziative aventi ad oggetto interventi comparabili</w:t>
            </w:r>
            <w:r w:rsidR="00D855D9">
              <w:rPr>
                <w:rFonts w:cstheme="minorHAnsi"/>
              </w:rPr>
              <w:t>;</w:t>
            </w:r>
            <w:r w:rsidRPr="00A53F47">
              <w:rPr>
                <w:rFonts w:cstheme="minorHAnsi"/>
              </w:rPr>
              <w:t xml:space="preserve"> </w:t>
            </w:r>
          </w:p>
        </w:tc>
      </w:tr>
      <w:bookmarkEnd w:id="4"/>
      <w:tr w:rsidR="00A50816" w:rsidRPr="00A53F47" w:rsidTr="00342246">
        <w:trPr>
          <w:trHeight w:val="1115"/>
        </w:trPr>
        <w:tc>
          <w:tcPr>
            <w:tcW w:w="1500" w:type="pct"/>
            <w:shd w:val="clear" w:color="auto" w:fill="auto"/>
          </w:tcPr>
          <w:p w:rsidR="00A50816" w:rsidRPr="00A53F47" w:rsidRDefault="00A50816" w:rsidP="00A50816">
            <w:pPr>
              <w:rPr>
                <w:rFonts w:eastAsia="Calibri" w:cstheme="minorHAnsi"/>
                <w:b/>
              </w:rPr>
            </w:pPr>
            <w:r w:rsidRPr="00A53F47">
              <w:rPr>
                <w:rFonts w:eastAsia="Calibri" w:cstheme="minorHAnsi"/>
                <w:b/>
              </w:rPr>
              <w:t>DATO ATTO</w:t>
            </w:r>
          </w:p>
        </w:tc>
        <w:tc>
          <w:tcPr>
            <w:tcW w:w="3500" w:type="pct"/>
            <w:shd w:val="clear" w:color="auto" w:fill="auto"/>
          </w:tcPr>
          <w:p w:rsidR="00572B53" w:rsidRDefault="00D855D9" w:rsidP="006407DD">
            <w:pPr>
              <w:ind w:left="-102"/>
              <w:jc w:val="both"/>
              <w:rPr>
                <w:rFonts w:cstheme="minorHAnsi"/>
              </w:rPr>
            </w:pPr>
            <w:r>
              <w:rPr>
                <w:rFonts w:cstheme="minorHAnsi"/>
              </w:rPr>
              <w:t>c</w:t>
            </w:r>
            <w:r w:rsidR="00A50816">
              <w:rPr>
                <w:rFonts w:cstheme="minorHAnsi"/>
              </w:rPr>
              <w:t>he sono state regolarmente esperite le verifiche obbligatorie come previste dalle linee guida ANAC</w:t>
            </w:r>
            <w:r w:rsidR="006407DD">
              <w:rPr>
                <w:rFonts w:cstheme="minorHAnsi"/>
              </w:rPr>
              <w:t xml:space="preserve">: </w:t>
            </w:r>
          </w:p>
          <w:p w:rsidR="00A50816" w:rsidRDefault="006407DD" w:rsidP="006407DD">
            <w:pPr>
              <w:ind w:left="-102"/>
              <w:jc w:val="both"/>
              <w:rPr>
                <w:rFonts w:cstheme="minorHAnsi"/>
              </w:rPr>
            </w:pPr>
            <w:r>
              <w:rPr>
                <w:rFonts w:cstheme="minorHAnsi"/>
              </w:rPr>
              <w:t>DURC</w:t>
            </w:r>
          </w:p>
          <w:p w:rsidR="0002236B" w:rsidRPr="00A53F47" w:rsidRDefault="006407DD" w:rsidP="00342246">
            <w:pPr>
              <w:ind w:left="-102"/>
              <w:jc w:val="both"/>
              <w:rPr>
                <w:rFonts w:cstheme="minorHAnsi"/>
              </w:rPr>
            </w:pPr>
            <w:r>
              <w:rPr>
                <w:rFonts w:cstheme="minorHAnsi"/>
              </w:rPr>
              <w:t>ANNOTAZIONI RISERVATE</w:t>
            </w:r>
          </w:p>
        </w:tc>
      </w:tr>
      <w:tr w:rsidR="00A50816" w:rsidRPr="00A53F47" w:rsidTr="00F6218C">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CONSIDERATO</w:t>
            </w:r>
          </w:p>
        </w:tc>
        <w:tc>
          <w:tcPr>
            <w:tcW w:w="3500" w:type="pct"/>
            <w:shd w:val="clear" w:color="auto" w:fill="auto"/>
          </w:tcPr>
          <w:p w:rsidR="00A50816" w:rsidRPr="00A53F47" w:rsidRDefault="00A50816" w:rsidP="00A173FC">
            <w:pPr>
              <w:ind w:left="-102"/>
              <w:jc w:val="both"/>
              <w:rPr>
                <w:rFonts w:eastAsia="Calibri" w:cstheme="minorHAnsi"/>
              </w:rPr>
            </w:pPr>
            <w:r w:rsidRPr="00A53F47">
              <w:rPr>
                <w:rFonts w:cstheme="minorHAnsi"/>
              </w:rPr>
              <w:t xml:space="preserve">che la spesa complessiva per il servizio in parola è stata stimata </w:t>
            </w:r>
            <w:r w:rsidRPr="00E02BB1">
              <w:rPr>
                <w:rFonts w:cstheme="minorHAnsi"/>
              </w:rPr>
              <w:t xml:space="preserve">in </w:t>
            </w:r>
            <w:r w:rsidR="00AC6F8D" w:rsidRPr="00AC6F8D">
              <w:rPr>
                <w:rFonts w:cstheme="minorHAnsi"/>
              </w:rPr>
              <w:t>153,72 €</w:t>
            </w:r>
            <w:r w:rsidRPr="00E02BB1">
              <w:rPr>
                <w:rFonts w:cstheme="minorHAnsi"/>
              </w:rPr>
              <w:t>, IVA</w:t>
            </w:r>
            <w:r w:rsidR="009D5867" w:rsidRPr="00E02BB1">
              <w:rPr>
                <w:rFonts w:cstheme="minorHAnsi"/>
              </w:rPr>
              <w:t xml:space="preserve"> </w:t>
            </w:r>
            <w:r w:rsidR="001E6CAF" w:rsidRPr="00E02BB1">
              <w:rPr>
                <w:rFonts w:cstheme="minorHAnsi"/>
              </w:rPr>
              <w:t>in</w:t>
            </w:r>
            <w:r w:rsidRPr="00E02BB1">
              <w:rPr>
                <w:rFonts w:cstheme="minorHAnsi"/>
              </w:rPr>
              <w:t xml:space="preserve">clusa (€ </w:t>
            </w:r>
            <w:r w:rsidR="00A173FC">
              <w:rPr>
                <w:rFonts w:cstheme="minorHAnsi"/>
              </w:rPr>
              <w:t>126,00</w:t>
            </w:r>
            <w:r w:rsidR="009D5867" w:rsidRPr="00E02BB1">
              <w:rPr>
                <w:rFonts w:cstheme="minorHAnsi"/>
              </w:rPr>
              <w:t xml:space="preserve"> </w:t>
            </w:r>
            <w:r w:rsidRPr="00E02BB1">
              <w:rPr>
                <w:rFonts w:cstheme="minorHAnsi"/>
              </w:rPr>
              <w:t xml:space="preserve">IVA </w:t>
            </w:r>
            <w:r w:rsidR="001E6CAF" w:rsidRPr="00E02BB1">
              <w:rPr>
                <w:rFonts w:cstheme="minorHAnsi"/>
              </w:rPr>
              <w:t>es</w:t>
            </w:r>
            <w:r w:rsidRPr="00E02BB1">
              <w:rPr>
                <w:rFonts w:cstheme="minorHAnsi"/>
              </w:rPr>
              <w:t>clusa);</w:t>
            </w:r>
          </w:p>
        </w:tc>
      </w:tr>
      <w:tr w:rsidR="00A50816" w:rsidRPr="00A53F47" w:rsidTr="00F6218C">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TENUTO CONTO</w:t>
            </w:r>
          </w:p>
        </w:tc>
        <w:tc>
          <w:tcPr>
            <w:tcW w:w="3500" w:type="pct"/>
            <w:shd w:val="clear" w:color="auto" w:fill="auto"/>
          </w:tcPr>
          <w:p w:rsidR="00A50816" w:rsidRPr="00A53F47" w:rsidRDefault="00A50816" w:rsidP="005F4C3E">
            <w:pPr>
              <w:ind w:left="-102"/>
              <w:jc w:val="both"/>
              <w:rPr>
                <w:rFonts w:eastAsia="Calibri" w:cstheme="minorHAnsi"/>
              </w:rPr>
            </w:pPr>
            <w:r w:rsidRPr="00A53F47">
              <w:rPr>
                <w:rFonts w:cstheme="minorHAnsi"/>
                <w:color w:val="000000"/>
              </w:rPr>
              <w:t xml:space="preserve">che le prestazioni offerte dall’operatore </w:t>
            </w:r>
            <w:r w:rsidR="005F4C3E">
              <w:rPr>
                <w:rFonts w:cstheme="minorHAnsi"/>
                <w:color w:val="000000"/>
              </w:rPr>
              <w:t xml:space="preserve">economico IDEART di </w:t>
            </w:r>
            <w:proofErr w:type="spellStart"/>
            <w:r w:rsidR="005F4C3E">
              <w:rPr>
                <w:rFonts w:cstheme="minorHAnsi"/>
                <w:color w:val="000000"/>
              </w:rPr>
              <w:t>Di</w:t>
            </w:r>
            <w:proofErr w:type="spellEnd"/>
            <w:r w:rsidR="005F4C3E">
              <w:rPr>
                <w:rFonts w:cstheme="minorHAnsi"/>
                <w:color w:val="000000"/>
              </w:rPr>
              <w:t xml:space="preserve"> Francesco Antonio</w:t>
            </w:r>
            <w:r w:rsidRPr="00A53F47">
              <w:rPr>
                <w:rFonts w:cstheme="minorHAnsi"/>
                <w:color w:val="000000"/>
              </w:rPr>
              <w:t>, per un importo pari a</w:t>
            </w:r>
            <w:r w:rsidR="00CF2002">
              <w:rPr>
                <w:rFonts w:cstheme="minorHAnsi"/>
                <w:color w:val="000000"/>
              </w:rPr>
              <w:t xml:space="preserve"> </w:t>
            </w:r>
            <w:r w:rsidRPr="00A53F47">
              <w:rPr>
                <w:rFonts w:cstheme="minorHAnsi"/>
                <w:color w:val="000000"/>
              </w:rPr>
              <w:t xml:space="preserve">€ </w:t>
            </w:r>
            <w:r w:rsidR="005F4C3E">
              <w:rPr>
                <w:rFonts w:cstheme="minorHAnsi"/>
              </w:rPr>
              <w:t>126,00</w:t>
            </w:r>
            <w:r w:rsidR="003B7AC9" w:rsidRPr="00CF2002">
              <w:rPr>
                <w:rFonts w:cstheme="minorHAnsi"/>
              </w:rPr>
              <w:t xml:space="preserve"> (Iva esclusa</w:t>
            </w:r>
            <w:r w:rsidR="003B7AC9">
              <w:rPr>
                <w:rFonts w:cstheme="minorHAnsi"/>
              </w:rPr>
              <w:t>)</w:t>
            </w:r>
            <w:r w:rsidRPr="00A53F47">
              <w:rPr>
                <w:rFonts w:cstheme="minorHAnsi"/>
                <w:color w:val="000000"/>
              </w:rPr>
              <w:t xml:space="preserve">, rispondono ai fabbisogni dell’Istituto, in quanto </w:t>
            </w:r>
            <w:r>
              <w:rPr>
                <w:rFonts w:cstheme="minorHAnsi"/>
                <w:color w:val="000000"/>
              </w:rPr>
              <w:t>rispondono all’interesse che la stazione appaltante deve soddisfare;</w:t>
            </w:r>
          </w:p>
        </w:tc>
      </w:tr>
      <w:tr w:rsidR="00A50816" w:rsidRPr="00A53F47" w:rsidTr="00F6218C">
        <w:tc>
          <w:tcPr>
            <w:tcW w:w="1500" w:type="pct"/>
            <w:shd w:val="clear" w:color="auto" w:fill="auto"/>
          </w:tcPr>
          <w:p w:rsidR="00A50816" w:rsidRPr="00A53F47" w:rsidRDefault="00A50816" w:rsidP="003D3F5B">
            <w:pPr>
              <w:widowControl w:val="0"/>
              <w:jc w:val="both"/>
              <w:rPr>
                <w:rFonts w:eastAsia="Times" w:cstheme="minorHAnsi"/>
                <w:b/>
                <w:bCs/>
              </w:rPr>
            </w:pPr>
            <w:r w:rsidRPr="00A53F47">
              <w:rPr>
                <w:rFonts w:eastAsia="Times" w:cstheme="minorHAnsi"/>
                <w:b/>
                <w:bCs/>
              </w:rPr>
              <w:t>DATO ATTO</w:t>
            </w:r>
          </w:p>
        </w:tc>
        <w:tc>
          <w:tcPr>
            <w:tcW w:w="3500" w:type="pct"/>
            <w:shd w:val="clear" w:color="auto" w:fill="auto"/>
          </w:tcPr>
          <w:p w:rsidR="00A50816" w:rsidRPr="00A53F47" w:rsidRDefault="00A50816" w:rsidP="008E3F53">
            <w:pPr>
              <w:widowControl w:val="0"/>
              <w:ind w:left="-102"/>
              <w:jc w:val="both"/>
              <w:rPr>
                <w:rFonts w:eastAsia="Times" w:cstheme="minorHAnsi"/>
                <w:bCs/>
              </w:rPr>
            </w:pPr>
            <w:r w:rsidRPr="00A53F47">
              <w:rPr>
                <w:rFonts w:eastAsia="Times" w:cstheme="minorHAnsi"/>
                <w:bCs/>
              </w:rPr>
              <w:t xml:space="preserve">che il contratto, ai sensi di quanto stabilito dall’art. 1, comma 3, del D.L. 95/2012,  sarà sottoposto a condizione risolutiva nel caso di sopravvenuta disponibilità di una convenzione </w:t>
            </w:r>
            <w:proofErr w:type="spellStart"/>
            <w:r w:rsidRPr="00A53F47">
              <w:rPr>
                <w:rFonts w:eastAsia="Times" w:cstheme="minorHAnsi"/>
                <w:bCs/>
              </w:rPr>
              <w:t>Consip</w:t>
            </w:r>
            <w:proofErr w:type="spellEnd"/>
            <w:r w:rsidRPr="00A53F47">
              <w:rPr>
                <w:rFonts w:eastAsia="Times" w:cstheme="minorHAnsi"/>
                <w:bCs/>
              </w:rPr>
              <w:t xml:space="preserve"> S.p.A. avente ad oggetto servizi</w:t>
            </w:r>
            <w:r w:rsidRPr="00A53F47">
              <w:rPr>
                <w:rFonts w:eastAsia="Times" w:cstheme="minorHAnsi"/>
                <w:bCs/>
                <w:iCs/>
              </w:rPr>
              <w:t xml:space="preserve"> </w:t>
            </w:r>
            <w:r w:rsidRPr="00A53F47">
              <w:rPr>
                <w:rFonts w:eastAsia="Times" w:cstheme="minorHAnsi"/>
                <w:bCs/>
              </w:rPr>
              <w:t>comparabili con quelli oggetto di affidamento;</w:t>
            </w:r>
          </w:p>
        </w:tc>
      </w:tr>
      <w:tr w:rsidR="00A50816" w:rsidRPr="00A53F47" w:rsidTr="00F6218C">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CONSIDERATO</w:t>
            </w:r>
          </w:p>
        </w:tc>
        <w:tc>
          <w:tcPr>
            <w:tcW w:w="3500" w:type="pct"/>
            <w:shd w:val="clear" w:color="auto" w:fill="auto"/>
          </w:tcPr>
          <w:p w:rsidR="00A50816" w:rsidRPr="00A53F47" w:rsidRDefault="00A50816" w:rsidP="003D3F5B">
            <w:pPr>
              <w:ind w:left="-102"/>
              <w:jc w:val="both"/>
              <w:rPr>
                <w:rFonts w:eastAsia="Calibri" w:cstheme="minorHAnsi"/>
              </w:rPr>
            </w:pPr>
            <w:r w:rsidRPr="00A53F47">
              <w:rPr>
                <w:rFonts w:eastAsia="Calibri" w:cstheme="minorHAnsi"/>
              </w:rPr>
              <w:t xml:space="preserve">che per espressa previsione dell’art. 32, comma 10, lett. b), del </w:t>
            </w:r>
            <w:proofErr w:type="spellStart"/>
            <w:r w:rsidRPr="00A53F47">
              <w:rPr>
                <w:rFonts w:eastAsia="Calibri" w:cstheme="minorHAnsi"/>
              </w:rPr>
              <w:t>D.Lgs.</w:t>
            </w:r>
            <w:proofErr w:type="spellEnd"/>
            <w:r w:rsidRPr="00A53F47">
              <w:rPr>
                <w:rFonts w:eastAsia="Calibri" w:cstheme="minorHAnsi"/>
              </w:rPr>
              <w:t xml:space="preserve"> 50/2016, non si applica il termine dilatorio di </w:t>
            </w:r>
            <w:r w:rsidRPr="00A53F47">
              <w:rPr>
                <w:rFonts w:eastAsia="Calibri" w:cstheme="minorHAnsi"/>
                <w:i/>
              </w:rPr>
              <w:t xml:space="preserve">stand </w:t>
            </w:r>
            <w:proofErr w:type="spellStart"/>
            <w:r w:rsidRPr="00A53F47">
              <w:rPr>
                <w:rFonts w:eastAsia="Calibri" w:cstheme="minorHAnsi"/>
                <w:i/>
              </w:rPr>
              <w:t>still</w:t>
            </w:r>
            <w:proofErr w:type="spellEnd"/>
            <w:r w:rsidRPr="00A53F47">
              <w:rPr>
                <w:rFonts w:eastAsia="Calibri" w:cstheme="minorHAnsi"/>
                <w:i/>
              </w:rPr>
              <w:t xml:space="preserve"> </w:t>
            </w:r>
            <w:r w:rsidRPr="00A53F47">
              <w:rPr>
                <w:rFonts w:eastAsia="Calibri" w:cstheme="minorHAnsi"/>
              </w:rPr>
              <w:t>di 35 giorni per la stipula del contratto;</w:t>
            </w:r>
          </w:p>
        </w:tc>
      </w:tr>
      <w:tr w:rsidR="00A50816" w:rsidRPr="00A53F47" w:rsidTr="00F6218C">
        <w:trPr>
          <w:trHeight w:val="690"/>
        </w:trPr>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 xml:space="preserve">VISTO </w:t>
            </w:r>
          </w:p>
        </w:tc>
        <w:tc>
          <w:tcPr>
            <w:tcW w:w="3500" w:type="pct"/>
            <w:shd w:val="clear" w:color="auto" w:fill="auto"/>
          </w:tcPr>
          <w:p w:rsidR="00A50816" w:rsidRPr="00A53F47" w:rsidRDefault="00A50816" w:rsidP="003D3F5B">
            <w:pPr>
              <w:ind w:left="-102"/>
              <w:jc w:val="both"/>
              <w:rPr>
                <w:rFonts w:eastAsia="Calibri" w:cstheme="minorHAnsi"/>
              </w:rPr>
            </w:pPr>
            <w:r w:rsidRPr="00A53F47">
              <w:rPr>
                <w:rFonts w:eastAsia="Calibri" w:cstheme="minorHAnsi"/>
              </w:rPr>
              <w:t>l’art. 1, commi 65 e 67, della Legge n. 266/2005, in virtù del quale l’Istituto è tenuto ad acquisire il codice identificativo della gara (CIG);</w:t>
            </w:r>
          </w:p>
        </w:tc>
      </w:tr>
      <w:tr w:rsidR="00A50816" w:rsidRPr="00A53F47" w:rsidTr="003B7AC9">
        <w:trPr>
          <w:trHeight w:val="284"/>
        </w:trPr>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TENUTO CONTO</w:t>
            </w:r>
          </w:p>
        </w:tc>
        <w:tc>
          <w:tcPr>
            <w:tcW w:w="3500" w:type="pct"/>
            <w:shd w:val="clear" w:color="auto" w:fill="auto"/>
          </w:tcPr>
          <w:p w:rsidR="00A50816" w:rsidRPr="00A53F47" w:rsidRDefault="00A50816" w:rsidP="003D3F5B">
            <w:pPr>
              <w:tabs>
                <w:tab w:val="left" w:pos="7263"/>
              </w:tabs>
              <w:ind w:left="-102"/>
              <w:jc w:val="both"/>
              <w:rPr>
                <w:rFonts w:eastAsia="Calibri" w:cstheme="minorHAnsi"/>
                <w:bCs/>
              </w:rPr>
            </w:pPr>
            <w:r w:rsidRPr="00A53F47">
              <w:rPr>
                <w:rFonts w:eastAsia="Calibri" w:cstheme="minorHAnsi"/>
              </w:rPr>
              <w:t>che l’affidamento in oggetto dà luogo ad una transazione soggetta agli obblighi di tracciabilità dei flussi finanziari previsti dalla L. 13 agosto 2010, n. 136 e dal D.L. 12 novembre 2010, n. 187;</w:t>
            </w:r>
          </w:p>
        </w:tc>
      </w:tr>
      <w:tr w:rsidR="00A50816" w:rsidRPr="00A53F47" w:rsidTr="00F6218C">
        <w:trPr>
          <w:trHeight w:val="690"/>
        </w:trPr>
        <w:tc>
          <w:tcPr>
            <w:tcW w:w="1500" w:type="pct"/>
            <w:shd w:val="clear" w:color="auto" w:fill="auto"/>
          </w:tcPr>
          <w:p w:rsidR="00A50816" w:rsidRPr="00A53F47" w:rsidRDefault="00A50816" w:rsidP="003D3F5B">
            <w:pPr>
              <w:rPr>
                <w:rFonts w:eastAsia="Calibri" w:cstheme="minorHAnsi"/>
                <w:b/>
              </w:rPr>
            </w:pPr>
            <w:r w:rsidRPr="00A53F47">
              <w:rPr>
                <w:rFonts w:eastAsia="Calibri" w:cstheme="minorHAnsi"/>
                <w:b/>
              </w:rPr>
              <w:t xml:space="preserve">CONSIDERATO </w:t>
            </w:r>
          </w:p>
        </w:tc>
        <w:tc>
          <w:tcPr>
            <w:tcW w:w="3500" w:type="pct"/>
            <w:shd w:val="clear" w:color="auto" w:fill="auto"/>
          </w:tcPr>
          <w:p w:rsidR="00A50816" w:rsidRPr="00A53F47" w:rsidRDefault="00A50816" w:rsidP="00550F42">
            <w:pPr>
              <w:tabs>
                <w:tab w:val="left" w:pos="7263"/>
              </w:tabs>
              <w:ind w:left="-102"/>
              <w:jc w:val="both"/>
              <w:rPr>
                <w:rFonts w:eastAsia="Calibri" w:cstheme="minorHAnsi"/>
                <w:bCs/>
              </w:rPr>
            </w:pPr>
            <w:r w:rsidRPr="008D27E1">
              <w:rPr>
                <w:rFonts w:eastAsia="Calibri" w:cstheme="minorHAnsi"/>
                <w:bCs/>
              </w:rPr>
              <w:t xml:space="preserve">che gli importi di cui al presente provvedimento, pari ad € </w:t>
            </w:r>
            <w:r w:rsidR="00550F42">
              <w:rPr>
                <w:rFonts w:eastAsia="Calibri" w:cstheme="minorHAnsi"/>
                <w:bCs/>
              </w:rPr>
              <w:t>126,00</w:t>
            </w:r>
            <w:r w:rsidRPr="008D27E1">
              <w:rPr>
                <w:rFonts w:eastAsia="Calibri" w:cstheme="minorHAnsi"/>
                <w:bCs/>
              </w:rPr>
              <w:t xml:space="preserve">, oltre IVA, </w:t>
            </w:r>
            <w:r w:rsidR="00CF2002" w:rsidRPr="008D27E1">
              <w:rPr>
                <w:rFonts w:eastAsia="Calibri" w:cstheme="minorHAnsi"/>
                <w:bCs/>
              </w:rPr>
              <w:t>IVA</w:t>
            </w:r>
            <w:r w:rsidRPr="008D27E1">
              <w:rPr>
                <w:rFonts w:eastAsia="Calibri" w:cstheme="minorHAnsi"/>
                <w:bCs/>
              </w:rPr>
              <w:t xml:space="preserve">(pari a € </w:t>
            </w:r>
            <w:r w:rsidR="00550F42">
              <w:rPr>
                <w:rFonts w:eastAsia="Calibri" w:cstheme="minorHAnsi"/>
                <w:bCs/>
              </w:rPr>
              <w:t>27,72</w:t>
            </w:r>
            <w:r w:rsidRPr="008D27E1">
              <w:rPr>
                <w:rFonts w:eastAsia="Calibri" w:cstheme="minorHAnsi"/>
                <w:bCs/>
              </w:rPr>
              <w:t xml:space="preserve"> totale </w:t>
            </w:r>
            <w:r w:rsidR="00124B11" w:rsidRPr="008D27E1">
              <w:rPr>
                <w:rFonts w:eastAsia="Calibri" w:cstheme="minorHAnsi"/>
                <w:bCs/>
              </w:rPr>
              <w:t>€</w:t>
            </w:r>
            <w:r w:rsidRPr="008D27E1">
              <w:rPr>
                <w:rFonts w:eastAsia="Calibri" w:cstheme="minorHAnsi"/>
                <w:bCs/>
              </w:rPr>
              <w:t xml:space="preserve"> </w:t>
            </w:r>
            <w:r w:rsidR="00550F42">
              <w:rPr>
                <w:rFonts w:eastAsia="Calibri" w:cstheme="minorHAnsi"/>
                <w:bCs/>
              </w:rPr>
              <w:t>1</w:t>
            </w:r>
            <w:r w:rsidR="003B6C7F">
              <w:rPr>
                <w:rFonts w:eastAsia="Calibri" w:cstheme="minorHAnsi"/>
                <w:bCs/>
              </w:rPr>
              <w:t>53,72</w:t>
            </w:r>
            <w:r w:rsidRPr="008D27E1">
              <w:rPr>
                <w:rFonts w:eastAsia="Calibri" w:cstheme="minorHAnsi"/>
                <w:bCs/>
              </w:rPr>
              <w:t>), trovano copertura nel bilancio di previsione per l’anno 202</w:t>
            </w:r>
            <w:r w:rsidR="003D75D0" w:rsidRPr="008D27E1">
              <w:rPr>
                <w:rFonts w:eastAsia="Calibri" w:cstheme="minorHAnsi"/>
                <w:bCs/>
              </w:rPr>
              <w:t>2</w:t>
            </w:r>
            <w:r w:rsidRPr="008D27E1">
              <w:rPr>
                <w:rFonts w:eastAsia="Calibri" w:cstheme="minorHAnsi"/>
                <w:bCs/>
              </w:rPr>
              <w:t>;</w:t>
            </w:r>
            <w:r w:rsidRPr="00A53F47">
              <w:rPr>
                <w:rFonts w:eastAsia="Calibri" w:cstheme="minorHAnsi"/>
                <w:bCs/>
              </w:rPr>
              <w:t xml:space="preserve"> </w:t>
            </w:r>
          </w:p>
        </w:tc>
      </w:tr>
    </w:tbl>
    <w:p w:rsidR="0040541D" w:rsidRPr="00A53F47" w:rsidRDefault="0040541D" w:rsidP="003D3F5B">
      <w:pPr>
        <w:rPr>
          <w:rFonts w:cstheme="minorHAnsi"/>
        </w:rPr>
      </w:pPr>
    </w:p>
    <w:p w:rsidR="0040541D" w:rsidRPr="00A53F47" w:rsidRDefault="0040541D" w:rsidP="0040541D">
      <w:pPr>
        <w:jc w:val="both"/>
        <w:rPr>
          <w:rFonts w:cstheme="minorHAnsi"/>
          <w:kern w:val="2"/>
        </w:rPr>
      </w:pPr>
      <w:r w:rsidRPr="00A53F47">
        <w:rPr>
          <w:rFonts w:cstheme="minorHAnsi"/>
          <w:kern w:val="2"/>
        </w:rPr>
        <w:t>nell’osservanza delle disposizioni di cui alla L. 6 novembre 2012, n. 190, recante «</w:t>
      </w:r>
      <w:r w:rsidRPr="00A53F47">
        <w:rPr>
          <w:rFonts w:cstheme="minorHAnsi"/>
          <w:i/>
          <w:kern w:val="2"/>
        </w:rPr>
        <w:t>Disposizioni per la prevenzione e la repressione della corruzione e dell’illegalità della Pubblica Amministrazione</w:t>
      </w:r>
      <w:r w:rsidRPr="00A53F47">
        <w:rPr>
          <w:rFonts w:cstheme="minorHAnsi"/>
          <w:kern w:val="2"/>
        </w:rPr>
        <w:t>»,</w:t>
      </w:r>
    </w:p>
    <w:p w:rsidR="0040541D" w:rsidRPr="00074FDE" w:rsidRDefault="0040541D" w:rsidP="0040541D">
      <w:pPr>
        <w:jc w:val="center"/>
        <w:rPr>
          <w:rFonts w:cstheme="minorHAnsi"/>
          <w:kern w:val="2"/>
          <w:sz w:val="18"/>
        </w:rPr>
      </w:pPr>
    </w:p>
    <w:p w:rsidR="0040541D" w:rsidRPr="00A53F47" w:rsidRDefault="0040541D" w:rsidP="0040541D">
      <w:pPr>
        <w:jc w:val="center"/>
        <w:rPr>
          <w:rFonts w:cstheme="minorHAnsi"/>
          <w:b/>
          <w:bCs/>
        </w:rPr>
      </w:pPr>
      <w:r w:rsidRPr="00A53F47">
        <w:rPr>
          <w:rFonts w:cstheme="minorHAnsi"/>
          <w:b/>
          <w:bCs/>
        </w:rPr>
        <w:t>DETERMINA</w:t>
      </w:r>
    </w:p>
    <w:p w:rsidR="0040541D" w:rsidRPr="00074FDE" w:rsidRDefault="0040541D" w:rsidP="0040541D">
      <w:pPr>
        <w:rPr>
          <w:rFonts w:cstheme="minorHAnsi"/>
          <w:b/>
          <w:bCs/>
          <w:sz w:val="14"/>
        </w:rPr>
      </w:pPr>
    </w:p>
    <w:p w:rsidR="0040541D" w:rsidRPr="00A53F47" w:rsidRDefault="0040541D" w:rsidP="0040541D">
      <w:pPr>
        <w:jc w:val="both"/>
        <w:rPr>
          <w:rFonts w:cstheme="minorHAnsi"/>
          <w:lang w:eastAsia="zh-CN"/>
        </w:rPr>
      </w:pPr>
      <w:r w:rsidRPr="00A53F47">
        <w:rPr>
          <w:rFonts w:cstheme="minorHAnsi"/>
          <w:lang w:eastAsia="zh-CN"/>
        </w:rPr>
        <w:t>Per i motivi espressi nella premessa, che si intendono integralmente richiamati:</w:t>
      </w:r>
    </w:p>
    <w:p w:rsidR="00D97FE5" w:rsidRPr="00074173" w:rsidRDefault="0040541D" w:rsidP="00040EC5">
      <w:pPr>
        <w:widowControl w:val="0"/>
        <w:numPr>
          <w:ilvl w:val="0"/>
          <w:numId w:val="4"/>
        </w:numPr>
        <w:tabs>
          <w:tab w:val="left" w:pos="718"/>
        </w:tabs>
        <w:autoSpaceDE w:val="0"/>
        <w:autoSpaceDN w:val="0"/>
        <w:spacing w:line="247" w:lineRule="auto"/>
        <w:ind w:right="206"/>
        <w:rPr>
          <w:bCs/>
        </w:rPr>
      </w:pPr>
      <w:r w:rsidRPr="00074173">
        <w:rPr>
          <w:bCs/>
        </w:rPr>
        <w:t xml:space="preserve">di autorizzare, ai sensi dell’art. 36, comma 2, lett. a), del </w:t>
      </w:r>
      <w:proofErr w:type="spellStart"/>
      <w:r w:rsidRPr="00074173">
        <w:rPr>
          <w:bCs/>
        </w:rPr>
        <w:t>D.Lgs.</w:t>
      </w:r>
      <w:proofErr w:type="spellEnd"/>
      <w:r w:rsidRPr="00074173">
        <w:rPr>
          <w:bCs/>
        </w:rPr>
        <w:t xml:space="preserve"> 50/</w:t>
      </w:r>
      <w:r w:rsidR="00486B88">
        <w:rPr>
          <w:bCs/>
        </w:rPr>
        <w:t xml:space="preserve">2016, l’affidamento diretto dell’acquisto di </w:t>
      </w:r>
      <w:r w:rsidR="00B8566E">
        <w:rPr>
          <w:bCs/>
        </w:rPr>
        <w:t xml:space="preserve">materiale </w:t>
      </w:r>
      <w:r w:rsidR="003B6C7F">
        <w:rPr>
          <w:bCs/>
        </w:rPr>
        <w:t>ceramico</w:t>
      </w:r>
      <w:r w:rsidR="00620A5B" w:rsidRPr="00074173">
        <w:rPr>
          <w:bCs/>
        </w:rPr>
        <w:t xml:space="preserve">, </w:t>
      </w:r>
      <w:r w:rsidRPr="00074173">
        <w:rPr>
          <w:bCs/>
        </w:rPr>
        <w:t xml:space="preserve">all’operatore economico </w:t>
      </w:r>
      <w:r w:rsidR="003B6C7F">
        <w:rPr>
          <w:bCs/>
        </w:rPr>
        <w:t xml:space="preserve">IDEART di </w:t>
      </w:r>
      <w:proofErr w:type="spellStart"/>
      <w:r w:rsidR="003B6C7F">
        <w:rPr>
          <w:bCs/>
        </w:rPr>
        <w:t>Di</w:t>
      </w:r>
      <w:proofErr w:type="spellEnd"/>
      <w:r w:rsidR="003B6C7F">
        <w:rPr>
          <w:bCs/>
        </w:rPr>
        <w:t xml:space="preserve"> Francesco Antonio</w:t>
      </w:r>
      <w:r w:rsidR="00795F7A" w:rsidRPr="00074173">
        <w:rPr>
          <w:bCs/>
        </w:rPr>
        <w:t>,</w:t>
      </w:r>
      <w:r w:rsidR="00D97FE5" w:rsidRPr="00074173">
        <w:rPr>
          <w:bCs/>
        </w:rPr>
        <w:t xml:space="preserve"> con sede legale in </w:t>
      </w:r>
      <w:r w:rsidR="00210EBF">
        <w:rPr>
          <w:bCs/>
        </w:rPr>
        <w:t>Castelli (TE)</w:t>
      </w:r>
      <w:r w:rsidR="00D97FE5" w:rsidRPr="00074173">
        <w:rPr>
          <w:bCs/>
        </w:rPr>
        <w:t xml:space="preserve">, </w:t>
      </w:r>
      <w:r w:rsidR="00955E9C">
        <w:rPr>
          <w:bCs/>
        </w:rPr>
        <w:t xml:space="preserve">Via </w:t>
      </w:r>
      <w:r w:rsidR="00210EBF">
        <w:rPr>
          <w:bCs/>
        </w:rPr>
        <w:t>Salita Paradiso, 18</w:t>
      </w:r>
      <w:r w:rsidR="00007893">
        <w:rPr>
          <w:bCs/>
        </w:rPr>
        <w:t>,</w:t>
      </w:r>
      <w:r w:rsidR="00040EC5">
        <w:rPr>
          <w:bCs/>
        </w:rPr>
        <w:t xml:space="preserve"> CF:</w:t>
      </w:r>
      <w:r w:rsidR="00007893">
        <w:rPr>
          <w:bCs/>
        </w:rPr>
        <w:t xml:space="preserve"> </w:t>
      </w:r>
      <w:r w:rsidR="00040EC5" w:rsidRPr="00040EC5">
        <w:rPr>
          <w:bCs/>
        </w:rPr>
        <w:t>DFRNTN60L21C169G</w:t>
      </w:r>
      <w:r w:rsidR="00040EC5">
        <w:rPr>
          <w:bCs/>
        </w:rPr>
        <w:t xml:space="preserve">, </w:t>
      </w:r>
      <w:r w:rsidR="00D97FE5" w:rsidRPr="00074173">
        <w:rPr>
          <w:bCs/>
        </w:rPr>
        <w:t xml:space="preserve"> </w:t>
      </w:r>
      <w:r w:rsidRPr="00074173">
        <w:rPr>
          <w:bCs/>
        </w:rPr>
        <w:t xml:space="preserve">per un importo complessivo delle prestazioni </w:t>
      </w:r>
      <w:r w:rsidRPr="008D27E1">
        <w:rPr>
          <w:bCs/>
        </w:rPr>
        <w:t xml:space="preserve">pari ad € </w:t>
      </w:r>
      <w:r w:rsidR="00040EC5">
        <w:rPr>
          <w:bCs/>
        </w:rPr>
        <w:t>153,72</w:t>
      </w:r>
      <w:r w:rsidRPr="00074173">
        <w:rPr>
          <w:bCs/>
        </w:rPr>
        <w:t xml:space="preserve">, </w:t>
      </w:r>
    </w:p>
    <w:p w:rsidR="00AF18E7" w:rsidRDefault="00AF18E7" w:rsidP="00AF18E7">
      <w:pPr>
        <w:pStyle w:val="Paragrafoelenco"/>
        <w:widowControl w:val="0"/>
        <w:numPr>
          <w:ilvl w:val="0"/>
          <w:numId w:val="4"/>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B67AAB">
        <w:rPr>
          <w:rFonts w:ascii="Times New Roman" w:hAnsi="Times New Roman" w:cs="Times New Roman"/>
          <w:bCs/>
          <w:sz w:val="24"/>
          <w:szCs w:val="24"/>
        </w:rPr>
        <w:t>di indicare il CI</w:t>
      </w:r>
      <w:r w:rsidRPr="00B67AAB">
        <w:rPr>
          <w:rFonts w:ascii="Times New Roman" w:eastAsia="Calibri" w:hAnsi="Times New Roman" w:cstheme="minorHAnsi"/>
          <w:b/>
          <w:bCs/>
          <w:sz w:val="24"/>
          <w:szCs w:val="24"/>
        </w:rPr>
        <w:t>G</w:t>
      </w:r>
      <w:r w:rsidR="002510CA" w:rsidRPr="002510CA">
        <w:rPr>
          <w:rFonts w:cs="Times New RomanPSMT"/>
          <w:b/>
          <w:color w:val="000000"/>
        </w:rPr>
        <w:t xml:space="preserve"> </w:t>
      </w:r>
      <w:r w:rsidR="002510CA" w:rsidRPr="00711AA9">
        <w:rPr>
          <w:rFonts w:cs="Times New RomanPSMT"/>
          <w:b/>
          <w:color w:val="000000"/>
        </w:rPr>
        <w:t>ZB736526FA</w:t>
      </w:r>
      <w:r w:rsidR="00074FDE" w:rsidRPr="00B67AAB">
        <w:rPr>
          <w:rFonts w:ascii="Times New Roman" w:eastAsia="Calibri" w:hAnsi="Times New Roman" w:cs="Times New Roman"/>
          <w:b/>
          <w:sz w:val="24"/>
          <w:szCs w:val="24"/>
        </w:rPr>
        <w:t xml:space="preserve"> </w:t>
      </w:r>
      <w:r w:rsidRPr="00B67AAB">
        <w:rPr>
          <w:rFonts w:ascii="Times New Roman" w:hAnsi="Times New Roman" w:cs="Times New Roman"/>
          <w:bCs/>
          <w:sz w:val="24"/>
          <w:szCs w:val="24"/>
        </w:rPr>
        <w:t>relativo alla fornitura in oggetto in tutte le fasi relative alla presente procedura d’acquisto;</w:t>
      </w:r>
    </w:p>
    <w:p w:rsidR="00303BD5" w:rsidRPr="00303BD5" w:rsidRDefault="00303BD5" w:rsidP="00303BD5">
      <w:pPr>
        <w:pStyle w:val="Paragrafoelenco"/>
        <w:widowControl w:val="0"/>
        <w:numPr>
          <w:ilvl w:val="0"/>
          <w:numId w:val="4"/>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di precisare che l’operatore economico affidatario dovrà:</w:t>
      </w:r>
    </w:p>
    <w:p w:rsidR="00303BD5" w:rsidRPr="00303BD5" w:rsidRDefault="00303BD5" w:rsidP="00303BD5">
      <w:pPr>
        <w:pStyle w:val="Paragrafoelenco"/>
        <w:widowControl w:val="0"/>
        <w:numPr>
          <w:ilvl w:val="0"/>
          <w:numId w:val="8"/>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assumere tutti gli obblighi di tracciabilità dei flussi finanziari di cui alla Legge 136/2010, con individuazione del “conto dedicato” su cui utilmente poter disporre il bonifico per il pagamento, le generalità ed il codice fiscale delle persone delegate ad operare sullo stesso, con l’impegno a comunicare ogni modifica relativa ai dati trasmessi;</w:t>
      </w:r>
    </w:p>
    <w:p w:rsidR="00303BD5" w:rsidRPr="00303BD5" w:rsidRDefault="00303BD5" w:rsidP="00303BD5">
      <w:pPr>
        <w:pStyle w:val="Paragrafoelenco"/>
        <w:widowControl w:val="0"/>
        <w:numPr>
          <w:ilvl w:val="0"/>
          <w:numId w:val="8"/>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produrre autodichiarazione resa ai sensi e per gli effetti del D.P.R. n.445/2000, anche secondo il modello di gara unico europeo,dalla quale risulti il possesso dei requisiti di carattere generale di cui all’art.80 del Codice dei contratti pubblici;</w:t>
      </w:r>
    </w:p>
    <w:p w:rsidR="00303BD5" w:rsidRPr="00303BD5" w:rsidRDefault="00303BD5" w:rsidP="00303BD5">
      <w:pPr>
        <w:pStyle w:val="Paragrafoelenco"/>
        <w:widowControl w:val="0"/>
        <w:numPr>
          <w:ilvl w:val="0"/>
          <w:numId w:val="8"/>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sottoscrivere il patto di integrità;</w:t>
      </w:r>
    </w:p>
    <w:p w:rsidR="00303BD5" w:rsidRPr="00303BD5" w:rsidRDefault="00303BD5" w:rsidP="00303BD5">
      <w:pPr>
        <w:pStyle w:val="Paragrafoelenco"/>
        <w:widowControl w:val="0"/>
        <w:numPr>
          <w:ilvl w:val="0"/>
          <w:numId w:val="8"/>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 xml:space="preserve">di nominare la Prof.ssa Adriana </w:t>
      </w:r>
      <w:proofErr w:type="spellStart"/>
      <w:r w:rsidRPr="00303BD5">
        <w:rPr>
          <w:rFonts w:ascii="Times New Roman" w:hAnsi="Times New Roman" w:cs="Times New Roman"/>
          <w:bCs/>
          <w:sz w:val="24"/>
          <w:szCs w:val="24"/>
        </w:rPr>
        <w:t>Pisciella</w:t>
      </w:r>
      <w:proofErr w:type="spellEnd"/>
      <w:r w:rsidRPr="00303BD5">
        <w:rPr>
          <w:rFonts w:ascii="Times New Roman" w:hAnsi="Times New Roman" w:cs="Times New Roman"/>
          <w:bCs/>
          <w:sz w:val="24"/>
          <w:szCs w:val="24"/>
        </w:rPr>
        <w:t xml:space="preserve"> quale Responsabile Unico del Procedimento, ai sensi dell’art. 31 del </w:t>
      </w:r>
      <w:proofErr w:type="spellStart"/>
      <w:r w:rsidRPr="00303BD5">
        <w:rPr>
          <w:rFonts w:ascii="Times New Roman" w:hAnsi="Times New Roman" w:cs="Times New Roman"/>
          <w:bCs/>
          <w:sz w:val="24"/>
          <w:szCs w:val="24"/>
        </w:rPr>
        <w:t>D.Lgs.</w:t>
      </w:r>
      <w:proofErr w:type="spellEnd"/>
      <w:r w:rsidRPr="00303BD5">
        <w:rPr>
          <w:rFonts w:ascii="Times New Roman" w:hAnsi="Times New Roman" w:cs="Times New Roman"/>
          <w:bCs/>
          <w:sz w:val="24"/>
          <w:szCs w:val="24"/>
        </w:rPr>
        <w:t xml:space="preserve"> 50/2016 e quale Direttore dell’Esecuzione, ai sensi degli artt. 101 e 111 del </w:t>
      </w:r>
      <w:proofErr w:type="spellStart"/>
      <w:r w:rsidRPr="00303BD5">
        <w:rPr>
          <w:rFonts w:ascii="Times New Roman" w:hAnsi="Times New Roman" w:cs="Times New Roman"/>
          <w:bCs/>
          <w:sz w:val="24"/>
          <w:szCs w:val="24"/>
        </w:rPr>
        <w:t>D.Lgs.</w:t>
      </w:r>
      <w:proofErr w:type="spellEnd"/>
      <w:r w:rsidRPr="00303BD5">
        <w:rPr>
          <w:rFonts w:ascii="Times New Roman" w:hAnsi="Times New Roman" w:cs="Times New Roman"/>
          <w:bCs/>
          <w:sz w:val="24"/>
          <w:szCs w:val="24"/>
        </w:rPr>
        <w:t xml:space="preserve"> 50/2016 e del D.M. 49/2018;</w:t>
      </w:r>
    </w:p>
    <w:p w:rsidR="00303BD5" w:rsidRPr="00303BD5" w:rsidRDefault="00303BD5" w:rsidP="00303BD5">
      <w:pPr>
        <w:pStyle w:val="Paragrafoelenco"/>
        <w:widowControl w:val="0"/>
        <w:numPr>
          <w:ilvl w:val="0"/>
          <w:numId w:val="8"/>
        </w:numPr>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r w:rsidRPr="00303BD5">
        <w:rPr>
          <w:rFonts w:ascii="Times New Roman" w:hAnsi="Times New Roman" w:cs="Times New Roman"/>
          <w:bCs/>
          <w:sz w:val="24"/>
          <w:szCs w:val="24"/>
        </w:rPr>
        <w:t>che il presente provvedimento sarà pubblicato sul sito internet dell’Istituzione Scolastica ai sensi della normativa sulla trasparenza.</w:t>
      </w:r>
    </w:p>
    <w:p w:rsidR="00303BD5" w:rsidRPr="00AF18E7" w:rsidRDefault="00303BD5" w:rsidP="00303BD5">
      <w:pPr>
        <w:pStyle w:val="Paragrafoelenco"/>
        <w:widowControl w:val="0"/>
        <w:tabs>
          <w:tab w:val="left" w:pos="718"/>
        </w:tabs>
        <w:autoSpaceDE w:val="0"/>
        <w:autoSpaceDN w:val="0"/>
        <w:spacing w:before="117" w:after="0" w:line="247" w:lineRule="auto"/>
        <w:ind w:right="212"/>
        <w:contextualSpacing w:val="0"/>
        <w:jc w:val="both"/>
        <w:rPr>
          <w:rFonts w:ascii="Times New Roman" w:hAnsi="Times New Roman" w:cs="Times New Roman"/>
          <w:bCs/>
          <w:sz w:val="24"/>
          <w:szCs w:val="24"/>
        </w:rPr>
      </w:pPr>
    </w:p>
    <w:p w:rsidR="0040541D" w:rsidRPr="007664A1" w:rsidRDefault="0040541D" w:rsidP="0040541D">
      <w:pPr>
        <w:pStyle w:val="Paragrafoelenco"/>
        <w:jc w:val="both"/>
        <w:rPr>
          <w:rFonts w:ascii="Times New Roman" w:hAnsi="Times New Roman" w:cs="Times New Roman"/>
          <w:b/>
          <w:bCs/>
          <w:sz w:val="24"/>
          <w:szCs w:val="24"/>
        </w:rPr>
      </w:pPr>
    </w:p>
    <w:p w:rsidR="0040541D" w:rsidRPr="007664A1" w:rsidRDefault="0040541D" w:rsidP="0040541D">
      <w:pPr>
        <w:pStyle w:val="Paragrafoelenco"/>
        <w:jc w:val="right"/>
        <w:rPr>
          <w:rFonts w:ascii="Times New Roman" w:hAnsi="Times New Roman" w:cs="Times New Roman"/>
          <w:b/>
          <w:bCs/>
          <w:sz w:val="24"/>
          <w:szCs w:val="24"/>
        </w:rPr>
      </w:pPr>
      <w:r w:rsidRPr="007664A1">
        <w:rPr>
          <w:rFonts w:ascii="Times New Roman" w:hAnsi="Times New Roman" w:cs="Times New Roman"/>
          <w:b/>
          <w:bCs/>
          <w:sz w:val="24"/>
          <w:szCs w:val="24"/>
        </w:rPr>
        <w:t xml:space="preserve">IL DIRIGENTE SCOLASTICO </w:t>
      </w:r>
    </w:p>
    <w:p w:rsidR="0040541D" w:rsidRPr="00A53F47" w:rsidRDefault="00E13F2C" w:rsidP="0040541D">
      <w:pPr>
        <w:pStyle w:val="Paragrafoelenco"/>
        <w:jc w:val="right"/>
        <w:rPr>
          <w:rFonts w:cstheme="minorHAnsi"/>
          <w:b/>
          <w:bCs/>
        </w:rPr>
      </w:pPr>
      <w:r>
        <w:rPr>
          <w:rFonts w:ascii="Times New Roman" w:hAnsi="Times New Roman" w:cs="Times New Roman"/>
          <w:bCs/>
          <w:sz w:val="24"/>
          <w:szCs w:val="24"/>
        </w:rPr>
        <w:t xml:space="preserve">Prof.ssa Adriana </w:t>
      </w:r>
      <w:proofErr w:type="spellStart"/>
      <w:r>
        <w:rPr>
          <w:rFonts w:ascii="Times New Roman" w:hAnsi="Times New Roman" w:cs="Times New Roman"/>
          <w:bCs/>
          <w:sz w:val="24"/>
          <w:szCs w:val="24"/>
        </w:rPr>
        <w:t>Pisciella</w:t>
      </w:r>
      <w:proofErr w:type="spellEnd"/>
    </w:p>
    <w:p w:rsidR="0040541D" w:rsidRPr="00A53F47" w:rsidRDefault="0040541D" w:rsidP="0040541D">
      <w:pPr>
        <w:ind w:left="2124" w:firstLine="708"/>
        <w:jc w:val="center"/>
        <w:rPr>
          <w:rFonts w:cstheme="minorHAnsi"/>
          <w:b/>
          <w:bCs/>
          <w:lang w:eastAsia="it-IT"/>
        </w:rPr>
      </w:pPr>
    </w:p>
    <w:bookmarkEnd w:id="2"/>
    <w:p w:rsidR="007B31A8" w:rsidRPr="0040541D" w:rsidRDefault="007B31A8" w:rsidP="0040541D">
      <w:pPr>
        <w:jc w:val="both"/>
      </w:pPr>
    </w:p>
    <w:sectPr w:rsidR="007B31A8" w:rsidRPr="0040541D" w:rsidSect="00074FDE">
      <w:pgSz w:w="11906"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 New RomanPSMT">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907A80"/>
    <w:multiLevelType w:val="hybridMultilevel"/>
    <w:tmpl w:val="35D0D9A0"/>
    <w:lvl w:ilvl="0" w:tplc="0D68D440">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B0B31A3"/>
    <w:multiLevelType w:val="hybridMultilevel"/>
    <w:tmpl w:val="90F216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B235C71"/>
    <w:multiLevelType w:val="hybridMultilevel"/>
    <w:tmpl w:val="797AE1FC"/>
    <w:lvl w:ilvl="0" w:tplc="04100005">
      <w:start w:val="1"/>
      <w:numFmt w:val="bullet"/>
      <w:lvlText w:val=""/>
      <w:lvlJc w:val="left"/>
      <w:pPr>
        <w:ind w:left="720" w:hanging="360"/>
      </w:pPr>
      <w:rPr>
        <w:rFonts w:ascii="Wingdings" w:hAnsi="Wingdings" w:hint="default"/>
      </w:rPr>
    </w:lvl>
    <w:lvl w:ilvl="1" w:tplc="2C60C90C">
      <w:numFmt w:val="bullet"/>
      <w:lvlText w:val="•"/>
      <w:lvlJc w:val="left"/>
      <w:pPr>
        <w:ind w:left="1640" w:hanging="560"/>
      </w:pPr>
      <w:rPr>
        <w:rFonts w:ascii="Calibri" w:eastAsia="Calibr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9BF585B"/>
    <w:multiLevelType w:val="hybridMultilevel"/>
    <w:tmpl w:val="FA02CCD8"/>
    <w:lvl w:ilvl="0" w:tplc="298C2B34">
      <w:start w:val="1"/>
      <w:numFmt w:val="decimal"/>
      <w:lvlText w:val="%1."/>
      <w:lvlJc w:val="left"/>
      <w:pPr>
        <w:ind w:left="1747" w:hanging="360"/>
      </w:pPr>
      <w:rPr>
        <w:rFonts w:ascii="Times New Roman" w:eastAsia="Times New Roman" w:hAnsi="Times New Roman" w:cs="Times New Roman" w:hint="default"/>
        <w:w w:val="100"/>
        <w:sz w:val="24"/>
        <w:szCs w:val="24"/>
        <w:lang w:val="it-IT" w:eastAsia="en-US" w:bidi="ar-SA"/>
      </w:rPr>
    </w:lvl>
    <w:lvl w:ilvl="1" w:tplc="F42E275A">
      <w:numFmt w:val="bullet"/>
      <w:lvlText w:val="•"/>
      <w:lvlJc w:val="left"/>
      <w:pPr>
        <w:ind w:left="2636" w:hanging="360"/>
      </w:pPr>
      <w:rPr>
        <w:rFonts w:hint="default"/>
        <w:lang w:val="it-IT" w:eastAsia="en-US" w:bidi="ar-SA"/>
      </w:rPr>
    </w:lvl>
    <w:lvl w:ilvl="2" w:tplc="12661D32">
      <w:numFmt w:val="bullet"/>
      <w:lvlText w:val="•"/>
      <w:lvlJc w:val="left"/>
      <w:pPr>
        <w:ind w:left="3533" w:hanging="360"/>
      </w:pPr>
      <w:rPr>
        <w:rFonts w:hint="default"/>
        <w:lang w:val="it-IT" w:eastAsia="en-US" w:bidi="ar-SA"/>
      </w:rPr>
    </w:lvl>
    <w:lvl w:ilvl="3" w:tplc="665AF18C">
      <w:numFmt w:val="bullet"/>
      <w:lvlText w:val="•"/>
      <w:lvlJc w:val="left"/>
      <w:pPr>
        <w:ind w:left="4429" w:hanging="360"/>
      </w:pPr>
      <w:rPr>
        <w:rFonts w:hint="default"/>
        <w:lang w:val="it-IT" w:eastAsia="en-US" w:bidi="ar-SA"/>
      </w:rPr>
    </w:lvl>
    <w:lvl w:ilvl="4" w:tplc="44BA2936">
      <w:numFmt w:val="bullet"/>
      <w:lvlText w:val="•"/>
      <w:lvlJc w:val="left"/>
      <w:pPr>
        <w:ind w:left="5326" w:hanging="360"/>
      </w:pPr>
      <w:rPr>
        <w:rFonts w:hint="default"/>
        <w:lang w:val="it-IT" w:eastAsia="en-US" w:bidi="ar-SA"/>
      </w:rPr>
    </w:lvl>
    <w:lvl w:ilvl="5" w:tplc="82DCBD6C">
      <w:numFmt w:val="bullet"/>
      <w:lvlText w:val="•"/>
      <w:lvlJc w:val="left"/>
      <w:pPr>
        <w:ind w:left="6223" w:hanging="360"/>
      </w:pPr>
      <w:rPr>
        <w:rFonts w:hint="default"/>
        <w:lang w:val="it-IT" w:eastAsia="en-US" w:bidi="ar-SA"/>
      </w:rPr>
    </w:lvl>
    <w:lvl w:ilvl="6" w:tplc="85C2FEF4">
      <w:numFmt w:val="bullet"/>
      <w:lvlText w:val="•"/>
      <w:lvlJc w:val="left"/>
      <w:pPr>
        <w:ind w:left="7119" w:hanging="360"/>
      </w:pPr>
      <w:rPr>
        <w:rFonts w:hint="default"/>
        <w:lang w:val="it-IT" w:eastAsia="en-US" w:bidi="ar-SA"/>
      </w:rPr>
    </w:lvl>
    <w:lvl w:ilvl="7" w:tplc="8AC664E0">
      <w:numFmt w:val="bullet"/>
      <w:lvlText w:val="•"/>
      <w:lvlJc w:val="left"/>
      <w:pPr>
        <w:ind w:left="8016" w:hanging="360"/>
      </w:pPr>
      <w:rPr>
        <w:rFonts w:hint="default"/>
        <w:lang w:val="it-IT" w:eastAsia="en-US" w:bidi="ar-SA"/>
      </w:rPr>
    </w:lvl>
    <w:lvl w:ilvl="8" w:tplc="7F767556">
      <w:numFmt w:val="bullet"/>
      <w:lvlText w:val="•"/>
      <w:lvlJc w:val="left"/>
      <w:pPr>
        <w:ind w:left="8913" w:hanging="360"/>
      </w:pPr>
      <w:rPr>
        <w:rFonts w:hint="default"/>
        <w:lang w:val="it-IT" w:eastAsia="en-US" w:bidi="ar-SA"/>
      </w:rPr>
    </w:lvl>
  </w:abstractNum>
  <w:abstractNum w:abstractNumId="5">
    <w:nsid w:val="54312AE6"/>
    <w:multiLevelType w:val="hybridMultilevel"/>
    <w:tmpl w:val="C9B6DED0"/>
    <w:lvl w:ilvl="0" w:tplc="7D7214D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32051FE"/>
    <w:multiLevelType w:val="hybridMultilevel"/>
    <w:tmpl w:val="83C238F4"/>
    <w:lvl w:ilvl="0" w:tplc="68B42C3E">
      <w:numFmt w:val="bullet"/>
      <w:lvlText w:val=""/>
      <w:lvlJc w:val="left"/>
      <w:pPr>
        <w:ind w:left="1027" w:hanging="359"/>
      </w:pPr>
      <w:rPr>
        <w:rFonts w:ascii="Symbol" w:eastAsia="Symbol" w:hAnsi="Symbol" w:cs="Symbol" w:hint="default"/>
        <w:w w:val="100"/>
        <w:sz w:val="24"/>
        <w:szCs w:val="24"/>
        <w:lang w:val="it-IT" w:eastAsia="en-US" w:bidi="ar-SA"/>
      </w:rPr>
    </w:lvl>
    <w:lvl w:ilvl="1" w:tplc="B0AC57BA">
      <w:numFmt w:val="bullet"/>
      <w:lvlText w:val="•"/>
      <w:lvlJc w:val="left"/>
      <w:pPr>
        <w:ind w:left="1988" w:hanging="359"/>
      </w:pPr>
      <w:rPr>
        <w:rFonts w:hint="default"/>
        <w:lang w:val="it-IT" w:eastAsia="en-US" w:bidi="ar-SA"/>
      </w:rPr>
    </w:lvl>
    <w:lvl w:ilvl="2" w:tplc="E05E3B54">
      <w:numFmt w:val="bullet"/>
      <w:lvlText w:val="•"/>
      <w:lvlJc w:val="left"/>
      <w:pPr>
        <w:ind w:left="2957" w:hanging="359"/>
      </w:pPr>
      <w:rPr>
        <w:rFonts w:hint="default"/>
        <w:lang w:val="it-IT" w:eastAsia="en-US" w:bidi="ar-SA"/>
      </w:rPr>
    </w:lvl>
    <w:lvl w:ilvl="3" w:tplc="83F03608">
      <w:numFmt w:val="bullet"/>
      <w:lvlText w:val="•"/>
      <w:lvlJc w:val="left"/>
      <w:pPr>
        <w:ind w:left="3925" w:hanging="359"/>
      </w:pPr>
      <w:rPr>
        <w:rFonts w:hint="default"/>
        <w:lang w:val="it-IT" w:eastAsia="en-US" w:bidi="ar-SA"/>
      </w:rPr>
    </w:lvl>
    <w:lvl w:ilvl="4" w:tplc="54E8DBF0">
      <w:numFmt w:val="bullet"/>
      <w:lvlText w:val="•"/>
      <w:lvlJc w:val="left"/>
      <w:pPr>
        <w:ind w:left="4894" w:hanging="359"/>
      </w:pPr>
      <w:rPr>
        <w:rFonts w:hint="default"/>
        <w:lang w:val="it-IT" w:eastAsia="en-US" w:bidi="ar-SA"/>
      </w:rPr>
    </w:lvl>
    <w:lvl w:ilvl="5" w:tplc="4AE6B4EC">
      <w:numFmt w:val="bullet"/>
      <w:lvlText w:val="•"/>
      <w:lvlJc w:val="left"/>
      <w:pPr>
        <w:ind w:left="5863" w:hanging="359"/>
      </w:pPr>
      <w:rPr>
        <w:rFonts w:hint="default"/>
        <w:lang w:val="it-IT" w:eastAsia="en-US" w:bidi="ar-SA"/>
      </w:rPr>
    </w:lvl>
    <w:lvl w:ilvl="6" w:tplc="678E16DE">
      <w:numFmt w:val="bullet"/>
      <w:lvlText w:val="•"/>
      <w:lvlJc w:val="left"/>
      <w:pPr>
        <w:ind w:left="6831" w:hanging="359"/>
      </w:pPr>
      <w:rPr>
        <w:rFonts w:hint="default"/>
        <w:lang w:val="it-IT" w:eastAsia="en-US" w:bidi="ar-SA"/>
      </w:rPr>
    </w:lvl>
    <w:lvl w:ilvl="7" w:tplc="C2DA9B8C">
      <w:numFmt w:val="bullet"/>
      <w:lvlText w:val="•"/>
      <w:lvlJc w:val="left"/>
      <w:pPr>
        <w:ind w:left="7800" w:hanging="359"/>
      </w:pPr>
      <w:rPr>
        <w:rFonts w:hint="default"/>
        <w:lang w:val="it-IT" w:eastAsia="en-US" w:bidi="ar-SA"/>
      </w:rPr>
    </w:lvl>
    <w:lvl w:ilvl="8" w:tplc="CAE67692">
      <w:numFmt w:val="bullet"/>
      <w:lvlText w:val="•"/>
      <w:lvlJc w:val="left"/>
      <w:pPr>
        <w:ind w:left="8769" w:hanging="359"/>
      </w:pPr>
      <w:rPr>
        <w:rFonts w:hint="default"/>
        <w:lang w:val="it-IT" w:eastAsia="en-US" w:bidi="ar-SA"/>
      </w:rPr>
    </w:lvl>
  </w:abstractNum>
  <w:abstractNum w:abstractNumId="7">
    <w:nsid w:val="79BC749C"/>
    <w:multiLevelType w:val="hybridMultilevel"/>
    <w:tmpl w:val="9C96A9DE"/>
    <w:lvl w:ilvl="0" w:tplc="04100005">
      <w:start w:val="1"/>
      <w:numFmt w:val="bullet"/>
      <w:lvlText w:val=""/>
      <w:lvlJc w:val="left"/>
      <w:pPr>
        <w:ind w:left="663" w:hanging="360"/>
      </w:pPr>
      <w:rPr>
        <w:rFonts w:ascii="Wingdings" w:hAnsi="Wingdings" w:hint="default"/>
      </w:rPr>
    </w:lvl>
    <w:lvl w:ilvl="1" w:tplc="04100003" w:tentative="1">
      <w:start w:val="1"/>
      <w:numFmt w:val="bullet"/>
      <w:lvlText w:val="o"/>
      <w:lvlJc w:val="left"/>
      <w:pPr>
        <w:ind w:left="1383" w:hanging="360"/>
      </w:pPr>
      <w:rPr>
        <w:rFonts w:ascii="Courier New" w:hAnsi="Courier New" w:cs="Courier New" w:hint="default"/>
      </w:rPr>
    </w:lvl>
    <w:lvl w:ilvl="2" w:tplc="04100005" w:tentative="1">
      <w:start w:val="1"/>
      <w:numFmt w:val="bullet"/>
      <w:lvlText w:val=""/>
      <w:lvlJc w:val="left"/>
      <w:pPr>
        <w:ind w:left="2103" w:hanging="360"/>
      </w:pPr>
      <w:rPr>
        <w:rFonts w:ascii="Wingdings" w:hAnsi="Wingdings" w:hint="default"/>
      </w:rPr>
    </w:lvl>
    <w:lvl w:ilvl="3" w:tplc="04100001" w:tentative="1">
      <w:start w:val="1"/>
      <w:numFmt w:val="bullet"/>
      <w:lvlText w:val=""/>
      <w:lvlJc w:val="left"/>
      <w:pPr>
        <w:ind w:left="2823" w:hanging="360"/>
      </w:pPr>
      <w:rPr>
        <w:rFonts w:ascii="Symbol" w:hAnsi="Symbol" w:hint="default"/>
      </w:rPr>
    </w:lvl>
    <w:lvl w:ilvl="4" w:tplc="04100003" w:tentative="1">
      <w:start w:val="1"/>
      <w:numFmt w:val="bullet"/>
      <w:lvlText w:val="o"/>
      <w:lvlJc w:val="left"/>
      <w:pPr>
        <w:ind w:left="3543" w:hanging="360"/>
      </w:pPr>
      <w:rPr>
        <w:rFonts w:ascii="Courier New" w:hAnsi="Courier New" w:cs="Courier New" w:hint="default"/>
      </w:rPr>
    </w:lvl>
    <w:lvl w:ilvl="5" w:tplc="04100005" w:tentative="1">
      <w:start w:val="1"/>
      <w:numFmt w:val="bullet"/>
      <w:lvlText w:val=""/>
      <w:lvlJc w:val="left"/>
      <w:pPr>
        <w:ind w:left="4263" w:hanging="360"/>
      </w:pPr>
      <w:rPr>
        <w:rFonts w:ascii="Wingdings" w:hAnsi="Wingdings" w:hint="default"/>
      </w:rPr>
    </w:lvl>
    <w:lvl w:ilvl="6" w:tplc="04100001" w:tentative="1">
      <w:start w:val="1"/>
      <w:numFmt w:val="bullet"/>
      <w:lvlText w:val=""/>
      <w:lvlJc w:val="left"/>
      <w:pPr>
        <w:ind w:left="4983" w:hanging="360"/>
      </w:pPr>
      <w:rPr>
        <w:rFonts w:ascii="Symbol" w:hAnsi="Symbol" w:hint="default"/>
      </w:rPr>
    </w:lvl>
    <w:lvl w:ilvl="7" w:tplc="04100003" w:tentative="1">
      <w:start w:val="1"/>
      <w:numFmt w:val="bullet"/>
      <w:lvlText w:val="o"/>
      <w:lvlJc w:val="left"/>
      <w:pPr>
        <w:ind w:left="5703" w:hanging="360"/>
      </w:pPr>
      <w:rPr>
        <w:rFonts w:ascii="Courier New" w:hAnsi="Courier New" w:cs="Courier New" w:hint="default"/>
      </w:rPr>
    </w:lvl>
    <w:lvl w:ilvl="8" w:tplc="04100005" w:tentative="1">
      <w:start w:val="1"/>
      <w:numFmt w:val="bullet"/>
      <w:lvlText w:val=""/>
      <w:lvlJc w:val="left"/>
      <w:pPr>
        <w:ind w:left="6423"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1"/>
  </w:num>
  <w:num w:numId="6">
    <w:abstractNumId w:val="4"/>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proofState w:spelling="clean"/>
  <w:stylePaneFormatFilter w:val="0000"/>
  <w:defaultTabStop w:val="708"/>
  <w:hyphenationZone w:val="283"/>
  <w:defaultTableStyle w:val="Normale"/>
  <w:drawingGridHorizontalSpacing w:val="120"/>
  <w:drawingGridVerticalSpacing w:val="0"/>
  <w:displayHorizontalDrawingGridEvery w:val="0"/>
  <w:displayVerticalDrawingGridEvery w:val="0"/>
  <w:characterSpacingControl w:val="doNotCompress"/>
  <w:compat/>
  <w:rsids>
    <w:rsidRoot w:val="00BE52C0"/>
    <w:rsid w:val="00007893"/>
    <w:rsid w:val="0001487F"/>
    <w:rsid w:val="0002236B"/>
    <w:rsid w:val="00040EC5"/>
    <w:rsid w:val="00040EF9"/>
    <w:rsid w:val="00043FC4"/>
    <w:rsid w:val="00047E04"/>
    <w:rsid w:val="00070962"/>
    <w:rsid w:val="00074173"/>
    <w:rsid w:val="00074FDE"/>
    <w:rsid w:val="0008223F"/>
    <w:rsid w:val="000B56CA"/>
    <w:rsid w:val="0011229D"/>
    <w:rsid w:val="00113469"/>
    <w:rsid w:val="00116BE3"/>
    <w:rsid w:val="00124B11"/>
    <w:rsid w:val="0013417D"/>
    <w:rsid w:val="00160EE1"/>
    <w:rsid w:val="00161DCF"/>
    <w:rsid w:val="001842CC"/>
    <w:rsid w:val="001A211F"/>
    <w:rsid w:val="001D5270"/>
    <w:rsid w:val="001E6CAF"/>
    <w:rsid w:val="001F5EA1"/>
    <w:rsid w:val="00210EBF"/>
    <w:rsid w:val="0022478F"/>
    <w:rsid w:val="00232B44"/>
    <w:rsid w:val="0024090E"/>
    <w:rsid w:val="002510CA"/>
    <w:rsid w:val="0026335D"/>
    <w:rsid w:val="00266F31"/>
    <w:rsid w:val="002D27E3"/>
    <w:rsid w:val="002D32E3"/>
    <w:rsid w:val="002F0481"/>
    <w:rsid w:val="00303BD5"/>
    <w:rsid w:val="00310522"/>
    <w:rsid w:val="00321E64"/>
    <w:rsid w:val="0032715D"/>
    <w:rsid w:val="00342246"/>
    <w:rsid w:val="0034486C"/>
    <w:rsid w:val="003526FC"/>
    <w:rsid w:val="00366F26"/>
    <w:rsid w:val="0037100C"/>
    <w:rsid w:val="00372227"/>
    <w:rsid w:val="003A3DF3"/>
    <w:rsid w:val="003A4A7E"/>
    <w:rsid w:val="003B591E"/>
    <w:rsid w:val="003B6C7F"/>
    <w:rsid w:val="003B7AC9"/>
    <w:rsid w:val="003C1EBA"/>
    <w:rsid w:val="003C3D6A"/>
    <w:rsid w:val="003C4D4D"/>
    <w:rsid w:val="003C73B7"/>
    <w:rsid w:val="003D3F5B"/>
    <w:rsid w:val="003D749D"/>
    <w:rsid w:val="003D75D0"/>
    <w:rsid w:val="003F5695"/>
    <w:rsid w:val="003F6C30"/>
    <w:rsid w:val="00402CC4"/>
    <w:rsid w:val="0040541D"/>
    <w:rsid w:val="00407B1E"/>
    <w:rsid w:val="00427082"/>
    <w:rsid w:val="00436866"/>
    <w:rsid w:val="0045039D"/>
    <w:rsid w:val="004535FD"/>
    <w:rsid w:val="00466313"/>
    <w:rsid w:val="0047067E"/>
    <w:rsid w:val="00486126"/>
    <w:rsid w:val="00486B88"/>
    <w:rsid w:val="00494785"/>
    <w:rsid w:val="004A5645"/>
    <w:rsid w:val="004B2936"/>
    <w:rsid w:val="004B6CFF"/>
    <w:rsid w:val="004C53B1"/>
    <w:rsid w:val="004D3556"/>
    <w:rsid w:val="004E25EB"/>
    <w:rsid w:val="004F20F0"/>
    <w:rsid w:val="004F57A3"/>
    <w:rsid w:val="00510711"/>
    <w:rsid w:val="005128BB"/>
    <w:rsid w:val="005224A9"/>
    <w:rsid w:val="00541C69"/>
    <w:rsid w:val="00550F42"/>
    <w:rsid w:val="00561B8E"/>
    <w:rsid w:val="005634F7"/>
    <w:rsid w:val="00563EBD"/>
    <w:rsid w:val="00572B53"/>
    <w:rsid w:val="00586461"/>
    <w:rsid w:val="005936FA"/>
    <w:rsid w:val="005B2E99"/>
    <w:rsid w:val="005C3C44"/>
    <w:rsid w:val="005C6CD0"/>
    <w:rsid w:val="005D176A"/>
    <w:rsid w:val="005E7FE8"/>
    <w:rsid w:val="005F009B"/>
    <w:rsid w:val="005F4C3E"/>
    <w:rsid w:val="005F79ED"/>
    <w:rsid w:val="00620A5B"/>
    <w:rsid w:val="00633A6E"/>
    <w:rsid w:val="006407DD"/>
    <w:rsid w:val="00661BAC"/>
    <w:rsid w:val="00664E0D"/>
    <w:rsid w:val="00665AE6"/>
    <w:rsid w:val="00685CE5"/>
    <w:rsid w:val="00697915"/>
    <w:rsid w:val="006A1B56"/>
    <w:rsid w:val="006D1A06"/>
    <w:rsid w:val="006F3FAE"/>
    <w:rsid w:val="006F5606"/>
    <w:rsid w:val="00711AA9"/>
    <w:rsid w:val="007269A1"/>
    <w:rsid w:val="00726DF9"/>
    <w:rsid w:val="00732C89"/>
    <w:rsid w:val="0073572A"/>
    <w:rsid w:val="00736A31"/>
    <w:rsid w:val="00744F74"/>
    <w:rsid w:val="007557D6"/>
    <w:rsid w:val="007607B9"/>
    <w:rsid w:val="007629A8"/>
    <w:rsid w:val="007664A1"/>
    <w:rsid w:val="00791EC1"/>
    <w:rsid w:val="00795F7A"/>
    <w:rsid w:val="007A0A07"/>
    <w:rsid w:val="007A1019"/>
    <w:rsid w:val="007A1854"/>
    <w:rsid w:val="007B31A8"/>
    <w:rsid w:val="007C6870"/>
    <w:rsid w:val="007D0D70"/>
    <w:rsid w:val="007D1FB6"/>
    <w:rsid w:val="00803F8A"/>
    <w:rsid w:val="00816453"/>
    <w:rsid w:val="008544E4"/>
    <w:rsid w:val="00866E04"/>
    <w:rsid w:val="00871FE9"/>
    <w:rsid w:val="008805D5"/>
    <w:rsid w:val="00885E62"/>
    <w:rsid w:val="0089016E"/>
    <w:rsid w:val="00894716"/>
    <w:rsid w:val="008A6EAE"/>
    <w:rsid w:val="008B0B4E"/>
    <w:rsid w:val="008D27E1"/>
    <w:rsid w:val="008D41C3"/>
    <w:rsid w:val="008E0712"/>
    <w:rsid w:val="008E3F53"/>
    <w:rsid w:val="008F3DF7"/>
    <w:rsid w:val="00907FD5"/>
    <w:rsid w:val="00923CFB"/>
    <w:rsid w:val="00925679"/>
    <w:rsid w:val="009258E0"/>
    <w:rsid w:val="00934F81"/>
    <w:rsid w:val="00941E84"/>
    <w:rsid w:val="00955493"/>
    <w:rsid w:val="00955E9C"/>
    <w:rsid w:val="00962FCA"/>
    <w:rsid w:val="0097613A"/>
    <w:rsid w:val="00991FC6"/>
    <w:rsid w:val="0099669D"/>
    <w:rsid w:val="009A2C5C"/>
    <w:rsid w:val="009B54C5"/>
    <w:rsid w:val="009C5834"/>
    <w:rsid w:val="009D15D6"/>
    <w:rsid w:val="009D5867"/>
    <w:rsid w:val="009E3527"/>
    <w:rsid w:val="009F47FB"/>
    <w:rsid w:val="00A161F6"/>
    <w:rsid w:val="00A173FC"/>
    <w:rsid w:val="00A226BC"/>
    <w:rsid w:val="00A304B3"/>
    <w:rsid w:val="00A50816"/>
    <w:rsid w:val="00A61088"/>
    <w:rsid w:val="00A955FD"/>
    <w:rsid w:val="00AA11E7"/>
    <w:rsid w:val="00AA17BB"/>
    <w:rsid w:val="00AA645B"/>
    <w:rsid w:val="00AB61CE"/>
    <w:rsid w:val="00AC1E5A"/>
    <w:rsid w:val="00AC6F8D"/>
    <w:rsid w:val="00AC7656"/>
    <w:rsid w:val="00AD4C6C"/>
    <w:rsid w:val="00AF18E7"/>
    <w:rsid w:val="00AF222D"/>
    <w:rsid w:val="00AF5E0B"/>
    <w:rsid w:val="00B4274E"/>
    <w:rsid w:val="00B6690C"/>
    <w:rsid w:val="00B67AAB"/>
    <w:rsid w:val="00B8566E"/>
    <w:rsid w:val="00BA3D8A"/>
    <w:rsid w:val="00BA48B3"/>
    <w:rsid w:val="00BD0E62"/>
    <w:rsid w:val="00BE52C0"/>
    <w:rsid w:val="00BF3D19"/>
    <w:rsid w:val="00C33B2D"/>
    <w:rsid w:val="00C44AB8"/>
    <w:rsid w:val="00C561C3"/>
    <w:rsid w:val="00C658C7"/>
    <w:rsid w:val="00C801DD"/>
    <w:rsid w:val="00C84824"/>
    <w:rsid w:val="00C8717A"/>
    <w:rsid w:val="00CE6F11"/>
    <w:rsid w:val="00CF2002"/>
    <w:rsid w:val="00D058ED"/>
    <w:rsid w:val="00D17704"/>
    <w:rsid w:val="00D430BA"/>
    <w:rsid w:val="00D55001"/>
    <w:rsid w:val="00D63B14"/>
    <w:rsid w:val="00D674FA"/>
    <w:rsid w:val="00D845ED"/>
    <w:rsid w:val="00D855D9"/>
    <w:rsid w:val="00D978A4"/>
    <w:rsid w:val="00D97FE5"/>
    <w:rsid w:val="00DA7921"/>
    <w:rsid w:val="00DB4EC2"/>
    <w:rsid w:val="00DD1D9D"/>
    <w:rsid w:val="00DD5EB6"/>
    <w:rsid w:val="00DF6573"/>
    <w:rsid w:val="00E02BB1"/>
    <w:rsid w:val="00E03BFA"/>
    <w:rsid w:val="00E13F2C"/>
    <w:rsid w:val="00E214A9"/>
    <w:rsid w:val="00E31DCF"/>
    <w:rsid w:val="00E32904"/>
    <w:rsid w:val="00E474F6"/>
    <w:rsid w:val="00E477A0"/>
    <w:rsid w:val="00E61B3E"/>
    <w:rsid w:val="00E72527"/>
    <w:rsid w:val="00E96691"/>
    <w:rsid w:val="00ED0E91"/>
    <w:rsid w:val="00F01470"/>
    <w:rsid w:val="00F22577"/>
    <w:rsid w:val="00F22A63"/>
    <w:rsid w:val="00F23B43"/>
    <w:rsid w:val="00F31617"/>
    <w:rsid w:val="00F35172"/>
    <w:rsid w:val="00F400E7"/>
    <w:rsid w:val="00F42B90"/>
    <w:rsid w:val="00F4327A"/>
    <w:rsid w:val="00F6218C"/>
    <w:rsid w:val="00F67900"/>
    <w:rsid w:val="00F7145D"/>
    <w:rsid w:val="00F903DF"/>
    <w:rsid w:val="00F95FE5"/>
    <w:rsid w:val="00FA2E68"/>
    <w:rsid w:val="00FC19E0"/>
    <w:rsid w:val="00FD2043"/>
    <w:rsid w:val="00FD66AB"/>
    <w:rsid w:val="00FE45F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91FC6"/>
    <w:pPr>
      <w:suppressAutoHyphens/>
    </w:pPr>
    <w:rPr>
      <w:sz w:val="24"/>
      <w:szCs w:val="24"/>
      <w:lang w:eastAsia="ar-SA"/>
    </w:rPr>
  </w:style>
  <w:style w:type="paragraph" w:styleId="Titolo4">
    <w:name w:val="heading 4"/>
    <w:basedOn w:val="Normale"/>
    <w:next w:val="Normale"/>
    <w:qFormat/>
    <w:rsid w:val="00991FC6"/>
    <w:pPr>
      <w:keepNext/>
      <w:numPr>
        <w:ilvl w:val="3"/>
        <w:numId w:val="1"/>
      </w:numPr>
      <w:ind w:left="5103" w:firstLine="0"/>
      <w:outlineLvl w:val="3"/>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rsid w:val="00991FC6"/>
  </w:style>
  <w:style w:type="character" w:styleId="Collegamentoipertestuale">
    <w:name w:val="Hyperlink"/>
    <w:basedOn w:val="Carpredefinitoparagrafo1"/>
    <w:rsid w:val="00991FC6"/>
    <w:rPr>
      <w:color w:val="0000FF"/>
      <w:u w:val="single"/>
    </w:rPr>
  </w:style>
  <w:style w:type="paragraph" w:customStyle="1" w:styleId="Intestazione1">
    <w:name w:val="Intestazione1"/>
    <w:basedOn w:val="Normale"/>
    <w:next w:val="Corpodeltesto"/>
    <w:rsid w:val="00991FC6"/>
    <w:pPr>
      <w:keepNext/>
      <w:spacing w:before="240" w:after="120"/>
    </w:pPr>
    <w:rPr>
      <w:rFonts w:ascii="Arial" w:eastAsia="Lucida Sans Unicode" w:hAnsi="Arial" w:cs="Mangal"/>
      <w:sz w:val="28"/>
      <w:szCs w:val="28"/>
    </w:rPr>
  </w:style>
  <w:style w:type="paragraph" w:styleId="Corpodeltesto">
    <w:name w:val="Body Text"/>
    <w:basedOn w:val="Normale"/>
    <w:rsid w:val="00991FC6"/>
    <w:pPr>
      <w:jc w:val="both"/>
    </w:pPr>
  </w:style>
  <w:style w:type="paragraph" w:styleId="Elenco">
    <w:name w:val="List"/>
    <w:basedOn w:val="Corpodeltesto"/>
    <w:rsid w:val="00991FC6"/>
    <w:rPr>
      <w:rFonts w:cs="Mangal"/>
    </w:rPr>
  </w:style>
  <w:style w:type="paragraph" w:customStyle="1" w:styleId="Didascalia1">
    <w:name w:val="Didascalia1"/>
    <w:basedOn w:val="Normale"/>
    <w:rsid w:val="00991FC6"/>
    <w:pPr>
      <w:suppressLineNumbers/>
      <w:spacing w:before="120" w:after="120"/>
    </w:pPr>
    <w:rPr>
      <w:rFonts w:cs="Mangal"/>
      <w:i/>
      <w:iCs/>
    </w:rPr>
  </w:style>
  <w:style w:type="paragraph" w:customStyle="1" w:styleId="Indice">
    <w:name w:val="Indice"/>
    <w:basedOn w:val="Normale"/>
    <w:rsid w:val="00991FC6"/>
    <w:pPr>
      <w:suppressLineNumbers/>
    </w:pPr>
    <w:rPr>
      <w:rFonts w:cs="Mangal"/>
    </w:rPr>
  </w:style>
  <w:style w:type="paragraph" w:styleId="Testofumetto">
    <w:name w:val="Balloon Text"/>
    <w:basedOn w:val="Normale"/>
    <w:rsid w:val="00991FC6"/>
    <w:rPr>
      <w:rFonts w:ascii="Tahoma" w:hAnsi="Tahoma" w:cs="Tahoma"/>
      <w:sz w:val="16"/>
      <w:szCs w:val="16"/>
    </w:rPr>
  </w:style>
  <w:style w:type="paragraph" w:customStyle="1" w:styleId="Contenutocornice">
    <w:name w:val="Contenuto cornice"/>
    <w:basedOn w:val="Corpodeltesto"/>
    <w:rsid w:val="00991FC6"/>
  </w:style>
  <w:style w:type="table" w:styleId="Grigliatabella">
    <w:name w:val="Table Grid"/>
    <w:basedOn w:val="Tabellanormale"/>
    <w:uiPriority w:val="59"/>
    <w:rsid w:val="00486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formattatoHTML">
    <w:name w:val="HTML Preformatted"/>
    <w:basedOn w:val="Normale"/>
    <w:link w:val="PreformattatoHTMLCarattere"/>
    <w:uiPriority w:val="99"/>
    <w:semiHidden/>
    <w:unhideWhenUsed/>
    <w:rsid w:val="007B31A8"/>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7B31A8"/>
    <w:rPr>
      <w:rFonts w:ascii="Consolas" w:hAnsi="Consolas"/>
      <w:lang w:eastAsia="ar-SA"/>
    </w:rPr>
  </w:style>
  <w:style w:type="paragraph" w:styleId="Paragrafoelenco">
    <w:name w:val="List Paragraph"/>
    <w:basedOn w:val="Normale"/>
    <w:uiPriority w:val="1"/>
    <w:qFormat/>
    <w:rsid w:val="0040541D"/>
    <w:pPr>
      <w:suppressAutoHyphens w:val="0"/>
      <w:spacing w:before="120" w:after="120"/>
      <w:ind w:left="720"/>
      <w:contextualSpacing/>
    </w:pPr>
    <w:rPr>
      <w:rFonts w:asciiTheme="minorHAnsi" w:eastAsiaTheme="minorHAnsi" w:hAnsiTheme="minorHAnsi" w:cstheme="minorBidi"/>
      <w:sz w:val="22"/>
      <w:szCs w:val="22"/>
      <w:lang w:eastAsia="en-US"/>
    </w:rPr>
  </w:style>
  <w:style w:type="paragraph" w:customStyle="1" w:styleId="Heading1">
    <w:name w:val="Heading 1"/>
    <w:basedOn w:val="Normale"/>
    <w:uiPriority w:val="1"/>
    <w:qFormat/>
    <w:rsid w:val="00F6218C"/>
    <w:pPr>
      <w:widowControl w:val="0"/>
      <w:suppressAutoHyphens w:val="0"/>
      <w:autoSpaceDE w:val="0"/>
      <w:autoSpaceDN w:val="0"/>
      <w:spacing w:before="3"/>
      <w:ind w:left="292" w:right="2012"/>
      <w:jc w:val="center"/>
      <w:outlineLvl w:val="1"/>
    </w:pPr>
    <w:rPr>
      <w:b/>
      <w:bCs/>
      <w:sz w:val="20"/>
      <w:szCs w:val="20"/>
      <w:lang w:eastAsia="it-IT" w:bidi="it-IT"/>
    </w:rPr>
  </w:style>
  <w:style w:type="character" w:styleId="Enfasigrassetto">
    <w:name w:val="Strong"/>
    <w:basedOn w:val="Carpredefinitoparagrafo"/>
    <w:uiPriority w:val="22"/>
    <w:qFormat/>
    <w:rsid w:val="00E96691"/>
    <w:rPr>
      <w:b/>
      <w:bCs/>
    </w:rPr>
  </w:style>
</w:styles>
</file>

<file path=word/webSettings.xml><?xml version="1.0" encoding="utf-8"?>
<w:webSettings xmlns:r="http://schemas.openxmlformats.org/officeDocument/2006/relationships" xmlns:w="http://schemas.openxmlformats.org/wordprocessingml/2006/main">
  <w:divs>
    <w:div w:id="191574894">
      <w:bodyDiv w:val="1"/>
      <w:marLeft w:val="0"/>
      <w:marRight w:val="0"/>
      <w:marTop w:val="0"/>
      <w:marBottom w:val="0"/>
      <w:divBdr>
        <w:top w:val="none" w:sz="0" w:space="0" w:color="auto"/>
        <w:left w:val="none" w:sz="0" w:space="0" w:color="auto"/>
        <w:bottom w:val="none" w:sz="0" w:space="0" w:color="auto"/>
        <w:right w:val="none" w:sz="0" w:space="0" w:color="auto"/>
      </w:divBdr>
    </w:div>
    <w:div w:id="290327424">
      <w:bodyDiv w:val="1"/>
      <w:marLeft w:val="0"/>
      <w:marRight w:val="0"/>
      <w:marTop w:val="0"/>
      <w:marBottom w:val="0"/>
      <w:divBdr>
        <w:top w:val="none" w:sz="0" w:space="0" w:color="auto"/>
        <w:left w:val="none" w:sz="0" w:space="0" w:color="auto"/>
        <w:bottom w:val="none" w:sz="0" w:space="0" w:color="auto"/>
        <w:right w:val="none" w:sz="0" w:space="0" w:color="auto"/>
      </w:divBdr>
    </w:div>
    <w:div w:id="1301764836">
      <w:bodyDiv w:val="1"/>
      <w:marLeft w:val="0"/>
      <w:marRight w:val="0"/>
      <w:marTop w:val="0"/>
      <w:marBottom w:val="0"/>
      <w:divBdr>
        <w:top w:val="none" w:sz="0" w:space="0" w:color="auto"/>
        <w:left w:val="none" w:sz="0" w:space="0" w:color="auto"/>
        <w:bottom w:val="none" w:sz="0" w:space="0" w:color="auto"/>
        <w:right w:val="none" w:sz="0" w:space="0" w:color="auto"/>
      </w:divBdr>
    </w:div>
    <w:div w:id="1458570813">
      <w:bodyDiv w:val="1"/>
      <w:marLeft w:val="0"/>
      <w:marRight w:val="0"/>
      <w:marTop w:val="0"/>
      <w:marBottom w:val="0"/>
      <w:divBdr>
        <w:top w:val="none" w:sz="0" w:space="0" w:color="auto"/>
        <w:left w:val="none" w:sz="0" w:space="0" w:color="auto"/>
        <w:bottom w:val="none" w:sz="0" w:space="0" w:color="auto"/>
        <w:right w:val="none" w:sz="0" w:space="0" w:color="auto"/>
      </w:divBdr>
    </w:div>
    <w:div w:id="178869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sannicolo@virgilio.it"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BCB505-1F8D-438D-98DF-E238A415A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1878</Words>
  <Characters>10710</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Istituto  Comprensivo  Statale</vt:lpstr>
    </vt:vector>
  </TitlesOfParts>
  <Company/>
  <LinksUpToDate>false</LinksUpToDate>
  <CharactersWithSpaces>12563</CharactersWithSpaces>
  <SharedDoc>false</SharedDoc>
  <HLinks>
    <vt:vector size="6" baseType="variant">
      <vt:variant>
        <vt:i4>65655</vt:i4>
      </vt:variant>
      <vt:variant>
        <vt:i4>0</vt:i4>
      </vt:variant>
      <vt:variant>
        <vt:i4>0</vt:i4>
      </vt:variant>
      <vt:variant>
        <vt:i4>5</vt:i4>
      </vt:variant>
      <vt:variant>
        <vt:lpwstr>mailto:ic.sannicolo@virgilio.it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Istituto  Comprensivo  Statale</dc:title>
  <dc:creator>allievo16</dc:creator>
  <cp:lastModifiedBy>Utente</cp:lastModifiedBy>
  <cp:revision>3</cp:revision>
  <cp:lastPrinted>2022-03-12T08:19:00Z</cp:lastPrinted>
  <dcterms:created xsi:type="dcterms:W3CDTF">2022-05-09T09:12:00Z</dcterms:created>
  <dcterms:modified xsi:type="dcterms:W3CDTF">2022-05-09T09:40:00Z</dcterms:modified>
</cp:coreProperties>
</file>