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772B" w14:textId="26E17CD4" w:rsidR="00C70A26" w:rsidRDefault="00C70A26" w:rsidP="00841F7D">
      <w:pPr>
        <w:spacing w:line="312" w:lineRule="auto"/>
        <w:rPr>
          <w:rFonts w:asciiTheme="minorHAnsi" w:hAnsiTheme="minorHAnsi" w:cstheme="minorHAnsi"/>
          <w:b/>
          <w:bCs/>
          <w:sz w:val="22"/>
          <w:szCs w:val="22"/>
        </w:rPr>
      </w:pPr>
      <w:bookmarkStart w:id="0" w:name="_GoBack"/>
      <w:bookmarkEnd w:id="0"/>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6B13534E"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D64861" w:rsidRPr="00D64861">
        <w:rPr>
          <w:rFonts w:asciiTheme="minorHAnsi" w:hAnsiTheme="minorHAnsi" w:cstheme="minorHAnsi"/>
          <w:b/>
          <w:bCs/>
          <w:i/>
          <w:iCs/>
          <w:sz w:val="22"/>
          <w:szCs w:val="22"/>
          <w:highlight w:val="yellow"/>
        </w:rPr>
        <w:t>in alternativa</w:t>
      </w:r>
      <w:r w:rsidR="00D64861" w:rsidRPr="00D64861">
        <w:rPr>
          <w:rFonts w:asciiTheme="minorHAnsi" w:hAnsiTheme="minorHAnsi" w:cstheme="minorHAnsi"/>
          <w:b/>
          <w:bCs/>
          <w:i/>
          <w:iCs/>
          <w:sz w:val="22"/>
          <w:szCs w:val="22"/>
        </w:rPr>
        <w:t>] Intervento B: Realizzazione di percorsi formativi di lingua e di metodologia di durata annuale, finalizzati al potenziamento delle competenze linguistiche dei docenti in servizio e al miglioramento delle loro competenze metodologiche di insegnamento.</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1B71492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77F09EA"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lastRenderedPageBreak/>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1"/>
    <w:p w14:paraId="73F6EA73" w14:textId="088B85B4"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F1639A9"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3"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4" w:name="_Hlk96682741"/>
      <w:bookmarkEnd w:id="3"/>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4"/>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lastRenderedPageBreak/>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9EB3" w14:textId="77777777" w:rsidR="00AB735C" w:rsidRDefault="00AB735C" w:rsidP="001647CB">
      <w:pPr>
        <w:spacing w:line="240" w:lineRule="auto"/>
      </w:pPr>
      <w:r>
        <w:separator/>
      </w:r>
    </w:p>
  </w:endnote>
  <w:endnote w:type="continuationSeparator" w:id="0">
    <w:p w14:paraId="26C11CE8" w14:textId="77777777" w:rsidR="00AB735C" w:rsidRDefault="00AB735C" w:rsidP="001647CB">
      <w:pPr>
        <w:spacing w:line="240" w:lineRule="auto"/>
      </w:pPr>
      <w:r>
        <w:continuationSeparator/>
      </w:r>
    </w:p>
  </w:endnote>
  <w:endnote w:type="continuationNotice" w:id="1">
    <w:p w14:paraId="6F08E559" w14:textId="77777777" w:rsidR="00AB735C" w:rsidRDefault="00AB73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1F4B5B4B"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0B1803">
          <w:rPr>
            <w:rFonts w:ascii="Verdana" w:hAnsi="Verdana" w:cs="Times New Roman"/>
            <w:noProof/>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A8A5C" w14:textId="77777777" w:rsidR="00AB735C" w:rsidRDefault="00AB735C" w:rsidP="001647CB">
      <w:pPr>
        <w:spacing w:line="240" w:lineRule="auto"/>
      </w:pPr>
      <w:r>
        <w:separator/>
      </w:r>
    </w:p>
  </w:footnote>
  <w:footnote w:type="continuationSeparator" w:id="0">
    <w:p w14:paraId="29054AF2" w14:textId="77777777" w:rsidR="00AB735C" w:rsidRDefault="00AB735C" w:rsidP="001647CB">
      <w:pPr>
        <w:spacing w:line="240" w:lineRule="auto"/>
      </w:pPr>
      <w:r>
        <w:continuationSeparator/>
      </w:r>
    </w:p>
  </w:footnote>
  <w:footnote w:type="continuationNotice" w:id="1">
    <w:p w14:paraId="18018D55" w14:textId="77777777" w:rsidR="00AB735C" w:rsidRDefault="00AB735C">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B1803"/>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B735C"/>
    <w:rsid w:val="00AD1E03"/>
    <w:rsid w:val="00AF1BA9"/>
    <w:rsid w:val="00B102F7"/>
    <w:rsid w:val="00B2494E"/>
    <w:rsid w:val="00B276EC"/>
    <w:rsid w:val="00B72729"/>
    <w:rsid w:val="00B857E8"/>
    <w:rsid w:val="00BA13EE"/>
    <w:rsid w:val="00BA3837"/>
    <w:rsid w:val="00BE263C"/>
    <w:rsid w:val="00BE3154"/>
    <w:rsid w:val="00BE6C41"/>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FACD2-4BBD-4E95-9777-551C43D7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6931</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DSGA-FAVRIA</dc:creator>
  <cp:keywords/>
  <dc:description/>
  <cp:lastModifiedBy>Francesca Di Gaetano</cp:lastModifiedBy>
  <cp:revision>2</cp:revision>
  <dcterms:created xsi:type="dcterms:W3CDTF">2024-04-03T11:28:00Z</dcterms:created>
  <dcterms:modified xsi:type="dcterms:W3CDTF">2024-04-03T11:28:00Z</dcterms:modified>
</cp:coreProperties>
</file>