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9CC839" w14:textId="2A1D32F6" w:rsidR="004B7FE5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Garamond" w:eastAsia="Garamond" w:hAnsi="Garamond" w:cs="Garamond"/>
          <w:b/>
          <w:color w:val="000000"/>
          <w:sz w:val="24"/>
          <w:szCs w:val="24"/>
        </w:rPr>
      </w:pPr>
      <w:r>
        <w:rPr>
          <w:rFonts w:ascii="Garamond" w:eastAsia="Garamond" w:hAnsi="Garamond" w:cs="Garamond"/>
          <w:b/>
          <w:color w:val="000000"/>
          <w:sz w:val="24"/>
          <w:szCs w:val="24"/>
        </w:rPr>
        <w:t xml:space="preserve">Griglia di valutazione della prova orale </w:t>
      </w:r>
      <w:r w:rsidR="008A72E9">
        <w:rPr>
          <w:rFonts w:ascii="Garamond" w:eastAsia="Garamond" w:hAnsi="Garamond" w:cs="Garamond"/>
          <w:b/>
          <w:color w:val="000000"/>
          <w:sz w:val="24"/>
          <w:szCs w:val="24"/>
        </w:rPr>
        <w:t>(studenti con BES)</w:t>
      </w:r>
    </w:p>
    <w:p w14:paraId="42BA0474" w14:textId="77777777" w:rsidR="004B7FE5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08" w:line="240" w:lineRule="auto"/>
        <w:ind w:left="567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La Commissione assegna fino ad un massimo di venti punti, tenendo a riferimento indicatori, livelli, descrittori e punteggi di seguito indicati.</w:t>
      </w:r>
    </w:p>
    <w:tbl>
      <w:tblPr>
        <w:tblStyle w:val="a"/>
        <w:tblW w:w="104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940"/>
        <w:gridCol w:w="496"/>
        <w:gridCol w:w="5776"/>
        <w:gridCol w:w="1276"/>
        <w:gridCol w:w="992"/>
      </w:tblGrid>
      <w:tr w:rsidR="004B7FE5" w14:paraId="05774CF2" w14:textId="77777777" w:rsidTr="008A72E9">
        <w:trPr>
          <w:trHeight w:val="361"/>
        </w:trPr>
        <w:tc>
          <w:tcPr>
            <w:tcW w:w="19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49B67F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398"/>
              <w:jc w:val="right"/>
              <w:rPr>
                <w:rFonts w:ascii="Garamond" w:eastAsia="Garamond" w:hAnsi="Garamond" w:cs="Garamond"/>
                <w:b/>
                <w:color w:val="000000"/>
                <w:sz w:val="24"/>
                <w:szCs w:val="24"/>
                <w:shd w:val="clear" w:color="auto" w:fill="EEECE1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4"/>
                <w:szCs w:val="24"/>
                <w:shd w:val="clear" w:color="auto" w:fill="EEECE1"/>
              </w:rPr>
              <w:t xml:space="preserve">Indicatori </w:t>
            </w: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EB169B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b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8"/>
                <w:szCs w:val="18"/>
              </w:rPr>
              <w:t xml:space="preserve">Livelli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CF0484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b/>
                <w:color w:val="000000"/>
                <w:sz w:val="24"/>
                <w:szCs w:val="24"/>
                <w:shd w:val="clear" w:color="auto" w:fill="EEECE1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4"/>
                <w:szCs w:val="24"/>
                <w:shd w:val="clear" w:color="auto" w:fill="EEECE1"/>
              </w:rPr>
              <w:t xml:space="preserve">Descrittori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ECE504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b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8"/>
                <w:szCs w:val="18"/>
              </w:rPr>
              <w:t xml:space="preserve">Punti </w:t>
            </w:r>
          </w:p>
        </w:tc>
        <w:tc>
          <w:tcPr>
            <w:tcW w:w="9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1A929C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b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18"/>
                <w:szCs w:val="18"/>
              </w:rPr>
              <w:t>Punteggio</w:t>
            </w:r>
          </w:p>
        </w:tc>
      </w:tr>
      <w:tr w:rsidR="004B7FE5" w14:paraId="0A9D78F7" w14:textId="77777777" w:rsidTr="008A72E9">
        <w:trPr>
          <w:trHeight w:val="261"/>
        </w:trPr>
        <w:tc>
          <w:tcPr>
            <w:tcW w:w="1940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CF88AD" w14:textId="0AC21726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7" w:lineRule="auto"/>
              <w:ind w:left="23" w:right="-40" w:hanging="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Acquisizione dei contenuti e dei metodi delle diverse discipline del curricolo, con particolare riferimento a quelle d’indirizzo</w:t>
            </w: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BB277E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E6F407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1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Non ha acquisito i contenuti e i metodi delle diverse discipline, o li ha acquisiti in modo estremamente frammentario e lacunoso.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2C6F8F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0.50-1</w:t>
            </w:r>
          </w:p>
        </w:tc>
        <w:tc>
          <w:tcPr>
            <w:tcW w:w="992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C09193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7BF9206E" w14:textId="77777777" w:rsidTr="008A72E9">
        <w:trPr>
          <w:trHeight w:val="309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3656EC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B1889A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II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D2793A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2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Ha acquisito i contenuti e i metodi delle diverse discipline in modo parziale e incompleto, utilizzandoli in modo non sempre appropriato.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817486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1.50-2.50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5FF2FA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7B6FB751" w14:textId="77777777" w:rsidTr="008A72E9">
        <w:trPr>
          <w:trHeight w:val="273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5E2456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A4A937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III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FCA91A" w14:textId="60432DBF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2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Ha acquisito i contenuti di b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ase, soprattutto nei nuclei fondamentali,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e utilizza i metodi delle diverse discipline in modo abbastanza corretto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.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F029AE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3-3.50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7BCCE1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6437EA0E" w14:textId="77777777" w:rsidTr="008A72E9">
        <w:trPr>
          <w:trHeight w:val="228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D887B4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DABFD0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IV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FD439D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2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Ha acquisito i contenuti delle diverse discipline in maniera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soddisfacente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e utilizza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un metodo abbastanza autonomo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.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17A898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4-4.50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AB786F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4AD046F4" w14:textId="77777777" w:rsidTr="008A72E9">
        <w:trPr>
          <w:trHeight w:val="226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1AF51B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39FB7B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V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715C07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2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Ha acquisito i contenuti delle diverse discipline in m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odo consapevole ed utilizza un metodo autonomo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.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E430D0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5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318537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4BCE9EF0" w14:textId="77777777" w:rsidTr="008A72E9">
        <w:trPr>
          <w:trHeight w:val="290"/>
        </w:trPr>
        <w:tc>
          <w:tcPr>
            <w:tcW w:w="1940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3ECC6B" w14:textId="14BE3DD4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7" w:lineRule="auto"/>
              <w:ind w:left="28" w:right="124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Capacità di utilizzare le conoscenze acquisite e di collegarle tra loro</w:t>
            </w: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34ED2E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7BBC0E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1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Non è in grado di utilizzare e collegare le conoscenze acquisite o lo fa in modo del tutto inadeguato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EA1D5C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0.50-1</w:t>
            </w:r>
          </w:p>
        </w:tc>
        <w:tc>
          <w:tcPr>
            <w:tcW w:w="992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7515B5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44472A0C" w14:textId="77777777" w:rsidTr="008A72E9">
        <w:trPr>
          <w:trHeight w:val="300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B44364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8A23E1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8F2C55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È in grado di utilizzare e collegare le conoscenze acquisite con gravi difficoltà e in modo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non adeguato seppur utilizzando gli strumenti compensativi.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A47833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1.50-2.50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A3DC4C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3124D5EA" w14:textId="77777777" w:rsidTr="008A72E9">
        <w:trPr>
          <w:trHeight w:val="266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24F169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4E4E4B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III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1E648A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È in grado di utilizzare le conoscenze acquisite con al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cune difficoltà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istituendo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, seppur guidato,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collegamenti tra le discipline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040568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3-3.50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50499C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784F9A38" w14:textId="77777777" w:rsidTr="008A72E9">
        <w:trPr>
          <w:trHeight w:val="244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2F4F97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0D4F0A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9DFDC9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È in grado di utilizzare le conoscenze acquisite collegandole in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maniera autonoma ed adeguata.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1DE8FA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4-4.50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7F9A4F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31FD8DF3" w14:textId="77777777" w:rsidTr="008A72E9">
        <w:trPr>
          <w:trHeight w:val="227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DC4829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C92370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V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6151A8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È in grado di utilizzare le conoscenze acquisite collegandole in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 xml:space="preserve"> modo pertinente e mediamente approfondito.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868F4A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5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341459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4AB555AD" w14:textId="77777777" w:rsidTr="008A72E9">
        <w:trPr>
          <w:trHeight w:val="254"/>
        </w:trPr>
        <w:tc>
          <w:tcPr>
            <w:tcW w:w="1940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B612B" w14:textId="78D66610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7" w:lineRule="auto"/>
              <w:ind w:left="24" w:right="-9" w:firstLine="4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Capacità di argomentare in maniera critica e personale, rielaborando i contenuti acquisiti</w:t>
            </w: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0B89CE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B2A637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1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sz w:val="18"/>
                <w:szCs w:val="18"/>
              </w:rPr>
              <w:t>Seppur con il supporto di strumenti compensativi e dispensativi n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on è in grado di argomentare in maniera critica e personale, o argomenta in mod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o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disorganico.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9F418F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0.50-1</w:t>
            </w:r>
          </w:p>
        </w:tc>
        <w:tc>
          <w:tcPr>
            <w:tcW w:w="992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A2B98E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41928759" w14:textId="77777777" w:rsidTr="008A72E9">
        <w:trPr>
          <w:trHeight w:val="300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A4A690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96BE8D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18F1B4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sz w:val="18"/>
                <w:szCs w:val="18"/>
              </w:rPr>
              <w:t>Seppur guidato argomenta in modo superficiale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e solo in relazione a specifici argomenti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FD4F00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1.50-2.50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CC66DA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39A29C08" w14:textId="77777777" w:rsidTr="008A72E9">
        <w:trPr>
          <w:trHeight w:val="266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5F261E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461CFF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III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D34325" w14:textId="052E95BA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sz w:val="18"/>
                <w:szCs w:val="18"/>
              </w:rPr>
              <w:t xml:space="preserve">Se guidato, è 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in grado di formulare semplici argomentazioni critiche e personali, con una rielaborazione</w:t>
            </w:r>
            <w:r w:rsidRPr="008A72E9"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</w:t>
            </w:r>
            <w:r w:rsidRPr="008A72E9">
              <w:rPr>
                <w:rFonts w:ascii="Garamond" w:eastAsia="Garamond" w:hAnsi="Garamond" w:cs="Garamond"/>
                <w:sz w:val="18"/>
                <w:szCs w:val="18"/>
              </w:rPr>
              <w:t>abbastanza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corretta dei contenuti acquisiti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C3BA7B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3-3.50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D5EAEE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6956426D" w14:textId="77777777" w:rsidTr="008A72E9">
        <w:trPr>
          <w:trHeight w:val="225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48A424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CDCCA0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2FDDE7" w14:textId="61D93D28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È in grado di formulare argomentazioni critiche e personali in modo autonomo, rielaborando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adeguatamente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i contenuti acquisiti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60E792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4-4.50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A0A13B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1048C086" w14:textId="77777777" w:rsidTr="008A72E9">
        <w:trPr>
          <w:trHeight w:val="228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3F4250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DFD46C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V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E51984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  <w:highlight w:val="yellow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È in grado di formulare argomentazioni critiche e personali, rielaborando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 xml:space="preserve">correttamente 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i contenuti </w:t>
            </w:r>
            <w:r w:rsidRPr="008A72E9"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acquisiti</w:t>
            </w:r>
            <w:r w:rsidRPr="008A72E9">
              <w:rPr>
                <w:rFonts w:ascii="Garamond" w:eastAsia="Garamond" w:hAnsi="Garamond" w:cs="Garamond"/>
                <w:sz w:val="18"/>
                <w:szCs w:val="18"/>
              </w:rPr>
              <w:t xml:space="preserve"> in alcune discipline.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108E2E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5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2B6182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0713BE94" w14:textId="77777777" w:rsidTr="008A72E9">
        <w:trPr>
          <w:trHeight w:val="225"/>
        </w:trPr>
        <w:tc>
          <w:tcPr>
            <w:tcW w:w="1940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0E97BD" w14:textId="4AC086AB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8" w:lineRule="auto"/>
              <w:ind w:left="22" w:right="129" w:firstLine="2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Ricchezza e padronanza lessicale e semantica, con specifico riferimento al linguaggio tecnico e/o di settore, anche in lingua straniera</w:t>
            </w: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E01D4E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D10589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6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Si esprime in modo scorretto o stentato, utilizzando un lessico inadeguato seppur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guidato e supportato dagli strumenti compensativi.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CE4E8F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0.50</w:t>
            </w:r>
          </w:p>
        </w:tc>
        <w:tc>
          <w:tcPr>
            <w:tcW w:w="992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A88C1B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17030B20" w14:textId="77777777" w:rsidTr="008A72E9">
        <w:trPr>
          <w:trHeight w:val="316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82F448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E230B2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72DB87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6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sz w:val="18"/>
                <w:szCs w:val="18"/>
              </w:rPr>
              <w:t>Nonostante la guida dell'insegnante e gli strumenti previsti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esprime in modo non sempre corretto, utilizzando un lessico, anche di settore, parzialmente adeguato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5CB317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1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4F6C86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24695EED" w14:textId="77777777" w:rsidTr="008A72E9">
        <w:trPr>
          <w:trHeight w:val="278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CE982C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B0D01D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III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2CB364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6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Si esprime in modo globalmente corretto utilizzando un lessico adeguato, anche in riferimento al linguaggio tecnico e/o di settore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EAC869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1.50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17501F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70631EDF" w14:textId="77777777" w:rsidTr="008A72E9">
        <w:trPr>
          <w:trHeight w:val="225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6B5D45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E62298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C9E4E1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6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Si esprime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 xml:space="preserve"> con un lessico pertinente anche in ambito 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tecnico e settoriale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5E6668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2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8B4F03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4B303DA6" w14:textId="77777777" w:rsidTr="008A72E9">
        <w:trPr>
          <w:trHeight w:val="369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A449B9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AD09A9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V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586EDD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6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Si esprime con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chiarezza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e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una buona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padronanza lessicale e semantica, anche in riferimento al linguaggio tecnico e/o di settore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A1DF4A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2.50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FFECE7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72ABCEF2" w14:textId="77777777" w:rsidTr="008A72E9">
        <w:trPr>
          <w:trHeight w:val="225"/>
        </w:trPr>
        <w:tc>
          <w:tcPr>
            <w:tcW w:w="1940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B9DA15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9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lastRenderedPageBreak/>
              <w:t xml:space="preserve">Capacità di analisi e  </w:t>
            </w:r>
          </w:p>
          <w:p w14:paraId="38F003C3" w14:textId="7CCB7371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2" w:line="257" w:lineRule="auto"/>
              <w:ind w:left="21" w:right="98" w:firstLine="6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comprensione della realtà in chiave di cittadinanza attiva a partire dalla  </w:t>
            </w:r>
          </w:p>
          <w:p w14:paraId="6ACD2927" w14:textId="2418A373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 w:line="258" w:lineRule="auto"/>
              <w:ind w:left="23" w:right="40" w:firstLine="1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riflessione sulle esperienze personali</w:t>
            </w: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B0AAC9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94D755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1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sz w:val="18"/>
                <w:szCs w:val="18"/>
              </w:rPr>
              <w:t>Anche se guidato, n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on è in grado di analizzare e comprendere la realtà a partire dalla riflessione sulle proprie esperienze, o lo fa in modo inadeguato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15AA74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0.50</w:t>
            </w:r>
          </w:p>
        </w:tc>
        <w:tc>
          <w:tcPr>
            <w:tcW w:w="992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38DE0F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46088E1F" w14:textId="77777777" w:rsidTr="008A72E9">
        <w:trPr>
          <w:trHeight w:val="228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2F1087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99D333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48224C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È in grado di analizzare e comprendere la realtà a partire dalla riflessione sulle proprie esperienze con difficoltà e solo se guidato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587E20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1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EB542A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3CDEA43C" w14:textId="77777777" w:rsidTr="008A72E9">
        <w:trPr>
          <w:trHeight w:val="340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41244F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1ADDDD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III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BE4817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È in grado di compiere un’analisi adeguata della realtà sulla base di una corretta riflessione sulle proprie esperienze personali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.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E08E44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1.50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BEC6D6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2311E9D3" w14:textId="77777777" w:rsidTr="008A72E9">
        <w:trPr>
          <w:trHeight w:val="231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4F56E1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C4E1B6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13D324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È in grado di compiere un’analisi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pertinente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della realtà sulla base di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un'attenta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riflessione sulle proprie esperienze personali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97E59F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2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50BA90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7F2688ED" w14:textId="77777777" w:rsidTr="008A72E9">
        <w:trPr>
          <w:trHeight w:val="391"/>
        </w:trPr>
        <w:tc>
          <w:tcPr>
            <w:tcW w:w="194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441BD9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  <w:tc>
          <w:tcPr>
            <w:tcW w:w="49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ECFF4B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000000"/>
                <w:sz w:val="16"/>
                <w:szCs w:val="16"/>
              </w:rPr>
              <w:t xml:space="preserve">V </w:t>
            </w:r>
          </w:p>
        </w:tc>
        <w:tc>
          <w:tcPr>
            <w:tcW w:w="57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0AA136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3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È in grado di compiere un’analisi </w:t>
            </w:r>
            <w:r>
              <w:rPr>
                <w:rFonts w:ascii="Garamond" w:eastAsia="Garamond" w:hAnsi="Garamond" w:cs="Garamond"/>
                <w:sz w:val="18"/>
                <w:szCs w:val="18"/>
              </w:rPr>
              <w:t>precisa</w:t>
            </w: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 xml:space="preserve"> della realtà sulla base di una riflessione consapevole sulle proprie esperienze personali </w:t>
            </w:r>
          </w:p>
        </w:tc>
        <w:tc>
          <w:tcPr>
            <w:tcW w:w="12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D7661B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  <w:r>
              <w:rPr>
                <w:rFonts w:ascii="Garamond" w:eastAsia="Garamond" w:hAnsi="Garamond" w:cs="Garamond"/>
                <w:color w:val="000000"/>
                <w:sz w:val="18"/>
                <w:szCs w:val="18"/>
              </w:rPr>
              <w:t>2.50</w:t>
            </w:r>
          </w:p>
        </w:tc>
        <w:tc>
          <w:tcPr>
            <w:tcW w:w="992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74CE99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color w:val="000000"/>
                <w:sz w:val="18"/>
                <w:szCs w:val="18"/>
              </w:rPr>
            </w:pPr>
          </w:p>
        </w:tc>
      </w:tr>
      <w:tr w:rsidR="004B7FE5" w14:paraId="0E37A69D" w14:textId="77777777" w:rsidTr="008A72E9">
        <w:trPr>
          <w:trHeight w:val="460"/>
        </w:trPr>
        <w:tc>
          <w:tcPr>
            <w:tcW w:w="9488" w:type="dxa"/>
            <w:gridSpan w:val="4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5FF43F" w14:textId="77777777" w:rsidR="004B7FE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Garamond" w:eastAsia="Garamond" w:hAnsi="Garamond" w:cs="Garamond"/>
                <w:b/>
                <w:color w:val="000000"/>
              </w:rPr>
            </w:pPr>
            <w:r>
              <w:rPr>
                <w:rFonts w:ascii="Garamond" w:eastAsia="Garamond" w:hAnsi="Garamond" w:cs="Garamond"/>
                <w:b/>
                <w:color w:val="000000"/>
              </w:rPr>
              <w:t>Punteggio totale della prova</w:t>
            </w:r>
          </w:p>
        </w:tc>
        <w:tc>
          <w:tcPr>
            <w:tcW w:w="9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29CA02" w14:textId="77777777" w:rsidR="004B7FE5" w:rsidRDefault="004B7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aramond" w:eastAsia="Garamond" w:hAnsi="Garamond" w:cs="Garamond"/>
                <w:b/>
                <w:color w:val="000000"/>
              </w:rPr>
            </w:pPr>
          </w:p>
        </w:tc>
      </w:tr>
    </w:tbl>
    <w:p w14:paraId="07FFA07E" w14:textId="77777777" w:rsidR="004B7FE5" w:rsidRDefault="004B7FE5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74BCB1E0" w14:textId="77777777" w:rsidR="004B7FE5" w:rsidRDefault="004B7FE5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sectPr w:rsidR="004B7FE5" w:rsidSect="00965F20">
      <w:pgSz w:w="11900" w:h="16820"/>
      <w:pgMar w:top="1181" w:right="2227" w:bottom="1132" w:left="1101" w:header="0" w:footer="720" w:gutter="0"/>
      <w:pgNumType w:start="1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9C4F1176-8E4B-411C-8339-9C500BA1104B}"/>
    <w:embedItalic r:id="rId2" w:fontKey="{4B3A9C0D-FA3D-4F34-84A5-019F606C34BE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3" w:fontKey="{CA12CDFD-8E42-42DA-8E3C-424A415D0409}"/>
    <w:embedBold r:id="rId4" w:fontKey="{5178283B-BCE0-4E08-86F9-FB91F891EC50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DB5B32ED-E8E6-46B9-90B4-C77096A3421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7685E3D8-32E0-4BBE-8FCB-D52BAE42A74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FE5"/>
    <w:rsid w:val="004B7FE5"/>
    <w:rsid w:val="008A72E9"/>
    <w:rsid w:val="00965F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CF8C98"/>
  <w15:docId w15:val="{3E95C74B-040D-43EC-BB6B-774C25D41E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651</Words>
  <Characters>3711</Characters>
  <Application>Microsoft Office Word</Application>
  <DocSecurity>0</DocSecurity>
  <Lines>30</Lines>
  <Paragraphs>8</Paragraphs>
  <ScaleCrop>false</ScaleCrop>
  <Company/>
  <LinksUpToDate>false</LinksUpToDate>
  <CharactersWithSpaces>4354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2</cp:revision>
  <dcterms:created xsi:type="dcterms:W3CDTF">2024-05-05T19:07:00Z</dcterms:created>
  <dcterms:modified xsi:type="dcterms:W3CDTF">2024-05-05T19:10:00Z</dcterms:modified>
</cp:coreProperties>
</file>