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8A" w:rsidRPr="00785332" w:rsidRDefault="00125D8A" w:rsidP="00DB423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785332">
        <w:rPr>
          <w:b/>
          <w:bCs/>
          <w:sz w:val="22"/>
          <w:szCs w:val="22"/>
        </w:rPr>
        <w:t>Allegato 6 al Disciplinare</w:t>
      </w:r>
    </w:p>
    <w:p w:rsidR="00125D8A" w:rsidRPr="00785332" w:rsidRDefault="00125D8A" w:rsidP="00125D8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785332">
        <w:rPr>
          <w:b/>
          <w:bCs/>
          <w:sz w:val="22"/>
          <w:szCs w:val="22"/>
        </w:rPr>
        <w:t xml:space="preserve">PIANO ECONOMICO FINANZIARIO DI MASSIMA </w:t>
      </w:r>
    </w:p>
    <w:p w:rsidR="00B73FDD" w:rsidRPr="00F5408B" w:rsidRDefault="00B73FDD" w:rsidP="00B73FD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rPr>
          <w:iCs/>
          <w:sz w:val="22"/>
          <w:szCs w:val="22"/>
        </w:rPr>
      </w:pPr>
      <w:r w:rsidRPr="00785332">
        <w:rPr>
          <w:iCs/>
          <w:sz w:val="22"/>
          <w:szCs w:val="22"/>
        </w:rPr>
        <w:t xml:space="preserve">Affidamento in concessione, ai sensi dell’art. 164 </w:t>
      </w:r>
      <w:r w:rsidR="003F1696" w:rsidRPr="00785332">
        <w:rPr>
          <w:iCs/>
          <w:sz w:val="22"/>
          <w:szCs w:val="22"/>
        </w:rPr>
        <w:t>e con le modalità di cui all’art. 36, comma 2, lettera a)</w:t>
      </w:r>
      <w:r w:rsidRPr="00785332">
        <w:rPr>
          <w:iCs/>
          <w:sz w:val="22"/>
          <w:szCs w:val="22"/>
        </w:rPr>
        <w:t xml:space="preserve"> </w:t>
      </w:r>
      <w:r w:rsidR="003F1696" w:rsidRPr="00785332">
        <w:rPr>
          <w:iCs/>
          <w:sz w:val="22"/>
          <w:szCs w:val="22"/>
        </w:rPr>
        <w:t>D</w:t>
      </w:r>
      <w:r w:rsidRPr="00785332">
        <w:rPr>
          <w:iCs/>
          <w:sz w:val="22"/>
          <w:szCs w:val="22"/>
        </w:rPr>
        <w:t>.lgs. N. 50/2016, dei «servizi di installazione e gestione di distributori automatici, ubicati presso la sede primaria/secondaria di Allerona e presso la sede primaria/seconda</w:t>
      </w:r>
      <w:r w:rsidRPr="00F5408B">
        <w:rPr>
          <w:iCs/>
          <w:sz w:val="22"/>
          <w:szCs w:val="22"/>
        </w:rPr>
        <w:t>ria di Castel Giorgio.</w:t>
      </w:r>
    </w:p>
    <w:p w:rsidR="00B73FDD" w:rsidRPr="00785332" w:rsidRDefault="00B73FDD" w:rsidP="00B73FD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center"/>
        <w:rPr>
          <w:b/>
          <w:bCs/>
          <w:iCs/>
          <w:sz w:val="22"/>
          <w:szCs w:val="22"/>
        </w:rPr>
      </w:pPr>
      <w:r w:rsidRPr="00F5408B">
        <w:rPr>
          <w:b/>
          <w:bCs/>
          <w:iCs/>
          <w:sz w:val="22"/>
          <w:szCs w:val="22"/>
        </w:rPr>
        <w:t xml:space="preserve">CIG </w:t>
      </w:r>
      <w:r w:rsidR="00F5408B">
        <w:rPr>
          <w:b/>
          <w:sz w:val="22"/>
          <w:szCs w:val="22"/>
        </w:rPr>
        <w:t>Z9431D82B3</w:t>
      </w:r>
    </w:p>
    <w:p w:rsidR="00B73FDD" w:rsidRPr="00785332" w:rsidRDefault="00B73FDD" w:rsidP="00125D8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it-IT"/>
        </w:rPr>
        <w:id w:val="-110750244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DB4239" w:rsidRPr="00785332" w:rsidRDefault="00DB4239" w:rsidP="00D4312E">
          <w:pPr>
            <w:pStyle w:val="Titolosommario"/>
            <w:spacing w:before="120" w:after="120" w:line="240" w:lineRule="auto"/>
            <w:jc w:val="both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val="it-IT"/>
            </w:rPr>
          </w:pPr>
        </w:p>
        <w:p w:rsidR="0075026E" w:rsidRPr="00785332" w:rsidRDefault="0075026E" w:rsidP="00D4312E">
          <w:pPr>
            <w:pStyle w:val="Titolosommario"/>
            <w:spacing w:before="120" w:after="120" w:line="240" w:lineRule="auto"/>
            <w:jc w:val="both"/>
            <w:rPr>
              <w:rFonts w:ascii="Times New Roman" w:hAnsi="Times New Roman" w:cs="Times New Roman"/>
              <w:b/>
              <w:color w:val="auto"/>
              <w:sz w:val="22"/>
              <w:szCs w:val="22"/>
              <w:lang w:val="it-IT"/>
            </w:rPr>
          </w:pPr>
          <w:r w:rsidRPr="00785332">
            <w:rPr>
              <w:rFonts w:ascii="Times New Roman" w:hAnsi="Times New Roman" w:cs="Times New Roman"/>
              <w:b/>
              <w:color w:val="auto"/>
              <w:sz w:val="22"/>
              <w:szCs w:val="22"/>
              <w:lang w:val="it-IT"/>
            </w:rPr>
            <w:t>INDICE</w:t>
          </w:r>
        </w:p>
        <w:p w:rsidR="00D4312E" w:rsidRPr="00785332" w:rsidRDefault="007F16A9" w:rsidP="00D4312E">
          <w:pPr>
            <w:pStyle w:val="Sommario2"/>
            <w:tabs>
              <w:tab w:val="right" w:leader="dot" w:pos="9628"/>
            </w:tabs>
            <w:spacing w:before="120" w:after="120" w:line="240" w:lineRule="auto"/>
            <w:ind w:left="0"/>
            <w:rPr>
              <w:rFonts w:ascii="Times New Roman" w:eastAsiaTheme="minorEastAsia" w:hAnsi="Times New Roman" w:cs="Times New Roman"/>
              <w:bCs/>
              <w:noProof/>
              <w:lang w:eastAsia="it-IT"/>
            </w:rPr>
          </w:pPr>
          <w:r w:rsidRPr="00785332">
            <w:rPr>
              <w:rFonts w:ascii="Times New Roman" w:hAnsi="Times New Roman" w:cs="Times New Roman"/>
              <w:bCs/>
              <w:noProof/>
            </w:rPr>
            <w:fldChar w:fldCharType="begin"/>
          </w:r>
          <w:r w:rsidR="0075026E" w:rsidRPr="00785332">
            <w:rPr>
              <w:rFonts w:ascii="Times New Roman" w:hAnsi="Times New Roman" w:cs="Times New Roman"/>
              <w:bCs/>
              <w:noProof/>
            </w:rPr>
            <w:instrText xml:space="preserve"> TOC \o "1-3" \h \z \u </w:instrText>
          </w:r>
          <w:r w:rsidRPr="00785332">
            <w:rPr>
              <w:rFonts w:ascii="Times New Roman" w:hAnsi="Times New Roman" w:cs="Times New Roman"/>
              <w:bCs/>
              <w:noProof/>
            </w:rPr>
            <w:fldChar w:fldCharType="separate"/>
          </w:r>
        </w:p>
        <w:p w:rsidR="00D4312E" w:rsidRPr="00785332" w:rsidRDefault="007F16A9" w:rsidP="00D4312E">
          <w:pPr>
            <w:pStyle w:val="Sommario2"/>
            <w:tabs>
              <w:tab w:val="right" w:leader="dot" w:pos="9628"/>
            </w:tabs>
            <w:spacing w:before="120" w:after="120" w:line="240" w:lineRule="auto"/>
            <w:ind w:left="0"/>
            <w:rPr>
              <w:rFonts w:ascii="Times New Roman" w:eastAsiaTheme="minorEastAsia" w:hAnsi="Times New Roman" w:cs="Times New Roman"/>
              <w:bCs/>
              <w:noProof/>
              <w:lang w:eastAsia="it-IT"/>
            </w:rPr>
          </w:pPr>
          <w:hyperlink w:anchor="_Toc34766197" w:history="1"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ART. </w:t>
            </w:r>
            <w:r w:rsidR="00DB4239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>1</w:t>
            </w:r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 – INTRODUZIONE</w:t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_Toc34766197 \h </w:instrTex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F5408B">
              <w:rPr>
                <w:rFonts w:ascii="Times New Roman" w:hAnsi="Times New Roman" w:cs="Times New Roman"/>
                <w:bCs/>
                <w:noProof/>
                <w:webHidden/>
              </w:rPr>
              <w:t>2</w: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:rsidR="00D4312E" w:rsidRPr="00785332" w:rsidRDefault="007F16A9" w:rsidP="00D4312E">
          <w:pPr>
            <w:pStyle w:val="Sommario2"/>
            <w:tabs>
              <w:tab w:val="right" w:leader="dot" w:pos="9628"/>
            </w:tabs>
            <w:spacing w:before="120" w:after="120" w:line="240" w:lineRule="auto"/>
            <w:ind w:left="0"/>
            <w:rPr>
              <w:rFonts w:ascii="Times New Roman" w:eastAsiaTheme="minorEastAsia" w:hAnsi="Times New Roman" w:cs="Times New Roman"/>
              <w:bCs/>
              <w:noProof/>
              <w:lang w:eastAsia="it-IT"/>
            </w:rPr>
          </w:pPr>
          <w:hyperlink w:anchor="_Toc34766198" w:history="1"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ART. </w:t>
            </w:r>
            <w:r w:rsidR="00DB4239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>2</w:t>
            </w:r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 – IL CONTESTO SOCIO-ECONOMICO</w:t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_Toc34766198 \h </w:instrTex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F5408B">
              <w:rPr>
                <w:rFonts w:ascii="Times New Roman" w:hAnsi="Times New Roman" w:cs="Times New Roman"/>
                <w:bCs/>
                <w:noProof/>
                <w:webHidden/>
              </w:rPr>
              <w:t>2</w: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:rsidR="00D4312E" w:rsidRPr="00785332" w:rsidRDefault="007F16A9" w:rsidP="00D4312E">
          <w:pPr>
            <w:pStyle w:val="Sommario2"/>
            <w:tabs>
              <w:tab w:val="right" w:leader="dot" w:pos="9628"/>
            </w:tabs>
            <w:spacing w:before="120" w:after="120" w:line="240" w:lineRule="auto"/>
            <w:ind w:left="0"/>
            <w:rPr>
              <w:rFonts w:ascii="Times New Roman" w:eastAsiaTheme="minorEastAsia" w:hAnsi="Times New Roman" w:cs="Times New Roman"/>
              <w:bCs/>
              <w:noProof/>
              <w:lang w:eastAsia="it-IT"/>
            </w:rPr>
          </w:pPr>
          <w:hyperlink w:anchor="_Toc34766199" w:history="1"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ART. </w:t>
            </w:r>
            <w:r w:rsidR="00DB4239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>3</w:t>
            </w:r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 – VALORE DEL CONTRATTO E IPOTESI DEL MODELLO ECONOMICO-FINANZIARIO</w:t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_Toc34766199 \h </w:instrTex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F5408B">
              <w:rPr>
                <w:rFonts w:ascii="Times New Roman" w:hAnsi="Times New Roman" w:cs="Times New Roman"/>
                <w:bCs/>
                <w:noProof/>
                <w:webHidden/>
              </w:rPr>
              <w:t>2</w: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:rsidR="00D4312E" w:rsidRPr="00785332" w:rsidRDefault="007F16A9" w:rsidP="00D4312E">
          <w:pPr>
            <w:pStyle w:val="Sommario2"/>
            <w:tabs>
              <w:tab w:val="right" w:leader="dot" w:pos="9628"/>
            </w:tabs>
            <w:spacing w:before="120" w:after="120" w:line="240" w:lineRule="auto"/>
            <w:ind w:left="0"/>
            <w:rPr>
              <w:rFonts w:ascii="Times New Roman" w:eastAsiaTheme="minorEastAsia" w:hAnsi="Times New Roman" w:cs="Times New Roman"/>
              <w:bCs/>
              <w:noProof/>
              <w:lang w:eastAsia="it-IT"/>
            </w:rPr>
          </w:pPr>
          <w:hyperlink w:anchor="_Toc34766200" w:history="1"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ART. </w:t>
            </w:r>
            <w:r w:rsidR="00DB4239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>4</w:t>
            </w:r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 – DESCRIZIONE DEGLI INVESTIMENTI</w:t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_Toc34766200 \h </w:instrTex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F5408B">
              <w:rPr>
                <w:rFonts w:ascii="Times New Roman" w:hAnsi="Times New Roman" w:cs="Times New Roman"/>
                <w:bCs/>
                <w:noProof/>
                <w:webHidden/>
              </w:rPr>
              <w:t>3</w: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:rsidR="00D4312E" w:rsidRPr="00785332" w:rsidRDefault="007F16A9" w:rsidP="00D4312E">
          <w:pPr>
            <w:pStyle w:val="Sommario2"/>
            <w:tabs>
              <w:tab w:val="right" w:leader="dot" w:pos="9628"/>
            </w:tabs>
            <w:spacing w:before="120" w:after="120" w:line="240" w:lineRule="auto"/>
            <w:ind w:left="0"/>
            <w:rPr>
              <w:rFonts w:ascii="Times New Roman" w:eastAsiaTheme="minorEastAsia" w:hAnsi="Times New Roman" w:cs="Times New Roman"/>
              <w:bCs/>
              <w:noProof/>
              <w:lang w:eastAsia="it-IT"/>
            </w:rPr>
          </w:pPr>
          <w:hyperlink w:anchor="_Toc34766201" w:history="1"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ART. </w:t>
            </w:r>
            <w:r w:rsidR="00DB4239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>5</w:t>
            </w:r>
            <w:r w:rsidR="00D4312E" w:rsidRPr="00785332">
              <w:rPr>
                <w:rStyle w:val="Collegamentoipertestuale"/>
                <w:rFonts w:ascii="Times New Roman" w:hAnsi="Times New Roman" w:cs="Times New Roman"/>
                <w:bCs/>
                <w:noProof/>
              </w:rPr>
              <w:t xml:space="preserve"> – PIANO ECONOMICO-FINANZIARIO DI MASSIMA</w:t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tab/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begin"/>
            </w:r>
            <w:r w:rsidR="00D4312E" w:rsidRPr="00785332">
              <w:rPr>
                <w:rFonts w:ascii="Times New Roman" w:hAnsi="Times New Roman" w:cs="Times New Roman"/>
                <w:bCs/>
                <w:noProof/>
                <w:webHidden/>
              </w:rPr>
              <w:instrText xml:space="preserve"> PAGEREF _Toc34766201 \h </w:instrTex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separate"/>
            </w:r>
            <w:r w:rsidR="00F5408B">
              <w:rPr>
                <w:rFonts w:ascii="Times New Roman" w:hAnsi="Times New Roman" w:cs="Times New Roman"/>
                <w:bCs/>
                <w:noProof/>
                <w:webHidden/>
              </w:rPr>
              <w:t>3</w:t>
            </w:r>
            <w:r w:rsidRPr="00785332">
              <w:rPr>
                <w:rFonts w:ascii="Times New Roman" w:hAnsi="Times New Roman" w:cs="Times New Roman"/>
                <w:bCs/>
                <w:noProof/>
                <w:webHidden/>
              </w:rPr>
              <w:fldChar w:fldCharType="end"/>
            </w:r>
          </w:hyperlink>
        </w:p>
        <w:p w:rsidR="00DB4239" w:rsidRPr="00785332" w:rsidRDefault="007F16A9" w:rsidP="00DB4239">
          <w:pPr>
            <w:spacing w:before="120" w:after="120" w:line="240" w:lineRule="auto"/>
            <w:jc w:val="both"/>
            <w:rPr>
              <w:rFonts w:ascii="Times New Roman" w:hAnsi="Times New Roman" w:cs="Times New Roman"/>
              <w:b/>
              <w:bCs/>
              <w:noProof/>
            </w:rPr>
          </w:pPr>
          <w:r w:rsidRPr="00785332">
            <w:rPr>
              <w:rFonts w:ascii="Times New Roman" w:hAnsi="Times New Roman" w:cs="Times New Roman"/>
              <w:bCs/>
              <w:noProof/>
            </w:rPr>
            <w:fldChar w:fldCharType="end"/>
          </w:r>
        </w:p>
      </w:sdtContent>
    </w:sdt>
    <w:bookmarkStart w:id="0" w:name="_Toc34766197" w:displacedByCustomXml="prev"/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585B4E" w:rsidRPr="00785332" w:rsidRDefault="00585B4E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F5408B" w:rsidRDefault="00F5408B" w:rsidP="00752E9C">
      <w:pPr>
        <w:spacing w:after="120" w:line="20" w:lineRule="atLeast"/>
        <w:rPr>
          <w:rFonts w:ascii="Times New Roman" w:hAnsi="Times New Roman" w:cs="Times New Roman"/>
          <w:b/>
        </w:rPr>
      </w:pPr>
    </w:p>
    <w:p w:rsidR="00D06D37" w:rsidRPr="00785332" w:rsidRDefault="00665D5E" w:rsidP="00752E9C">
      <w:pPr>
        <w:spacing w:after="120" w:line="20" w:lineRule="atLeast"/>
        <w:rPr>
          <w:rFonts w:ascii="Times New Roman" w:hAnsi="Times New Roman" w:cs="Times New Roman"/>
          <w:b/>
        </w:rPr>
      </w:pPr>
      <w:r w:rsidRPr="00785332">
        <w:rPr>
          <w:rFonts w:ascii="Times New Roman" w:hAnsi="Times New Roman" w:cs="Times New Roman"/>
          <w:b/>
        </w:rPr>
        <w:lastRenderedPageBreak/>
        <w:t xml:space="preserve">ART. </w:t>
      </w:r>
      <w:r w:rsidR="00DB4239" w:rsidRPr="00785332">
        <w:rPr>
          <w:rFonts w:ascii="Times New Roman" w:hAnsi="Times New Roman" w:cs="Times New Roman"/>
          <w:b/>
        </w:rPr>
        <w:t>1</w:t>
      </w:r>
      <w:r w:rsidRPr="00785332">
        <w:rPr>
          <w:rFonts w:ascii="Times New Roman" w:hAnsi="Times New Roman" w:cs="Times New Roman"/>
          <w:b/>
        </w:rPr>
        <w:t xml:space="preserve"> </w:t>
      </w:r>
      <w:r w:rsidR="000A7DF5" w:rsidRPr="00785332">
        <w:rPr>
          <w:rFonts w:ascii="Times New Roman" w:hAnsi="Times New Roman" w:cs="Times New Roman"/>
          <w:b/>
        </w:rPr>
        <w:t xml:space="preserve">– </w:t>
      </w:r>
      <w:r w:rsidRPr="00785332">
        <w:rPr>
          <w:rFonts w:ascii="Times New Roman" w:hAnsi="Times New Roman" w:cs="Times New Roman"/>
          <w:b/>
        </w:rPr>
        <w:t>INTRODUZIONE</w:t>
      </w:r>
      <w:bookmarkEnd w:id="0"/>
    </w:p>
    <w:p w:rsidR="000A7DF5" w:rsidRPr="00785332" w:rsidRDefault="0096161B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L’Istituto Comprensivo</w:t>
      </w:r>
      <w:r w:rsidR="00A25643" w:rsidRPr="00785332">
        <w:rPr>
          <w:rFonts w:ascii="Times New Roman" w:hAnsi="Times New Roman" w:cs="Times New Roman"/>
        </w:rPr>
        <w:t xml:space="preserve"> </w:t>
      </w:r>
      <w:r w:rsidRPr="00785332">
        <w:rPr>
          <w:rFonts w:ascii="Times New Roman" w:hAnsi="Times New Roman" w:cs="Times New Roman"/>
        </w:rPr>
        <w:t xml:space="preserve">“Muzio Cappelletti” di Allerona (TR) </w:t>
      </w:r>
      <w:r w:rsidR="00A25643" w:rsidRPr="00785332">
        <w:rPr>
          <w:rFonts w:ascii="Times New Roman" w:hAnsi="Times New Roman" w:cs="Times New Roman"/>
        </w:rPr>
        <w:t xml:space="preserve">intende indire una procedura di gara per </w:t>
      </w:r>
      <w:r w:rsidR="00A25643" w:rsidRPr="00785332">
        <w:rPr>
          <w:rFonts w:ascii="Times New Roman" w:hAnsi="Times New Roman" w:cs="Times New Roman"/>
          <w:b/>
          <w:bCs/>
        </w:rPr>
        <w:t>l’affidamento in concessione</w:t>
      </w:r>
      <w:r w:rsidR="00A25643" w:rsidRPr="00785332">
        <w:rPr>
          <w:rFonts w:ascii="Times New Roman" w:hAnsi="Times New Roman" w:cs="Times New Roman"/>
        </w:rPr>
        <w:t xml:space="preserve">, ai sensi dell’art.164 del </w:t>
      </w:r>
      <w:proofErr w:type="spellStart"/>
      <w:r w:rsidR="00A25643" w:rsidRPr="00785332">
        <w:rPr>
          <w:rFonts w:ascii="Times New Roman" w:hAnsi="Times New Roman" w:cs="Times New Roman"/>
        </w:rPr>
        <w:t>D.Lgs</w:t>
      </w:r>
      <w:proofErr w:type="spellEnd"/>
      <w:r w:rsidR="00A25643" w:rsidRPr="00785332">
        <w:rPr>
          <w:rFonts w:ascii="Times New Roman" w:hAnsi="Times New Roman" w:cs="Times New Roman"/>
        </w:rPr>
        <w:t xml:space="preserve"> n. 50/2016</w:t>
      </w:r>
      <w:r w:rsidR="00585B4E" w:rsidRPr="00785332">
        <w:rPr>
          <w:rFonts w:ascii="Times New Roman" w:hAnsi="Times New Roman" w:cs="Times New Roman"/>
        </w:rPr>
        <w:t xml:space="preserve"> secondo la procedura di cui all’art. 36, comma 2, lettera a)</w:t>
      </w:r>
      <w:r w:rsidR="00A25643" w:rsidRPr="00785332">
        <w:rPr>
          <w:rFonts w:ascii="Times New Roman" w:hAnsi="Times New Roman" w:cs="Times New Roman"/>
        </w:rPr>
        <w:t xml:space="preserve">, </w:t>
      </w:r>
      <w:r w:rsidR="00A25643" w:rsidRPr="00785332">
        <w:rPr>
          <w:rFonts w:ascii="Times New Roman" w:hAnsi="Times New Roman" w:cs="Times New Roman"/>
          <w:b/>
          <w:bCs/>
        </w:rPr>
        <w:t xml:space="preserve">del </w:t>
      </w:r>
      <w:r w:rsidR="000A7DF5" w:rsidRPr="00785332">
        <w:rPr>
          <w:rFonts w:ascii="Times New Roman" w:hAnsi="Times New Roman" w:cs="Times New Roman"/>
          <w:b/>
          <w:bCs/>
        </w:rPr>
        <w:t>S</w:t>
      </w:r>
      <w:r w:rsidR="00A25643" w:rsidRPr="00785332">
        <w:rPr>
          <w:rFonts w:ascii="Times New Roman" w:hAnsi="Times New Roman" w:cs="Times New Roman"/>
          <w:b/>
          <w:bCs/>
        </w:rPr>
        <w:t xml:space="preserve">ervizio di </w:t>
      </w:r>
      <w:r w:rsidRPr="00785332">
        <w:rPr>
          <w:rFonts w:ascii="Times New Roman" w:hAnsi="Times New Roman" w:cs="Times New Roman"/>
          <w:b/>
          <w:bCs/>
        </w:rPr>
        <w:t>installazione e gestione di</w:t>
      </w:r>
      <w:r w:rsidR="00A25643" w:rsidRPr="00785332">
        <w:rPr>
          <w:rFonts w:ascii="Times New Roman" w:hAnsi="Times New Roman" w:cs="Times New Roman"/>
          <w:b/>
          <w:bCs/>
        </w:rPr>
        <w:t xml:space="preserve"> </w:t>
      </w:r>
      <w:r w:rsidR="00585B4E" w:rsidRPr="00785332">
        <w:rPr>
          <w:rFonts w:ascii="Times New Roman" w:hAnsi="Times New Roman" w:cs="Times New Roman"/>
          <w:b/>
          <w:bCs/>
        </w:rPr>
        <w:t xml:space="preserve">n. 3 </w:t>
      </w:r>
      <w:r w:rsidR="000A7DF5" w:rsidRPr="00785332">
        <w:rPr>
          <w:rFonts w:ascii="Times New Roman" w:hAnsi="Times New Roman" w:cs="Times New Roman"/>
          <w:b/>
          <w:bCs/>
        </w:rPr>
        <w:t>D</w:t>
      </w:r>
      <w:r w:rsidR="00A25643" w:rsidRPr="00785332">
        <w:rPr>
          <w:rFonts w:ascii="Times New Roman" w:hAnsi="Times New Roman" w:cs="Times New Roman"/>
          <w:b/>
          <w:bCs/>
        </w:rPr>
        <w:t xml:space="preserve">istributori </w:t>
      </w:r>
      <w:r w:rsidR="00A7595C" w:rsidRPr="00785332">
        <w:rPr>
          <w:rFonts w:ascii="Times New Roman" w:hAnsi="Times New Roman" w:cs="Times New Roman"/>
          <w:b/>
          <w:bCs/>
        </w:rPr>
        <w:t>A</w:t>
      </w:r>
      <w:r w:rsidR="00A25643" w:rsidRPr="00785332">
        <w:rPr>
          <w:rFonts w:ascii="Times New Roman" w:hAnsi="Times New Roman" w:cs="Times New Roman"/>
          <w:b/>
          <w:bCs/>
        </w:rPr>
        <w:t>utomatici</w:t>
      </w:r>
      <w:r w:rsidR="00585B4E" w:rsidRPr="00785332">
        <w:rPr>
          <w:rFonts w:ascii="Times New Roman" w:hAnsi="Times New Roman" w:cs="Times New Roman"/>
          <w:b/>
          <w:bCs/>
        </w:rPr>
        <w:t>,</w:t>
      </w:r>
      <w:r w:rsidR="00A25643" w:rsidRPr="00785332">
        <w:rPr>
          <w:rFonts w:ascii="Times New Roman" w:hAnsi="Times New Roman" w:cs="Times New Roman"/>
        </w:rPr>
        <w:t xml:space="preserve"> </w:t>
      </w:r>
      <w:r w:rsidRPr="00785332">
        <w:rPr>
          <w:rFonts w:ascii="Times New Roman" w:hAnsi="Times New Roman" w:cs="Times New Roman"/>
        </w:rPr>
        <w:t xml:space="preserve">ubicati n. 2 Distributori presso la Primaria/Secondaria di Allerona e n. 1 Distributore presso la Primaria/Secondaria di Castel Giorgio </w:t>
      </w:r>
      <w:r w:rsidR="00A25643" w:rsidRPr="00785332">
        <w:rPr>
          <w:rFonts w:ascii="Times New Roman" w:hAnsi="Times New Roman" w:cs="Times New Roman"/>
        </w:rPr>
        <w:t xml:space="preserve">da svolgere nei modi e nei tempi rappresentati nel </w:t>
      </w:r>
      <w:r w:rsidR="00D06D37" w:rsidRPr="00785332">
        <w:rPr>
          <w:rFonts w:ascii="Times New Roman" w:hAnsi="Times New Roman" w:cs="Times New Roman"/>
        </w:rPr>
        <w:t xml:space="preserve">Titolo III del </w:t>
      </w:r>
      <w:r w:rsidR="00A25643" w:rsidRPr="00785332">
        <w:rPr>
          <w:rFonts w:ascii="Times New Roman" w:hAnsi="Times New Roman" w:cs="Times New Roman"/>
        </w:rPr>
        <w:t>Capitolato Tecnico</w:t>
      </w:r>
      <w:r w:rsidR="00D06D37" w:rsidRPr="00785332">
        <w:rPr>
          <w:rFonts w:ascii="Times New Roman" w:hAnsi="Times New Roman" w:cs="Times New Roman"/>
        </w:rPr>
        <w:t>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In particolare, la gestione del </w:t>
      </w:r>
      <w:r w:rsidR="000A7DF5" w:rsidRPr="00785332">
        <w:rPr>
          <w:rFonts w:ascii="Times New Roman" w:hAnsi="Times New Roman" w:cs="Times New Roman"/>
        </w:rPr>
        <w:t>S</w:t>
      </w:r>
      <w:r w:rsidRPr="00785332">
        <w:rPr>
          <w:rFonts w:ascii="Times New Roman" w:hAnsi="Times New Roman" w:cs="Times New Roman"/>
        </w:rPr>
        <w:t>ervizio, da realizzarsi a cura del Concessionario ed a proprio rischio e pericolo mediante personale ed organizzazione propri, prevede l’organizzazione e lo svolgimento, nel rispetto della vigente normativa e del Capitolato Tecnico</w:t>
      </w:r>
      <w:r w:rsidR="00666FED" w:rsidRPr="00785332">
        <w:rPr>
          <w:rFonts w:ascii="Times New Roman" w:hAnsi="Times New Roman" w:cs="Times New Roman"/>
        </w:rPr>
        <w:t xml:space="preserve">, </w:t>
      </w:r>
      <w:r w:rsidRPr="00785332">
        <w:rPr>
          <w:rFonts w:ascii="Times New Roman" w:hAnsi="Times New Roman" w:cs="Times New Roman"/>
        </w:rPr>
        <w:t>di varie attività</w:t>
      </w:r>
      <w:r w:rsidR="000A7DF5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inclusi gli altri servizi connessi ed accessori al mantenimento e al funzionamento della struttura per tutta la durata del </w:t>
      </w:r>
      <w:r w:rsidR="000A7DF5" w:rsidRPr="00785332">
        <w:rPr>
          <w:rFonts w:ascii="Times New Roman" w:hAnsi="Times New Roman" w:cs="Times New Roman"/>
        </w:rPr>
        <w:t>C</w:t>
      </w:r>
      <w:r w:rsidRPr="00785332">
        <w:rPr>
          <w:rFonts w:ascii="Times New Roman" w:hAnsi="Times New Roman" w:cs="Times New Roman"/>
        </w:rPr>
        <w:t>ontratto.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Il presente documento, ai sensi dell’art. 165 del </w:t>
      </w:r>
      <w:proofErr w:type="spellStart"/>
      <w:r w:rsidRPr="00785332">
        <w:rPr>
          <w:rFonts w:ascii="Times New Roman" w:hAnsi="Times New Roman" w:cs="Times New Roman"/>
        </w:rPr>
        <w:t>D.Lgs.</w:t>
      </w:r>
      <w:proofErr w:type="spellEnd"/>
      <w:r w:rsidRPr="00785332">
        <w:rPr>
          <w:rFonts w:ascii="Times New Roman" w:hAnsi="Times New Roman" w:cs="Times New Roman"/>
        </w:rPr>
        <w:t xml:space="preserve"> n. 50/2016, </w:t>
      </w:r>
      <w:r w:rsidRPr="00785332">
        <w:rPr>
          <w:rFonts w:ascii="Times New Roman" w:hAnsi="Times New Roman" w:cs="Times New Roman"/>
          <w:b/>
          <w:bCs/>
        </w:rPr>
        <w:t>ha lo scopo di illustrare la fattibilità economico-finanziaria e gestionale di massima</w:t>
      </w:r>
      <w:r w:rsidRPr="00785332">
        <w:rPr>
          <w:rFonts w:ascii="Times New Roman" w:hAnsi="Times New Roman" w:cs="Times New Roman"/>
        </w:rPr>
        <w:t xml:space="preserve"> </w:t>
      </w:r>
      <w:r w:rsidRPr="00785332">
        <w:rPr>
          <w:rFonts w:ascii="Times New Roman" w:hAnsi="Times New Roman" w:cs="Times New Roman"/>
          <w:b/>
          <w:bCs/>
        </w:rPr>
        <w:t xml:space="preserve">della </w:t>
      </w:r>
      <w:r w:rsidR="000A7DF5" w:rsidRPr="00785332">
        <w:rPr>
          <w:rFonts w:ascii="Times New Roman" w:hAnsi="Times New Roman" w:cs="Times New Roman"/>
          <w:b/>
          <w:bCs/>
        </w:rPr>
        <w:t>C</w:t>
      </w:r>
      <w:r w:rsidRPr="00785332">
        <w:rPr>
          <w:rFonts w:ascii="Times New Roman" w:hAnsi="Times New Roman" w:cs="Times New Roman"/>
          <w:b/>
          <w:bCs/>
        </w:rPr>
        <w:t>oncessione</w:t>
      </w:r>
      <w:r w:rsidRPr="00785332">
        <w:rPr>
          <w:rFonts w:ascii="Times New Roman" w:hAnsi="Times New Roman" w:cs="Times New Roman"/>
        </w:rPr>
        <w:t xml:space="preserve"> in oggetto e intende fornire ai </w:t>
      </w:r>
      <w:r w:rsidR="000A7DF5" w:rsidRPr="00785332">
        <w:rPr>
          <w:rFonts w:ascii="Times New Roman" w:hAnsi="Times New Roman" w:cs="Times New Roman"/>
        </w:rPr>
        <w:t>C</w:t>
      </w:r>
      <w:r w:rsidRPr="00785332">
        <w:rPr>
          <w:rFonts w:ascii="Times New Roman" w:hAnsi="Times New Roman" w:cs="Times New Roman"/>
        </w:rPr>
        <w:t>oncorrenti le informazioni utili per la predisposizione delle relative offerte.</w:t>
      </w:r>
    </w:p>
    <w:p w:rsidR="00282096" w:rsidRPr="00785332" w:rsidRDefault="0096161B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È </w:t>
      </w:r>
      <w:r w:rsidR="00282096" w:rsidRPr="00785332">
        <w:rPr>
          <w:rFonts w:ascii="Times New Roman" w:hAnsi="Times New Roman" w:cs="Times New Roman"/>
        </w:rPr>
        <w:t>rimessa al Concessionario la facoltà di reperire la liquidità necessaria alla realizzazione del progetto attraverso ogni forma di finanziamento consentita dalla legge.</w:t>
      </w:r>
    </w:p>
    <w:p w:rsidR="00D06D37" w:rsidRPr="00785332" w:rsidRDefault="00D06D37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</w:p>
    <w:p w:rsidR="00D06D37" w:rsidRPr="00785332" w:rsidRDefault="00665D5E" w:rsidP="000A7DF5">
      <w:pPr>
        <w:pStyle w:val="Titolo2"/>
        <w:spacing w:before="0" w:after="120" w:line="20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" w:name="_Toc533000166"/>
      <w:bookmarkStart w:id="2" w:name="_Toc34766198"/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ART. </w:t>
      </w:r>
      <w:r w:rsidR="0096161B" w:rsidRPr="00785332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0A7DF5"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</w:t>
      </w:r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>IL CONTESTO SOCIO-ECONOMICO</w:t>
      </w:r>
      <w:bookmarkEnd w:id="1"/>
      <w:bookmarkEnd w:id="2"/>
    </w:p>
    <w:p w:rsidR="00D06D37" w:rsidRPr="00785332" w:rsidRDefault="003F5F3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  <w:b/>
          <w:bCs/>
        </w:rPr>
        <w:t>Il S</w:t>
      </w:r>
      <w:r w:rsidR="00D06D37" w:rsidRPr="00785332">
        <w:rPr>
          <w:rFonts w:ascii="Times New Roman" w:hAnsi="Times New Roman" w:cs="Times New Roman"/>
          <w:b/>
          <w:bCs/>
        </w:rPr>
        <w:t>ervizio sarà effettuato a fa</w:t>
      </w:r>
      <w:r w:rsidR="000A7DF5" w:rsidRPr="00785332">
        <w:rPr>
          <w:rFonts w:ascii="Times New Roman" w:hAnsi="Times New Roman" w:cs="Times New Roman"/>
          <w:b/>
          <w:bCs/>
        </w:rPr>
        <w:t>v</w:t>
      </w:r>
      <w:r w:rsidR="00D06D37" w:rsidRPr="00785332">
        <w:rPr>
          <w:rFonts w:ascii="Times New Roman" w:hAnsi="Times New Roman" w:cs="Times New Roman"/>
          <w:b/>
          <w:bCs/>
        </w:rPr>
        <w:t>ore degli alunni e dipendenti ed eventuali ospiti esterni,</w:t>
      </w:r>
      <w:r w:rsidR="00D06D37" w:rsidRPr="00785332">
        <w:rPr>
          <w:rFonts w:ascii="Times New Roman" w:hAnsi="Times New Roman" w:cs="Times New Roman"/>
        </w:rPr>
        <w:t xml:space="preserve"> dell’Istituto</w:t>
      </w:r>
      <w:r w:rsidR="000A7DF5" w:rsidRPr="00785332">
        <w:rPr>
          <w:rFonts w:ascii="Times New Roman" w:hAnsi="Times New Roman" w:cs="Times New Roman"/>
        </w:rPr>
        <w:t xml:space="preserve"> </w:t>
      </w:r>
      <w:r w:rsidR="0096161B" w:rsidRPr="00785332">
        <w:rPr>
          <w:rFonts w:ascii="Times New Roman" w:hAnsi="Times New Roman" w:cs="Times New Roman"/>
        </w:rPr>
        <w:t>Comprensivo “Muzio Cappelletti” di Allerona nelle sedi di: Plesso Primaria/Secondaria di Allerona, in Via S. Abbondio, 1, e presso il Plesso Primaria/Secondaria di Castel Giorgio, in Via D. Alighieri, 18</w:t>
      </w:r>
      <w:r w:rsidR="001E2B72" w:rsidRPr="00785332">
        <w:rPr>
          <w:rFonts w:ascii="Times New Roman" w:hAnsi="Times New Roman" w:cs="Times New Roman"/>
        </w:rPr>
        <w:t>.</w:t>
      </w:r>
      <w:r w:rsidR="0096161B" w:rsidRPr="00785332">
        <w:rPr>
          <w:rFonts w:ascii="Times New Roman" w:hAnsi="Times New Roman" w:cs="Times New Roman"/>
        </w:rPr>
        <w:t xml:space="preserve"> </w:t>
      </w:r>
    </w:p>
    <w:p w:rsidR="00D06D37" w:rsidRPr="00785332" w:rsidRDefault="00D06D37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Si fa presente che i dati relativi al numero degli alunni</w:t>
      </w:r>
      <w:r w:rsidR="00AC4EE8" w:rsidRPr="00785332">
        <w:rPr>
          <w:rFonts w:ascii="Times New Roman" w:hAnsi="Times New Roman" w:cs="Times New Roman"/>
        </w:rPr>
        <w:t xml:space="preserve"> e dei </w:t>
      </w:r>
      <w:r w:rsidRPr="00785332">
        <w:rPr>
          <w:rFonts w:ascii="Times New Roman" w:hAnsi="Times New Roman" w:cs="Times New Roman"/>
        </w:rPr>
        <w:t>dipendenti</w:t>
      </w:r>
      <w:r w:rsidR="000A7DF5" w:rsidRPr="00785332">
        <w:rPr>
          <w:rFonts w:ascii="Times New Roman" w:hAnsi="Times New Roman" w:cs="Times New Roman"/>
        </w:rPr>
        <w:t>, al</w:t>
      </w:r>
      <w:r w:rsidRPr="00785332">
        <w:rPr>
          <w:rFonts w:ascii="Times New Roman" w:hAnsi="Times New Roman" w:cs="Times New Roman"/>
        </w:rPr>
        <w:t xml:space="preserve">la capacità ricettiva massima della sede, dal lunedì al sabato, relativi all’anno scolastico </w:t>
      </w:r>
      <w:r w:rsidR="0096161B" w:rsidRPr="00785332">
        <w:rPr>
          <w:rFonts w:ascii="Times New Roman" w:hAnsi="Times New Roman" w:cs="Times New Roman"/>
          <w:iCs/>
        </w:rPr>
        <w:t>2020/2021</w:t>
      </w:r>
      <w:r w:rsidR="000A7DF5" w:rsidRPr="00785332">
        <w:rPr>
          <w:rFonts w:ascii="Times New Roman" w:hAnsi="Times New Roman" w:cs="Times New Roman"/>
          <w:i/>
        </w:rPr>
        <w:t xml:space="preserve"> </w:t>
      </w:r>
      <w:r w:rsidRPr="00785332">
        <w:rPr>
          <w:rFonts w:ascii="Times New Roman" w:hAnsi="Times New Roman" w:cs="Times New Roman"/>
        </w:rPr>
        <w:t>sono i seguenti:</w:t>
      </w:r>
    </w:p>
    <w:tbl>
      <w:tblPr>
        <w:tblStyle w:val="Grigliatabella"/>
        <w:tblW w:w="0" w:type="auto"/>
        <w:jc w:val="center"/>
        <w:tblLook w:val="04A0"/>
      </w:tblPr>
      <w:tblGrid>
        <w:gridCol w:w="4814"/>
        <w:gridCol w:w="4814"/>
      </w:tblGrid>
      <w:tr w:rsidR="00955AE4" w:rsidRPr="00785332" w:rsidTr="003B38C5">
        <w:trPr>
          <w:jc w:val="center"/>
        </w:trPr>
        <w:tc>
          <w:tcPr>
            <w:tcW w:w="4814" w:type="dxa"/>
            <w:shd w:val="clear" w:color="auto" w:fill="D5DCE4" w:themeFill="text2" w:themeFillTint="33"/>
          </w:tcPr>
          <w:p w:rsidR="00955AE4" w:rsidRPr="00785332" w:rsidRDefault="00955AE4" w:rsidP="000A7DF5">
            <w:pPr>
              <w:spacing w:after="120"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34847772"/>
            <w:r w:rsidRPr="00785332">
              <w:rPr>
                <w:rFonts w:ascii="Times New Roman" w:hAnsi="Times New Roman" w:cs="Times New Roman"/>
                <w:b/>
                <w:bCs/>
              </w:rPr>
              <w:t>Numero alunni iscritti</w:t>
            </w:r>
          </w:p>
        </w:tc>
        <w:tc>
          <w:tcPr>
            <w:tcW w:w="4814" w:type="dxa"/>
            <w:vAlign w:val="center"/>
          </w:tcPr>
          <w:p w:rsidR="00955AE4" w:rsidRPr="00350A29" w:rsidRDefault="001E2B72" w:rsidP="000A7DF5">
            <w:pPr>
              <w:spacing w:after="120" w:line="20" w:lineRule="atLeast"/>
              <w:jc w:val="center"/>
              <w:rPr>
                <w:rFonts w:ascii="Times New Roman" w:hAnsi="Times New Roman" w:cs="Times New Roman"/>
              </w:rPr>
            </w:pPr>
            <w:r w:rsidRPr="00350A29">
              <w:rPr>
                <w:rFonts w:ascii="Times New Roman" w:hAnsi="Times New Roman" w:cs="Times New Roman"/>
              </w:rPr>
              <w:t>263</w:t>
            </w:r>
          </w:p>
        </w:tc>
      </w:tr>
      <w:tr w:rsidR="00955AE4" w:rsidRPr="00785332" w:rsidTr="003B38C5">
        <w:trPr>
          <w:jc w:val="center"/>
        </w:trPr>
        <w:tc>
          <w:tcPr>
            <w:tcW w:w="4814" w:type="dxa"/>
            <w:shd w:val="clear" w:color="auto" w:fill="D5DCE4" w:themeFill="text2" w:themeFillTint="33"/>
          </w:tcPr>
          <w:p w:rsidR="00955AE4" w:rsidRPr="00785332" w:rsidRDefault="00955AE4" w:rsidP="000A7DF5">
            <w:pPr>
              <w:spacing w:after="120"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332">
              <w:rPr>
                <w:rFonts w:ascii="Times New Roman" w:hAnsi="Times New Roman" w:cs="Times New Roman"/>
                <w:b/>
                <w:bCs/>
              </w:rPr>
              <w:t>Numero dipendenti</w:t>
            </w:r>
          </w:p>
        </w:tc>
        <w:tc>
          <w:tcPr>
            <w:tcW w:w="4814" w:type="dxa"/>
            <w:vAlign w:val="center"/>
          </w:tcPr>
          <w:p w:rsidR="00955AE4" w:rsidRPr="00350A29" w:rsidRDefault="001E2B72" w:rsidP="000A7DF5">
            <w:pPr>
              <w:spacing w:after="120" w:line="20" w:lineRule="atLeast"/>
              <w:jc w:val="center"/>
              <w:rPr>
                <w:rFonts w:ascii="Times New Roman" w:hAnsi="Times New Roman" w:cs="Times New Roman"/>
              </w:rPr>
            </w:pPr>
            <w:r w:rsidRPr="00350A29">
              <w:rPr>
                <w:rFonts w:ascii="Times New Roman" w:hAnsi="Times New Roman" w:cs="Times New Roman"/>
              </w:rPr>
              <w:t>79</w:t>
            </w:r>
          </w:p>
        </w:tc>
      </w:tr>
      <w:tr w:rsidR="00955AE4" w:rsidRPr="00785332" w:rsidTr="003B38C5">
        <w:trPr>
          <w:jc w:val="center"/>
        </w:trPr>
        <w:tc>
          <w:tcPr>
            <w:tcW w:w="4814" w:type="dxa"/>
            <w:shd w:val="clear" w:color="auto" w:fill="D5DCE4" w:themeFill="text2" w:themeFillTint="33"/>
          </w:tcPr>
          <w:p w:rsidR="00955AE4" w:rsidRPr="00785332" w:rsidRDefault="00955AE4" w:rsidP="000A7DF5">
            <w:pPr>
              <w:spacing w:after="120"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332">
              <w:rPr>
                <w:rFonts w:ascii="Times New Roman" w:hAnsi="Times New Roman" w:cs="Times New Roman"/>
                <w:b/>
                <w:bCs/>
              </w:rPr>
              <w:t xml:space="preserve">Capacità ricettiva massima </w:t>
            </w:r>
            <w:r w:rsidR="003B38C5" w:rsidRPr="00785332">
              <w:rPr>
                <w:rFonts w:ascii="Times New Roman" w:hAnsi="Times New Roman" w:cs="Times New Roman"/>
                <w:b/>
                <w:bCs/>
              </w:rPr>
              <w:t>dell’Istituto (Allerona e Castel Giorgio)</w:t>
            </w:r>
          </w:p>
        </w:tc>
        <w:tc>
          <w:tcPr>
            <w:tcW w:w="4814" w:type="dxa"/>
            <w:vAlign w:val="center"/>
          </w:tcPr>
          <w:p w:rsidR="00955AE4" w:rsidRPr="00350A29" w:rsidRDefault="003B38C5" w:rsidP="000A7DF5">
            <w:pPr>
              <w:spacing w:after="120" w:line="20" w:lineRule="atLeast"/>
              <w:jc w:val="center"/>
              <w:rPr>
                <w:rFonts w:ascii="Times New Roman" w:hAnsi="Times New Roman" w:cs="Times New Roman"/>
              </w:rPr>
            </w:pPr>
            <w:r w:rsidRPr="00350A29">
              <w:rPr>
                <w:rFonts w:ascii="Times New Roman" w:hAnsi="Times New Roman" w:cs="Times New Roman"/>
              </w:rPr>
              <w:t>400</w:t>
            </w:r>
          </w:p>
        </w:tc>
      </w:tr>
      <w:bookmarkEnd w:id="3"/>
    </w:tbl>
    <w:p w:rsidR="000A7DF5" w:rsidRPr="00785332" w:rsidRDefault="000A7DF5" w:rsidP="000A7DF5">
      <w:pPr>
        <w:spacing w:after="120" w:line="20" w:lineRule="atLeast"/>
        <w:jc w:val="both"/>
        <w:rPr>
          <w:rFonts w:ascii="Times New Roman" w:hAnsi="Times New Roman" w:cs="Times New Roman"/>
          <w:u w:val="single"/>
        </w:rPr>
      </w:pPr>
    </w:p>
    <w:p w:rsidR="00282096" w:rsidRPr="00785332" w:rsidRDefault="00D06D37" w:rsidP="000A7DF5">
      <w:pPr>
        <w:spacing w:after="120" w:line="20" w:lineRule="atLeast"/>
        <w:jc w:val="both"/>
        <w:rPr>
          <w:rFonts w:ascii="Times New Roman" w:hAnsi="Times New Roman" w:cs="Times New Roman"/>
          <w:u w:val="single"/>
        </w:rPr>
      </w:pPr>
      <w:r w:rsidRPr="00785332">
        <w:rPr>
          <w:rFonts w:ascii="Times New Roman" w:hAnsi="Times New Roman" w:cs="Times New Roman"/>
          <w:u w:val="single"/>
        </w:rPr>
        <w:t>I valori sopra riportati sono da ritenersi puramente indicativi e presuntivi.</w:t>
      </w:r>
    </w:p>
    <w:p w:rsidR="00D06D37" w:rsidRPr="00785332" w:rsidRDefault="00D06D37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</w:p>
    <w:p w:rsidR="00D06D37" w:rsidRPr="00785332" w:rsidRDefault="00665D5E" w:rsidP="000A7DF5">
      <w:pPr>
        <w:pStyle w:val="Titolo2"/>
        <w:spacing w:before="0" w:after="120" w:line="20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" w:name="_Toc34766199"/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ART. </w:t>
      </w:r>
      <w:r w:rsidR="0096161B" w:rsidRPr="00785332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0A7DF5"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</w:t>
      </w:r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>VALORE DEL CONTRATTO E IPOTESI DEL MODELLO ECONOMICO-FINANZIARIO</w:t>
      </w:r>
      <w:bookmarkEnd w:id="4"/>
    </w:p>
    <w:p w:rsidR="00282096" w:rsidRPr="00785332" w:rsidRDefault="003F5F3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Il presente Piano Ec</w:t>
      </w:r>
      <w:r w:rsidR="00282096" w:rsidRPr="00785332">
        <w:rPr>
          <w:rFonts w:ascii="Times New Roman" w:hAnsi="Times New Roman" w:cs="Times New Roman"/>
        </w:rPr>
        <w:t>onomico</w:t>
      </w:r>
      <w:r w:rsidRPr="00785332">
        <w:rPr>
          <w:rFonts w:ascii="Times New Roman" w:hAnsi="Times New Roman" w:cs="Times New Roman"/>
        </w:rPr>
        <w:t xml:space="preserve"> F</w:t>
      </w:r>
      <w:r w:rsidR="00282096" w:rsidRPr="00785332">
        <w:rPr>
          <w:rFonts w:ascii="Times New Roman" w:hAnsi="Times New Roman" w:cs="Times New Roman"/>
        </w:rPr>
        <w:t xml:space="preserve">inanziario di massima è finalizzato ad individuare la dinamica finanziaria generata dalla gestione del </w:t>
      </w:r>
      <w:r w:rsidR="000A7DF5" w:rsidRPr="00785332">
        <w:rPr>
          <w:rFonts w:ascii="Times New Roman" w:hAnsi="Times New Roman" w:cs="Times New Roman"/>
        </w:rPr>
        <w:t>S</w:t>
      </w:r>
      <w:r w:rsidR="00282096" w:rsidRPr="00785332">
        <w:rPr>
          <w:rFonts w:ascii="Times New Roman" w:hAnsi="Times New Roman" w:cs="Times New Roman"/>
        </w:rPr>
        <w:t>ervizio, tramite la predisposizione di un modello in grado di quantificare i costi di gestione e di manutenzione e di individuare l’equilibrio economico-finanziario complessivo dell’iniziativa.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  <w:b/>
          <w:bCs/>
        </w:rPr>
      </w:pPr>
      <w:r w:rsidRPr="00785332">
        <w:rPr>
          <w:rFonts w:ascii="Times New Roman" w:hAnsi="Times New Roman" w:cs="Times New Roman"/>
          <w:b/>
          <w:bCs/>
        </w:rPr>
        <w:t xml:space="preserve">Il modello concessorio ipotizzato prevede che sia garantito il </w:t>
      </w:r>
      <w:r w:rsidR="008F00BF" w:rsidRPr="00785332">
        <w:rPr>
          <w:rFonts w:ascii="Times New Roman" w:hAnsi="Times New Roman" w:cs="Times New Roman"/>
          <w:b/>
          <w:bCs/>
        </w:rPr>
        <w:t>S</w:t>
      </w:r>
      <w:r w:rsidRPr="00785332">
        <w:rPr>
          <w:rFonts w:ascii="Times New Roman" w:hAnsi="Times New Roman" w:cs="Times New Roman"/>
          <w:b/>
          <w:bCs/>
        </w:rPr>
        <w:t xml:space="preserve">ervizio </w:t>
      </w:r>
      <w:r w:rsidR="00666FED" w:rsidRPr="00785332">
        <w:rPr>
          <w:rFonts w:ascii="Times New Roman" w:hAnsi="Times New Roman" w:cs="Times New Roman"/>
          <w:b/>
          <w:bCs/>
        </w:rPr>
        <w:t>di distribuzione automatica</w:t>
      </w:r>
      <w:r w:rsidR="00A52DD0" w:rsidRPr="00785332">
        <w:rPr>
          <w:rFonts w:ascii="Times New Roman" w:hAnsi="Times New Roman" w:cs="Times New Roman"/>
          <w:b/>
          <w:bCs/>
        </w:rPr>
        <w:t xml:space="preserve"> 24 ore su 24.</w:t>
      </w:r>
    </w:p>
    <w:p w:rsidR="00B91BD1" w:rsidRPr="000E38E6" w:rsidRDefault="00B91BD1" w:rsidP="00B91BD1">
      <w:pPr>
        <w:pStyle w:val="Testonormale"/>
        <w:spacing w:after="120" w:line="20" w:lineRule="atLeast"/>
        <w:jc w:val="both"/>
        <w:rPr>
          <w:rFonts w:ascii="Times New Roman" w:hAnsi="Times New Roman"/>
          <w:sz w:val="22"/>
          <w:szCs w:val="22"/>
        </w:rPr>
      </w:pPr>
      <w:bookmarkStart w:id="5" w:name="_Hlk34847881"/>
      <w:r w:rsidRPr="008E5800">
        <w:rPr>
          <w:rFonts w:ascii="Times New Roman" w:hAnsi="Times New Roman"/>
          <w:sz w:val="22"/>
          <w:szCs w:val="22"/>
        </w:rPr>
        <w:t xml:space="preserve">Ai sensi dell’art. 167 del Codice, il Valore della Concessione </w:t>
      </w:r>
      <w:r>
        <w:rPr>
          <w:rFonts w:ascii="Times New Roman" w:hAnsi="Times New Roman"/>
          <w:sz w:val="22"/>
          <w:szCs w:val="22"/>
        </w:rPr>
        <w:t xml:space="preserve">è costituito dal </w:t>
      </w:r>
      <w:r w:rsidRPr="008E5800">
        <w:rPr>
          <w:rFonts w:ascii="Times New Roman" w:hAnsi="Times New Roman"/>
          <w:sz w:val="22"/>
          <w:szCs w:val="22"/>
        </w:rPr>
        <w:t>fatturato totale del Concessionario generato per tutta la durata del Contratto, al netto dell'IVA, stimato dall’Istituzione Scolastica quale corrispettivo della gestione del Servizio</w:t>
      </w:r>
      <w:r>
        <w:rPr>
          <w:rFonts w:ascii="Times New Roman" w:hAnsi="Times New Roman"/>
          <w:sz w:val="22"/>
          <w:szCs w:val="22"/>
        </w:rPr>
        <w:t xml:space="preserve">, </w:t>
      </w:r>
      <w:r w:rsidRPr="008E5800">
        <w:rPr>
          <w:rFonts w:ascii="Times New Roman" w:hAnsi="Times New Roman"/>
          <w:sz w:val="22"/>
          <w:szCs w:val="22"/>
        </w:rPr>
        <w:t xml:space="preserve">secondo quanto meglio specificato nel Piano </w:t>
      </w:r>
      <w:r w:rsidRPr="000E38E6">
        <w:rPr>
          <w:rFonts w:ascii="Times New Roman" w:hAnsi="Times New Roman"/>
          <w:sz w:val="22"/>
          <w:szCs w:val="22"/>
        </w:rPr>
        <w:lastRenderedPageBreak/>
        <w:t xml:space="preserve">Economico Finanziario di massima, per un importo complessivo presunto pari </w:t>
      </w:r>
      <w:r w:rsidRPr="000E38E6">
        <w:rPr>
          <w:rFonts w:ascii="Times New Roman" w:hAnsi="Times New Roman"/>
          <w:b/>
          <w:sz w:val="22"/>
          <w:szCs w:val="22"/>
        </w:rPr>
        <w:t>a € 8.159,00</w:t>
      </w:r>
      <w:r w:rsidRPr="000E38E6">
        <w:rPr>
          <w:rFonts w:ascii="Times New Roman" w:hAnsi="Times New Roman"/>
          <w:sz w:val="22"/>
          <w:szCs w:val="22"/>
        </w:rPr>
        <w:t xml:space="preserve"> </w:t>
      </w:r>
      <w:r w:rsidRPr="000E38E6">
        <w:rPr>
          <w:rFonts w:ascii="Times New Roman" w:hAnsi="Times New Roman"/>
          <w:b/>
          <w:sz w:val="22"/>
          <w:szCs w:val="22"/>
        </w:rPr>
        <w:t>(euro ottomilacentocinquantanove/00)</w:t>
      </w:r>
      <w:r w:rsidRPr="000E38E6">
        <w:rPr>
          <w:rFonts w:ascii="Times New Roman" w:hAnsi="Times New Roman"/>
          <w:sz w:val="22"/>
          <w:szCs w:val="22"/>
        </w:rPr>
        <w:t xml:space="preserve">, </w:t>
      </w:r>
      <w:r w:rsidRPr="000E38E6">
        <w:rPr>
          <w:rFonts w:ascii="Times New Roman" w:hAnsi="Times New Roman"/>
          <w:b/>
          <w:sz w:val="22"/>
          <w:szCs w:val="22"/>
        </w:rPr>
        <w:t xml:space="preserve">Iva esclusa </w:t>
      </w:r>
      <w:r w:rsidRPr="000E38E6">
        <w:rPr>
          <w:rFonts w:ascii="Times New Roman" w:hAnsi="Times New Roman"/>
          <w:color w:val="000000"/>
          <w:sz w:val="22"/>
          <w:szCs w:val="22"/>
        </w:rPr>
        <w:t>e al netto degli oneri di sicurezza</w:t>
      </w:r>
      <w:r w:rsidRPr="000E38E6">
        <w:rPr>
          <w:rFonts w:ascii="Times New Roman" w:hAnsi="Times New Roman"/>
          <w:sz w:val="22"/>
          <w:szCs w:val="22"/>
        </w:rPr>
        <w:t xml:space="preserve">. </w:t>
      </w:r>
      <w:bookmarkStart w:id="6" w:name="_Hlk34748076"/>
    </w:p>
    <w:bookmarkEnd w:id="6"/>
    <w:p w:rsidR="00B91BD1" w:rsidRDefault="00B91BD1" w:rsidP="00B91BD1">
      <w:pPr>
        <w:pStyle w:val="Testonormale"/>
        <w:spacing w:after="120" w:line="2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0E38E6">
        <w:rPr>
          <w:rFonts w:ascii="Times New Roman" w:hAnsi="Times New Roman"/>
          <w:sz w:val="22"/>
          <w:szCs w:val="22"/>
        </w:rPr>
        <w:t>Il Valore della Concessione è stato determinato sulla base del fatturato relativo agli anni 2018-2019-2020, dichiarato dal gestore precedente.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Sulla base di tali ipotesi si è calcolato il fatturato presunto</w:t>
      </w:r>
      <w:r w:rsidR="00B91BD1">
        <w:rPr>
          <w:rFonts w:ascii="Times New Roman" w:hAnsi="Times New Roman" w:cs="Times New Roman"/>
        </w:rPr>
        <w:t xml:space="preserve"> per ciascun anno</w:t>
      </w:r>
      <w:r w:rsidRPr="00785332">
        <w:rPr>
          <w:rFonts w:ascii="Times New Roman" w:hAnsi="Times New Roman" w:cs="Times New Roman"/>
        </w:rPr>
        <w:t xml:space="preserve">, pari ad </w:t>
      </w:r>
      <w:r w:rsidRPr="00350A29">
        <w:rPr>
          <w:rFonts w:ascii="Times New Roman" w:hAnsi="Times New Roman" w:cs="Times New Roman"/>
          <w:b/>
          <w:bCs/>
        </w:rPr>
        <w:t xml:space="preserve">€ </w:t>
      </w:r>
      <w:r w:rsidR="00955AE4" w:rsidRPr="00350A29">
        <w:rPr>
          <w:rFonts w:ascii="Times New Roman" w:hAnsi="Times New Roman" w:cs="Times New Roman"/>
          <w:b/>
          <w:bCs/>
        </w:rPr>
        <w:t>[</w:t>
      </w:r>
      <w:r w:rsidR="00B91BD1">
        <w:rPr>
          <w:rFonts w:ascii="Times New Roman" w:hAnsi="Times New Roman" w:cs="Times New Roman"/>
          <w:b/>
          <w:bCs/>
        </w:rPr>
        <w:t>2.720</w:t>
      </w:r>
      <w:r w:rsidR="0096161B" w:rsidRPr="00350A29">
        <w:rPr>
          <w:rFonts w:ascii="Times New Roman" w:hAnsi="Times New Roman" w:cs="Times New Roman"/>
          <w:b/>
          <w:bCs/>
        </w:rPr>
        <w:t>,00</w:t>
      </w:r>
      <w:r w:rsidR="00955AE4" w:rsidRPr="00350A29">
        <w:rPr>
          <w:rFonts w:ascii="Times New Roman" w:hAnsi="Times New Roman" w:cs="Times New Roman"/>
          <w:b/>
          <w:bCs/>
        </w:rPr>
        <w:t>]</w:t>
      </w:r>
      <w:r w:rsidRPr="00350A29">
        <w:rPr>
          <w:rFonts w:ascii="Times New Roman" w:hAnsi="Times New Roman" w:cs="Times New Roman"/>
        </w:rPr>
        <w:t xml:space="preserve"> </w:t>
      </w:r>
      <w:r w:rsidRPr="00350A29">
        <w:rPr>
          <w:rFonts w:ascii="Times New Roman" w:hAnsi="Times New Roman" w:cs="Times New Roman"/>
          <w:b/>
          <w:bCs/>
        </w:rPr>
        <w:t>(</w:t>
      </w:r>
      <w:r w:rsidR="008F00BF" w:rsidRPr="00350A29">
        <w:rPr>
          <w:rFonts w:ascii="Times New Roman" w:hAnsi="Times New Roman" w:cs="Times New Roman"/>
          <w:b/>
          <w:bCs/>
        </w:rPr>
        <w:t>e</w:t>
      </w:r>
      <w:r w:rsidRPr="00350A29">
        <w:rPr>
          <w:rFonts w:ascii="Times New Roman" w:hAnsi="Times New Roman" w:cs="Times New Roman"/>
          <w:b/>
          <w:bCs/>
        </w:rPr>
        <w:t xml:space="preserve">uro </w:t>
      </w:r>
      <w:r w:rsidR="008F00BF" w:rsidRPr="00350A29">
        <w:rPr>
          <w:rFonts w:ascii="Times New Roman" w:hAnsi="Times New Roman" w:cs="Times New Roman"/>
          <w:b/>
          <w:bCs/>
        </w:rPr>
        <w:t>[</w:t>
      </w:r>
      <w:r w:rsidR="00B91BD1">
        <w:rPr>
          <w:rFonts w:ascii="Times New Roman" w:hAnsi="Times New Roman" w:cs="Times New Roman"/>
          <w:b/>
          <w:bCs/>
        </w:rPr>
        <w:t>duemilasettecentoventi</w:t>
      </w:r>
      <w:r w:rsidR="008F00BF" w:rsidRPr="00350A29">
        <w:rPr>
          <w:rFonts w:ascii="Times New Roman" w:hAnsi="Times New Roman" w:cs="Times New Roman"/>
          <w:b/>
          <w:bCs/>
        </w:rPr>
        <w:t>]/</w:t>
      </w:r>
      <w:r w:rsidR="00955AE4" w:rsidRPr="00350A29">
        <w:rPr>
          <w:rFonts w:ascii="Times New Roman" w:hAnsi="Times New Roman" w:cs="Times New Roman"/>
          <w:b/>
          <w:bCs/>
        </w:rPr>
        <w:t>[</w:t>
      </w:r>
      <w:r w:rsidR="0096161B" w:rsidRPr="00350A29">
        <w:rPr>
          <w:rFonts w:ascii="Times New Roman" w:hAnsi="Times New Roman" w:cs="Times New Roman"/>
          <w:b/>
          <w:bCs/>
        </w:rPr>
        <w:t>00</w:t>
      </w:r>
      <w:r w:rsidR="00955AE4" w:rsidRPr="00350A29">
        <w:rPr>
          <w:rFonts w:ascii="Times New Roman" w:hAnsi="Times New Roman" w:cs="Times New Roman"/>
          <w:b/>
          <w:bCs/>
        </w:rPr>
        <w:t>])</w:t>
      </w:r>
      <w:r w:rsidR="00B91BD1">
        <w:rPr>
          <w:rFonts w:ascii="Times New Roman" w:hAnsi="Times New Roman" w:cs="Times New Roman"/>
          <w:b/>
          <w:bCs/>
        </w:rPr>
        <w:t xml:space="preserve"> IVA esclusa</w:t>
      </w:r>
      <w:r w:rsidRPr="00785332">
        <w:rPr>
          <w:rFonts w:ascii="Times New Roman" w:hAnsi="Times New Roman" w:cs="Times New Roman"/>
        </w:rPr>
        <w:t>.</w:t>
      </w:r>
    </w:p>
    <w:p w:rsidR="00F730EA" w:rsidRDefault="00F730EA" w:rsidP="008F00BF">
      <w:pPr>
        <w:pStyle w:val="Titolo2"/>
        <w:spacing w:before="0" w:after="120" w:line="20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7" w:name="_Toc34766200"/>
      <w:bookmarkEnd w:id="5"/>
    </w:p>
    <w:p w:rsidR="00D06D37" w:rsidRPr="00785332" w:rsidRDefault="00665D5E" w:rsidP="008F00BF">
      <w:pPr>
        <w:pStyle w:val="Titolo2"/>
        <w:spacing w:before="0" w:after="120" w:line="20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ART. </w:t>
      </w:r>
      <w:r w:rsidR="0096161B" w:rsidRPr="00785332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8F00BF"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</w:t>
      </w:r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>DESCRIZIONE DEGLI INVESTIMENTI</w:t>
      </w:r>
      <w:bookmarkEnd w:id="7"/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Le spese d'investimento, al netto dell’IVA, sono state stimate forfettariamente pari </w:t>
      </w:r>
      <w:bookmarkStart w:id="8" w:name="_Hlk34847934"/>
      <w:r w:rsidR="008F00BF" w:rsidRPr="00350A29">
        <w:rPr>
          <w:rFonts w:ascii="Times New Roman" w:hAnsi="Times New Roman" w:cs="Times New Roman"/>
        </w:rPr>
        <w:t xml:space="preserve">ad </w:t>
      </w:r>
      <w:r w:rsidR="008F00BF" w:rsidRPr="00350A29">
        <w:rPr>
          <w:rFonts w:ascii="Times New Roman" w:hAnsi="Times New Roman" w:cs="Times New Roman"/>
          <w:b/>
          <w:bCs/>
        </w:rPr>
        <w:t>€ […]</w:t>
      </w:r>
      <w:r w:rsidR="008F00BF" w:rsidRPr="00350A29">
        <w:rPr>
          <w:rFonts w:ascii="Times New Roman" w:hAnsi="Times New Roman" w:cs="Times New Roman"/>
        </w:rPr>
        <w:t xml:space="preserve"> </w:t>
      </w:r>
      <w:r w:rsidR="008F00BF" w:rsidRPr="00350A29">
        <w:rPr>
          <w:rFonts w:ascii="Times New Roman" w:hAnsi="Times New Roman" w:cs="Times New Roman"/>
          <w:b/>
          <w:bCs/>
        </w:rPr>
        <w:t>(euro […]/[…])</w:t>
      </w:r>
      <w:r w:rsidRPr="00350A29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determinate come segue:</w:t>
      </w:r>
      <w:bookmarkEnd w:id="8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/>
      </w:tblPr>
      <w:tblGrid>
        <w:gridCol w:w="6536"/>
        <w:gridCol w:w="1795"/>
        <w:gridCol w:w="1447"/>
      </w:tblGrid>
      <w:tr w:rsidR="00A7595C" w:rsidRPr="00785332" w:rsidTr="009E6D69">
        <w:trPr>
          <w:trHeight w:val="576"/>
        </w:trPr>
        <w:tc>
          <w:tcPr>
            <w:tcW w:w="3342" w:type="pct"/>
            <w:shd w:val="clear" w:color="auto" w:fill="D9D9D9" w:themeFill="background1" w:themeFillShade="D9"/>
            <w:noWrap/>
            <w:vAlign w:val="center"/>
          </w:tcPr>
          <w:p w:rsidR="00A7595C" w:rsidRPr="00785332" w:rsidRDefault="00A7595C" w:rsidP="00A759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85332">
              <w:rPr>
                <w:rFonts w:ascii="Times New Roman" w:eastAsia="Times New Roman" w:hAnsi="Times New Roman" w:cs="Times New Roman"/>
                <w:b/>
                <w:lang w:eastAsia="it-IT"/>
              </w:rPr>
              <w:t>DESCRIZIONE</w:t>
            </w:r>
          </w:p>
        </w:tc>
        <w:tc>
          <w:tcPr>
            <w:tcW w:w="918" w:type="pct"/>
            <w:shd w:val="clear" w:color="auto" w:fill="D9D9D9" w:themeFill="background1" w:themeFillShade="D9"/>
          </w:tcPr>
          <w:p w:rsidR="00A7595C" w:rsidRPr="00785332" w:rsidRDefault="00A7595C" w:rsidP="00A759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85332">
              <w:rPr>
                <w:rFonts w:ascii="Times New Roman" w:eastAsia="Times New Roman" w:hAnsi="Times New Roman" w:cs="Times New Roman"/>
                <w:b/>
                <w:lang w:eastAsia="it-IT"/>
              </w:rPr>
              <w:t>NUMERO DISTRIBUTORI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:rsidR="00A7595C" w:rsidRPr="00785332" w:rsidRDefault="00A7595C" w:rsidP="00A759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85332">
              <w:rPr>
                <w:rFonts w:ascii="Times New Roman" w:eastAsia="Times New Roman" w:hAnsi="Times New Roman" w:cs="Times New Roman"/>
                <w:b/>
                <w:lang w:eastAsia="it-IT"/>
              </w:rPr>
              <w:t>IMPORTI</w:t>
            </w:r>
          </w:p>
          <w:p w:rsidR="00A7595C" w:rsidRPr="00785332" w:rsidRDefault="00A7595C" w:rsidP="00A759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85332">
              <w:rPr>
                <w:rFonts w:ascii="Times New Roman" w:eastAsia="Times New Roman" w:hAnsi="Times New Roman" w:cs="Times New Roman"/>
                <w:b/>
                <w:lang w:eastAsia="it-IT"/>
              </w:rPr>
              <w:t>(espressi in euro, al netto dell’IVA)</w:t>
            </w:r>
          </w:p>
        </w:tc>
      </w:tr>
      <w:tr w:rsidR="009E6D69" w:rsidRPr="00785332" w:rsidTr="009E6D69">
        <w:trPr>
          <w:trHeight w:val="588"/>
        </w:trPr>
        <w:tc>
          <w:tcPr>
            <w:tcW w:w="3342" w:type="pct"/>
            <w:shd w:val="clear" w:color="auto" w:fill="auto"/>
            <w:vAlign w:val="center"/>
          </w:tcPr>
          <w:p w:rsidR="009E6D69" w:rsidRPr="00785332" w:rsidRDefault="009E6D69" w:rsidP="008F00B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853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PLESSO ALLERONA</w:t>
            </w:r>
          </w:p>
        </w:tc>
        <w:tc>
          <w:tcPr>
            <w:tcW w:w="918" w:type="pct"/>
          </w:tcPr>
          <w:p w:rsidR="009E6D69" w:rsidRPr="00785332" w:rsidRDefault="009E6D69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740" w:type="pct"/>
            <w:shd w:val="clear" w:color="auto" w:fill="auto"/>
            <w:noWrap/>
          </w:tcPr>
          <w:p w:rsidR="009E6D69" w:rsidRPr="00785332" w:rsidRDefault="009E6D69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it-IT"/>
              </w:rPr>
            </w:pPr>
          </w:p>
        </w:tc>
      </w:tr>
      <w:tr w:rsidR="00955AE4" w:rsidRPr="00785332" w:rsidTr="009E6D69">
        <w:trPr>
          <w:trHeight w:val="588"/>
        </w:trPr>
        <w:tc>
          <w:tcPr>
            <w:tcW w:w="3342" w:type="pct"/>
            <w:shd w:val="clear" w:color="auto" w:fill="auto"/>
            <w:vAlign w:val="center"/>
            <w:hideMark/>
          </w:tcPr>
          <w:p w:rsidR="00955AE4" w:rsidRPr="00350A29" w:rsidRDefault="00A7595C" w:rsidP="008F00B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Distributore Automatico di bevande calde</w:t>
            </w: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– </w:t>
            </w:r>
            <w:r w:rsidRPr="00350A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[inserire la dimensione]</w:t>
            </w:r>
          </w:p>
        </w:tc>
        <w:tc>
          <w:tcPr>
            <w:tcW w:w="918" w:type="pct"/>
          </w:tcPr>
          <w:p w:rsidR="00955AE4" w:rsidRPr="00350A29" w:rsidRDefault="00955AE4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[</w:t>
            </w:r>
            <w:r w:rsidR="009E6D69"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 w:rsidR="00B73FDD"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per plesso</w:t>
            </w: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]</w:t>
            </w:r>
          </w:p>
        </w:tc>
        <w:tc>
          <w:tcPr>
            <w:tcW w:w="740" w:type="pct"/>
            <w:shd w:val="clear" w:color="auto" w:fill="auto"/>
            <w:noWrap/>
            <w:hideMark/>
          </w:tcPr>
          <w:p w:rsidR="00955AE4" w:rsidRPr="00350A29" w:rsidRDefault="00955AE4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[…]</w:t>
            </w:r>
          </w:p>
        </w:tc>
      </w:tr>
      <w:tr w:rsidR="00A7595C" w:rsidRPr="00785332" w:rsidTr="009E6D69">
        <w:trPr>
          <w:trHeight w:val="588"/>
        </w:trPr>
        <w:tc>
          <w:tcPr>
            <w:tcW w:w="3342" w:type="pct"/>
            <w:shd w:val="clear" w:color="auto" w:fill="auto"/>
            <w:vAlign w:val="center"/>
          </w:tcPr>
          <w:p w:rsidR="00A7595C" w:rsidRPr="00350A29" w:rsidRDefault="00A7595C" w:rsidP="008F00B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Distributore Automatico di bevande fredde</w:t>
            </w: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– </w:t>
            </w:r>
            <w:r w:rsidRPr="00350A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[inserire la dimensione]</w:t>
            </w:r>
          </w:p>
        </w:tc>
        <w:tc>
          <w:tcPr>
            <w:tcW w:w="918" w:type="pct"/>
          </w:tcPr>
          <w:p w:rsidR="00A7595C" w:rsidRPr="00350A29" w:rsidRDefault="00A7595C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[</w:t>
            </w:r>
            <w:r w:rsidR="00B73FDD"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 per plesso]</w:t>
            </w:r>
          </w:p>
        </w:tc>
        <w:tc>
          <w:tcPr>
            <w:tcW w:w="740" w:type="pct"/>
            <w:shd w:val="clear" w:color="auto" w:fill="auto"/>
            <w:noWrap/>
          </w:tcPr>
          <w:p w:rsidR="00A7595C" w:rsidRPr="00350A29" w:rsidRDefault="00A7595C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[…]</w:t>
            </w:r>
          </w:p>
        </w:tc>
      </w:tr>
      <w:tr w:rsidR="009E6D69" w:rsidRPr="00785332" w:rsidTr="009E6D69">
        <w:trPr>
          <w:trHeight w:val="420"/>
        </w:trPr>
        <w:tc>
          <w:tcPr>
            <w:tcW w:w="3342" w:type="pct"/>
            <w:shd w:val="clear" w:color="auto" w:fill="F2F2F2" w:themeFill="background1" w:themeFillShade="F2"/>
            <w:noWrap/>
            <w:vAlign w:val="center"/>
          </w:tcPr>
          <w:p w:rsidR="009E6D69" w:rsidRPr="00350A29" w:rsidRDefault="009E6D69" w:rsidP="008F00B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PLESSO CASTEL GIORGIO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:rsidR="009E6D69" w:rsidRPr="00350A29" w:rsidRDefault="009E6D69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740" w:type="pct"/>
            <w:shd w:val="clear" w:color="auto" w:fill="F2F2F2" w:themeFill="background1" w:themeFillShade="F2"/>
            <w:noWrap/>
          </w:tcPr>
          <w:p w:rsidR="009E6D69" w:rsidRPr="00350A29" w:rsidRDefault="009E6D69" w:rsidP="008F00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9E6D69" w:rsidRPr="00785332" w:rsidTr="009E6D69">
        <w:trPr>
          <w:trHeight w:val="420"/>
        </w:trPr>
        <w:tc>
          <w:tcPr>
            <w:tcW w:w="3342" w:type="pct"/>
            <w:shd w:val="clear" w:color="auto" w:fill="auto"/>
            <w:noWrap/>
            <w:vAlign w:val="center"/>
          </w:tcPr>
          <w:p w:rsidR="009E6D69" w:rsidRPr="00350A29" w:rsidRDefault="009E6D69" w:rsidP="009E6D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Distributore Automatico di bevande calde</w:t>
            </w: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– </w:t>
            </w:r>
            <w:r w:rsidRPr="00350A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[inserire la dimensione]</w:t>
            </w:r>
          </w:p>
        </w:tc>
        <w:tc>
          <w:tcPr>
            <w:tcW w:w="918" w:type="pct"/>
          </w:tcPr>
          <w:p w:rsidR="009E6D69" w:rsidRPr="00350A29" w:rsidRDefault="009E6D69" w:rsidP="009E6D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[1 per plesso]</w:t>
            </w:r>
          </w:p>
        </w:tc>
        <w:tc>
          <w:tcPr>
            <w:tcW w:w="740" w:type="pct"/>
            <w:shd w:val="clear" w:color="auto" w:fill="auto"/>
            <w:noWrap/>
          </w:tcPr>
          <w:p w:rsidR="009E6D69" w:rsidRPr="00350A29" w:rsidRDefault="009E6D69" w:rsidP="009E6D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[…]</w:t>
            </w:r>
          </w:p>
        </w:tc>
      </w:tr>
      <w:tr w:rsidR="009E6D69" w:rsidRPr="00785332" w:rsidTr="009E6D69">
        <w:trPr>
          <w:trHeight w:val="420"/>
        </w:trPr>
        <w:tc>
          <w:tcPr>
            <w:tcW w:w="3342" w:type="pct"/>
            <w:shd w:val="clear" w:color="auto" w:fill="F2F2F2" w:themeFill="background1" w:themeFillShade="F2"/>
            <w:noWrap/>
            <w:vAlign w:val="center"/>
            <w:hideMark/>
          </w:tcPr>
          <w:p w:rsidR="009E6D69" w:rsidRPr="00350A29" w:rsidRDefault="009E6D69" w:rsidP="009E6D6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 INVESTIMENTI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:rsidR="009E6D69" w:rsidRPr="00350A29" w:rsidRDefault="009E6D69" w:rsidP="009E6D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[…]</w:t>
            </w:r>
          </w:p>
        </w:tc>
        <w:tc>
          <w:tcPr>
            <w:tcW w:w="740" w:type="pct"/>
            <w:shd w:val="clear" w:color="auto" w:fill="F2F2F2" w:themeFill="background1" w:themeFillShade="F2"/>
            <w:noWrap/>
            <w:hideMark/>
          </w:tcPr>
          <w:p w:rsidR="009E6D69" w:rsidRPr="00350A29" w:rsidRDefault="009E6D69" w:rsidP="009E6D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50A2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[…]</w:t>
            </w:r>
          </w:p>
        </w:tc>
      </w:tr>
    </w:tbl>
    <w:p w:rsidR="00EE1C21" w:rsidRPr="00785332" w:rsidRDefault="00EE1C21" w:rsidP="00EE1C21">
      <w:pPr>
        <w:spacing w:line="276" w:lineRule="auto"/>
        <w:jc w:val="both"/>
        <w:rPr>
          <w:rFonts w:ascii="Times New Roman" w:hAnsi="Times New Roman" w:cs="Times New Roman"/>
        </w:rPr>
      </w:pPr>
    </w:p>
    <w:p w:rsidR="00B03002" w:rsidRPr="00785332" w:rsidRDefault="00B03002" w:rsidP="00CE348A">
      <w:pPr>
        <w:rPr>
          <w:rFonts w:ascii="Times New Roman" w:hAnsi="Times New Roman" w:cs="Times New Roman"/>
          <w:b/>
        </w:rPr>
      </w:pPr>
      <w:bookmarkStart w:id="9" w:name="_Toc34766201"/>
    </w:p>
    <w:p w:rsidR="00D06D37" w:rsidRPr="00785332" w:rsidRDefault="00665D5E" w:rsidP="008F00BF">
      <w:pPr>
        <w:pStyle w:val="Titolo2"/>
        <w:spacing w:before="0" w:after="120" w:line="20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ART. </w:t>
      </w:r>
      <w:r w:rsidR="001B18E4" w:rsidRPr="00785332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8F00BF"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</w:t>
      </w:r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PIANO ECONOMICO-FINANZIARIO </w:t>
      </w:r>
      <w:proofErr w:type="spellStart"/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>DI</w:t>
      </w:r>
      <w:proofErr w:type="spellEnd"/>
      <w:r w:rsidRPr="007853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MASSIMA</w:t>
      </w:r>
      <w:bookmarkEnd w:id="9"/>
    </w:p>
    <w:p w:rsidR="00282096" w:rsidRPr="00785332" w:rsidRDefault="00D23827" w:rsidP="008F00BF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Le Istituzioni Scolastiche nell’ambito della documentazione di gara potranno definire un PEF di massima</w:t>
      </w:r>
      <w:r w:rsidR="00282096" w:rsidRPr="00785332">
        <w:rPr>
          <w:rFonts w:ascii="Times New Roman" w:hAnsi="Times New Roman" w:cs="Times New Roman"/>
        </w:rPr>
        <w:t xml:space="preserve">. 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Le valutazioni effettuate dall'Amministrazione per la valorizzazione delle singole componenti del conto economico previsionale dell’iniziativa sono di seguito esplicitate.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In particolare, sono stati stimati i ricavi e le principali voci di costo di cui il concessionario potrà tener conto per verificare la sostenibilità e il raggiungimento dell’equilibrio economico-finanziario della gestione del </w:t>
      </w:r>
      <w:r w:rsidR="008F00BF" w:rsidRPr="00785332">
        <w:rPr>
          <w:rFonts w:ascii="Times New Roman" w:hAnsi="Times New Roman" w:cs="Times New Roman"/>
        </w:rPr>
        <w:t>S</w:t>
      </w:r>
      <w:r w:rsidRPr="00785332">
        <w:rPr>
          <w:rFonts w:ascii="Times New Roman" w:hAnsi="Times New Roman" w:cs="Times New Roman"/>
        </w:rPr>
        <w:t>ervizio.</w:t>
      </w:r>
    </w:p>
    <w:p w:rsidR="008F00BF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Il conto economico stimato dall’Amministrazione evidenzia i proventi ipotizzabili dalla gestione del</w:t>
      </w:r>
      <w:r w:rsidR="008F00BF" w:rsidRPr="00785332">
        <w:rPr>
          <w:rFonts w:ascii="Times New Roman" w:hAnsi="Times New Roman" w:cs="Times New Roman"/>
        </w:rPr>
        <w:t xml:space="preserve"> S</w:t>
      </w:r>
      <w:r w:rsidRPr="00785332">
        <w:rPr>
          <w:rFonts w:ascii="Times New Roman" w:hAnsi="Times New Roman" w:cs="Times New Roman"/>
        </w:rPr>
        <w:t>ervizio</w:t>
      </w:r>
      <w:r w:rsidR="00D06D37" w:rsidRPr="00785332">
        <w:rPr>
          <w:rFonts w:ascii="Times New Roman" w:hAnsi="Times New Roman" w:cs="Times New Roman"/>
          <w:i/>
        </w:rPr>
        <w:t>.</w:t>
      </w:r>
    </w:p>
    <w:p w:rsidR="00282096" w:rsidRPr="00077D06" w:rsidRDefault="00282096" w:rsidP="00077D06">
      <w:pPr>
        <w:pStyle w:val="Testonormale"/>
        <w:spacing w:after="120" w:line="2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0E38E6">
        <w:rPr>
          <w:rFonts w:ascii="Times New Roman" w:hAnsi="Times New Roman"/>
          <w:sz w:val="22"/>
          <w:szCs w:val="22"/>
        </w:rPr>
        <w:t>I ricavi derivanti dalle attività sono sta</w:t>
      </w:r>
      <w:r w:rsidR="003F5F36" w:rsidRPr="000E38E6">
        <w:rPr>
          <w:rFonts w:ascii="Times New Roman" w:hAnsi="Times New Roman"/>
          <w:sz w:val="22"/>
          <w:szCs w:val="22"/>
        </w:rPr>
        <w:t>ti sviluppati</w:t>
      </w:r>
      <w:r w:rsidR="00077D06" w:rsidRPr="000E38E6">
        <w:rPr>
          <w:rFonts w:ascii="Times New Roman" w:hAnsi="Times New Roman"/>
          <w:sz w:val="22"/>
          <w:szCs w:val="22"/>
        </w:rPr>
        <w:t xml:space="preserve"> sulla base del fatturato relativo agli anni 2018-2019-2020, dichiarato dal gestore precedente</w:t>
      </w:r>
      <w:r w:rsidRPr="000E38E6">
        <w:rPr>
          <w:rFonts w:ascii="Times New Roman" w:hAnsi="Times New Roman"/>
          <w:sz w:val="22"/>
          <w:szCs w:val="22"/>
        </w:rPr>
        <w:t xml:space="preserve">, pari </w:t>
      </w:r>
      <w:bookmarkStart w:id="10" w:name="_Hlk34848224"/>
      <w:r w:rsidR="008F00BF" w:rsidRPr="000E38E6">
        <w:rPr>
          <w:rFonts w:ascii="Times New Roman" w:hAnsi="Times New Roman"/>
          <w:sz w:val="22"/>
          <w:szCs w:val="22"/>
        </w:rPr>
        <w:t xml:space="preserve">ad </w:t>
      </w:r>
      <w:r w:rsidR="008F00BF" w:rsidRPr="000E38E6">
        <w:rPr>
          <w:rFonts w:ascii="Times New Roman" w:hAnsi="Times New Roman"/>
          <w:b/>
          <w:bCs/>
          <w:sz w:val="22"/>
          <w:szCs w:val="22"/>
        </w:rPr>
        <w:t>€ [</w:t>
      </w:r>
      <w:r w:rsidR="00077D06" w:rsidRPr="000E38E6">
        <w:rPr>
          <w:rFonts w:ascii="Times New Roman" w:hAnsi="Times New Roman"/>
          <w:b/>
          <w:bCs/>
          <w:sz w:val="22"/>
          <w:szCs w:val="22"/>
        </w:rPr>
        <w:t>2.720</w:t>
      </w:r>
      <w:r w:rsidR="00761773" w:rsidRPr="000E38E6">
        <w:rPr>
          <w:rFonts w:ascii="Times New Roman" w:hAnsi="Times New Roman"/>
          <w:b/>
          <w:bCs/>
          <w:sz w:val="22"/>
          <w:szCs w:val="22"/>
        </w:rPr>
        <w:t>,00</w:t>
      </w:r>
      <w:r w:rsidR="008F00BF" w:rsidRPr="000E38E6">
        <w:rPr>
          <w:rFonts w:ascii="Times New Roman" w:hAnsi="Times New Roman"/>
          <w:b/>
          <w:bCs/>
          <w:sz w:val="22"/>
          <w:szCs w:val="22"/>
        </w:rPr>
        <w:t>]</w:t>
      </w:r>
      <w:r w:rsidR="008F00BF" w:rsidRPr="000E38E6">
        <w:rPr>
          <w:rFonts w:ascii="Times New Roman" w:hAnsi="Times New Roman"/>
          <w:sz w:val="22"/>
          <w:szCs w:val="22"/>
        </w:rPr>
        <w:t xml:space="preserve"> </w:t>
      </w:r>
      <w:r w:rsidR="008F00BF" w:rsidRPr="000E38E6">
        <w:rPr>
          <w:rFonts w:ascii="Times New Roman" w:hAnsi="Times New Roman"/>
          <w:b/>
          <w:bCs/>
          <w:sz w:val="22"/>
          <w:szCs w:val="22"/>
        </w:rPr>
        <w:t xml:space="preserve">(euro </w:t>
      </w:r>
      <w:r w:rsidR="00077D06" w:rsidRPr="000E38E6">
        <w:rPr>
          <w:rFonts w:ascii="Times New Roman" w:hAnsi="Times New Roman"/>
          <w:b/>
          <w:bCs/>
          <w:sz w:val="22"/>
          <w:szCs w:val="22"/>
        </w:rPr>
        <w:t>duemilasettecentoventi</w:t>
      </w:r>
      <w:r w:rsidR="008F00BF" w:rsidRPr="000E38E6">
        <w:rPr>
          <w:rFonts w:ascii="Times New Roman" w:hAnsi="Times New Roman"/>
          <w:b/>
          <w:bCs/>
          <w:sz w:val="22"/>
          <w:szCs w:val="22"/>
        </w:rPr>
        <w:t>/</w:t>
      </w:r>
      <w:r w:rsidR="00761773" w:rsidRPr="000E38E6">
        <w:rPr>
          <w:rFonts w:ascii="Times New Roman" w:hAnsi="Times New Roman"/>
          <w:b/>
          <w:bCs/>
          <w:sz w:val="22"/>
          <w:szCs w:val="22"/>
        </w:rPr>
        <w:t>00</w:t>
      </w:r>
      <w:r w:rsidR="008F00BF" w:rsidRPr="000E38E6">
        <w:rPr>
          <w:rFonts w:ascii="Times New Roman" w:hAnsi="Times New Roman"/>
          <w:b/>
          <w:bCs/>
          <w:sz w:val="22"/>
          <w:szCs w:val="22"/>
        </w:rPr>
        <w:t>)</w:t>
      </w:r>
      <w:r w:rsidR="008F00BF" w:rsidRPr="000E38E6">
        <w:rPr>
          <w:rFonts w:ascii="Times New Roman" w:hAnsi="Times New Roman"/>
          <w:sz w:val="22"/>
          <w:szCs w:val="22"/>
        </w:rPr>
        <w:t xml:space="preserve"> </w:t>
      </w:r>
      <w:r w:rsidRPr="000E38E6">
        <w:rPr>
          <w:rFonts w:ascii="Times New Roman" w:hAnsi="Times New Roman"/>
          <w:sz w:val="22"/>
          <w:szCs w:val="22"/>
        </w:rPr>
        <w:t>annui.</w:t>
      </w:r>
      <w:r w:rsidRPr="00077D06">
        <w:rPr>
          <w:rFonts w:ascii="Times New Roman" w:hAnsi="Times New Roman"/>
          <w:sz w:val="22"/>
          <w:szCs w:val="22"/>
        </w:rPr>
        <w:t xml:space="preserve"> </w:t>
      </w:r>
      <w:bookmarkEnd w:id="10"/>
    </w:p>
    <w:p w:rsidR="00D06D37" w:rsidRPr="00785332" w:rsidRDefault="00D06D37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lastRenderedPageBreak/>
        <w:t>La stima dei costi ha tenuto conto</w:t>
      </w:r>
      <w:r w:rsidR="008F00BF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in particolare</w:t>
      </w:r>
      <w:r w:rsidR="008F00BF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</w:t>
      </w:r>
      <w:r w:rsidR="008F00BF" w:rsidRPr="00785332">
        <w:rPr>
          <w:rFonts w:ascii="Times New Roman" w:hAnsi="Times New Roman" w:cs="Times New Roman"/>
        </w:rPr>
        <w:t>del</w:t>
      </w:r>
      <w:r w:rsidRPr="00785332">
        <w:rPr>
          <w:rFonts w:ascii="Times New Roman" w:hAnsi="Times New Roman" w:cs="Times New Roman"/>
        </w:rPr>
        <w:t>le principali variabili prese in considerazione:</w:t>
      </w:r>
    </w:p>
    <w:p w:rsidR="00D06D37" w:rsidRPr="00350A29" w:rsidRDefault="00D06D37" w:rsidP="00AC4EE8">
      <w:pPr>
        <w:pStyle w:val="Paragrafoelenco"/>
        <w:numPr>
          <w:ilvl w:val="0"/>
          <w:numId w:val="9"/>
        </w:numPr>
        <w:spacing w:after="120" w:line="20" w:lineRule="atLeast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costi per i </w:t>
      </w:r>
      <w:r w:rsidRPr="00350A29">
        <w:rPr>
          <w:rFonts w:ascii="Times New Roman" w:hAnsi="Times New Roman" w:cs="Times New Roman"/>
        </w:rPr>
        <w:t xml:space="preserve">prodotti </w:t>
      </w:r>
      <w:r w:rsidRPr="00350A29">
        <w:rPr>
          <w:rFonts w:ascii="Times New Roman" w:hAnsi="Times New Roman" w:cs="Times New Roman"/>
          <w:i/>
        </w:rPr>
        <w:t>[</w:t>
      </w:r>
      <w:r w:rsidR="008F00BF" w:rsidRPr="00350A29">
        <w:rPr>
          <w:rFonts w:ascii="Times New Roman" w:hAnsi="Times New Roman" w:cs="Times New Roman"/>
          <w:i/>
        </w:rPr>
        <w:t>i</w:t>
      </w:r>
      <w:r w:rsidRPr="00350A29">
        <w:rPr>
          <w:rFonts w:ascii="Times New Roman" w:hAnsi="Times New Roman" w:cs="Times New Roman"/>
          <w:i/>
        </w:rPr>
        <w:t>nserire il dettaglio delle modalità di stima di tale voce di costo]</w:t>
      </w:r>
      <w:r w:rsidRPr="00350A29">
        <w:rPr>
          <w:rFonts w:ascii="Times New Roman" w:hAnsi="Times New Roman" w:cs="Times New Roman"/>
        </w:rPr>
        <w:t>;</w:t>
      </w:r>
    </w:p>
    <w:p w:rsidR="00D06D37" w:rsidRPr="00350A29" w:rsidRDefault="00D06D37" w:rsidP="00AC4EE8">
      <w:pPr>
        <w:pStyle w:val="Paragrafoelenco"/>
        <w:numPr>
          <w:ilvl w:val="0"/>
          <w:numId w:val="9"/>
        </w:numPr>
        <w:spacing w:after="120" w:line="20" w:lineRule="atLeast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costi per il personale addetto al rifornimento/manutenzione dei </w:t>
      </w:r>
      <w:r w:rsidR="008F00BF" w:rsidRPr="00785332">
        <w:rPr>
          <w:rFonts w:ascii="Times New Roman" w:hAnsi="Times New Roman" w:cs="Times New Roman"/>
        </w:rPr>
        <w:t>D</w:t>
      </w:r>
      <w:r w:rsidRPr="00785332">
        <w:rPr>
          <w:rFonts w:ascii="Times New Roman" w:hAnsi="Times New Roman" w:cs="Times New Roman"/>
        </w:rPr>
        <w:t xml:space="preserve">istributori </w:t>
      </w:r>
      <w:r w:rsidR="008F00BF" w:rsidRPr="00785332">
        <w:rPr>
          <w:rFonts w:ascii="Times New Roman" w:hAnsi="Times New Roman" w:cs="Times New Roman"/>
        </w:rPr>
        <w:t>A</w:t>
      </w:r>
      <w:r w:rsidRPr="00785332">
        <w:rPr>
          <w:rFonts w:ascii="Times New Roman" w:hAnsi="Times New Roman" w:cs="Times New Roman"/>
        </w:rPr>
        <w:t xml:space="preserve">utomatici </w:t>
      </w:r>
      <w:r w:rsidR="008F00BF" w:rsidRPr="00350A29">
        <w:rPr>
          <w:rFonts w:ascii="Times New Roman" w:hAnsi="Times New Roman" w:cs="Times New Roman"/>
          <w:i/>
        </w:rPr>
        <w:t>[i</w:t>
      </w:r>
      <w:r w:rsidRPr="00350A29">
        <w:rPr>
          <w:rFonts w:ascii="Times New Roman" w:hAnsi="Times New Roman" w:cs="Times New Roman"/>
          <w:i/>
        </w:rPr>
        <w:t>nserire il dettaglio delle modalità di stima di tale voce di costo]</w:t>
      </w:r>
      <w:r w:rsidRPr="00350A29">
        <w:rPr>
          <w:rFonts w:ascii="Times New Roman" w:hAnsi="Times New Roman" w:cs="Times New Roman"/>
        </w:rPr>
        <w:t>;</w:t>
      </w:r>
    </w:p>
    <w:p w:rsidR="00077D06" w:rsidRDefault="00D06D37" w:rsidP="00077D06">
      <w:pPr>
        <w:pStyle w:val="Paragrafoelenco"/>
        <w:numPr>
          <w:ilvl w:val="0"/>
          <w:numId w:val="9"/>
        </w:numPr>
        <w:spacing w:after="120" w:line="20" w:lineRule="atLeast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costi di manutenzione </w:t>
      </w:r>
      <w:r w:rsidR="00CF7A5D" w:rsidRPr="00785332">
        <w:rPr>
          <w:rFonts w:ascii="Times New Roman" w:hAnsi="Times New Roman" w:cs="Times New Roman"/>
        </w:rPr>
        <w:t xml:space="preserve">ordinaria e straordinaria </w:t>
      </w:r>
      <w:r w:rsidRPr="00350A29">
        <w:rPr>
          <w:rFonts w:ascii="Times New Roman" w:hAnsi="Times New Roman" w:cs="Times New Roman"/>
          <w:i/>
        </w:rPr>
        <w:t>[</w:t>
      </w:r>
      <w:r w:rsidR="008F00BF" w:rsidRPr="00350A29">
        <w:rPr>
          <w:rFonts w:ascii="Times New Roman" w:hAnsi="Times New Roman" w:cs="Times New Roman"/>
          <w:i/>
        </w:rPr>
        <w:t>i</w:t>
      </w:r>
      <w:r w:rsidRPr="00350A29">
        <w:rPr>
          <w:rFonts w:ascii="Times New Roman" w:hAnsi="Times New Roman" w:cs="Times New Roman"/>
          <w:i/>
        </w:rPr>
        <w:t>nserire il dettaglio delle modalità di stima di tale voce di costo]</w:t>
      </w:r>
      <w:r w:rsidRPr="00350A29">
        <w:rPr>
          <w:rFonts w:ascii="Times New Roman" w:hAnsi="Times New Roman" w:cs="Times New Roman"/>
        </w:rPr>
        <w:t>;</w:t>
      </w:r>
    </w:p>
    <w:p w:rsidR="00077D06" w:rsidRPr="000E38E6" w:rsidRDefault="00077D06" w:rsidP="00077D06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0E38E6">
        <w:rPr>
          <w:rFonts w:ascii="Times New Roman" w:hAnsi="Times New Roman" w:cs="Times New Roman"/>
          <w:bCs/>
        </w:rPr>
        <w:t xml:space="preserve">Il Concessionario </w:t>
      </w:r>
      <w:r w:rsidRPr="000E38E6">
        <w:rPr>
          <w:rFonts w:ascii="Times New Roman" w:hAnsi="Times New Roman" w:cs="Times New Roman"/>
        </w:rPr>
        <w:t xml:space="preserve">dovrà corrispondere all’Istituzione Scolastica un </w:t>
      </w:r>
      <w:r w:rsidRPr="000E38E6">
        <w:rPr>
          <w:rFonts w:ascii="Times New Roman" w:hAnsi="Times New Roman" w:cs="Times New Roman"/>
          <w:b/>
          <w:bCs/>
        </w:rPr>
        <w:t>Canone concessorio a base d’asta (al rialzo),</w:t>
      </w:r>
      <w:r w:rsidRPr="000E38E6">
        <w:rPr>
          <w:rFonts w:ascii="Times New Roman" w:hAnsi="Times New Roman" w:cs="Times New Roman"/>
        </w:rPr>
        <w:t xml:space="preserve"> stimato su base annua, di </w:t>
      </w:r>
      <w:r w:rsidRPr="000E38E6">
        <w:rPr>
          <w:rFonts w:ascii="Times New Roman" w:hAnsi="Times New Roman" w:cs="Times New Roman"/>
          <w:b/>
          <w:bCs/>
        </w:rPr>
        <w:t xml:space="preserve">€ 460,00 (pari al 17% del valore della concessione). </w:t>
      </w:r>
    </w:p>
    <w:p w:rsidR="00077D06" w:rsidRPr="000E38E6" w:rsidRDefault="00077D06" w:rsidP="00077D06">
      <w:pPr>
        <w:pStyle w:val="Default"/>
        <w:spacing w:line="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E38E6">
        <w:rPr>
          <w:rFonts w:ascii="Times New Roman" w:hAnsi="Times New Roman" w:cs="Times New Roman"/>
          <w:sz w:val="22"/>
          <w:szCs w:val="22"/>
        </w:rPr>
        <w:t xml:space="preserve">La stima dell’ammontare del Canone Concessorio per l’uso dei locali è stata determinata tenendo conto della dimensione degli spazi adibiti per l’allestimento dei Distributori Automatici. </w:t>
      </w:r>
      <w:r w:rsidRPr="000E38E6">
        <w:rPr>
          <w:rFonts w:ascii="Times New Roman" w:hAnsi="Times New Roman" w:cs="Times New Roman"/>
          <w:b/>
          <w:bCs/>
          <w:sz w:val="22"/>
          <w:szCs w:val="22"/>
        </w:rPr>
        <w:t xml:space="preserve">Il Canone è comprensivo dei costi </w:t>
      </w:r>
      <w:r w:rsidRPr="000E38E6">
        <w:rPr>
          <w:rFonts w:ascii="Times New Roman" w:hAnsi="Times New Roman" w:cs="Times New Roman"/>
          <w:b/>
          <w:sz w:val="22"/>
          <w:szCs w:val="22"/>
        </w:rPr>
        <w:t xml:space="preserve">relativi alla custodia dei locali (servizi di pulizia e vigilanza), </w:t>
      </w:r>
      <w:r w:rsidRPr="000E38E6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0E38E6">
        <w:rPr>
          <w:rFonts w:ascii="Times New Roman" w:hAnsi="Times New Roman" w:cs="Times New Roman"/>
          <w:b/>
          <w:sz w:val="22"/>
          <w:szCs w:val="22"/>
        </w:rPr>
        <w:t>elle spese relative alle utenze (fruizione di energia elettrica e acqua) nonché</w:t>
      </w:r>
      <w:r w:rsidRPr="000E38E6">
        <w:rPr>
          <w:rFonts w:ascii="Times New Roman" w:hAnsi="Times New Roman" w:cs="Times New Roman"/>
          <w:sz w:val="22"/>
          <w:szCs w:val="22"/>
        </w:rPr>
        <w:t xml:space="preserve"> per le altre spese che eventualmente l’Istituzione Scolastica dovrà sostenere. </w:t>
      </w:r>
    </w:p>
    <w:p w:rsidR="00077D06" w:rsidRPr="00077D06" w:rsidRDefault="00077D06" w:rsidP="00077D06">
      <w:pPr>
        <w:pStyle w:val="Default"/>
        <w:spacing w:line="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E38E6">
        <w:rPr>
          <w:rFonts w:ascii="Times New Roman" w:hAnsi="Times New Roman" w:cs="Times New Roman"/>
          <w:b/>
          <w:bCs/>
          <w:sz w:val="22"/>
          <w:szCs w:val="22"/>
        </w:rPr>
        <w:t xml:space="preserve">Si prevede, </w:t>
      </w:r>
      <w:r w:rsidRPr="000E38E6">
        <w:rPr>
          <w:rFonts w:ascii="Times New Roman" w:hAnsi="Times New Roman" w:cs="Times New Roman"/>
          <w:sz w:val="22"/>
          <w:szCs w:val="22"/>
        </w:rPr>
        <w:t>stante la situazione attuale di emergenza dovuta all’epidemia da COVID-19 e quanto previsto dall’art. 28 bis della L. 77/2020, al fine di mantenere la concessione in equilibrio economico e finanziario</w:t>
      </w:r>
      <w:r w:rsidRPr="000E38E6">
        <w:rPr>
          <w:rFonts w:ascii="Times New Roman" w:hAnsi="Times New Roman" w:cs="Times New Roman"/>
          <w:b/>
          <w:bCs/>
          <w:sz w:val="22"/>
          <w:szCs w:val="22"/>
        </w:rPr>
        <w:t>, l’adeguamento annuo del canone, tramite verifica, sui consumi registrati, sempre comunque mantenendo il valore del 17% del fatturato.</w:t>
      </w:r>
      <w:r w:rsidRPr="006F5CF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6F5C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6D69" w:rsidRPr="00785332" w:rsidRDefault="009E6D69" w:rsidP="009B4B0C">
      <w:pPr>
        <w:spacing w:after="120" w:line="20" w:lineRule="atLeast"/>
        <w:ind w:left="786"/>
        <w:jc w:val="both"/>
        <w:rPr>
          <w:rFonts w:ascii="Times New Roman" w:hAnsi="Times New Roman" w:cs="Times New Roman"/>
        </w:rPr>
      </w:pPr>
    </w:p>
    <w:p w:rsidR="00D06D37" w:rsidRPr="00785332" w:rsidRDefault="003F5F36" w:rsidP="009E6D69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  <w:b/>
        </w:rPr>
        <w:t xml:space="preserve">ART. </w:t>
      </w:r>
      <w:r w:rsidR="00761773" w:rsidRPr="00785332">
        <w:rPr>
          <w:rFonts w:ascii="Times New Roman" w:hAnsi="Times New Roman" w:cs="Times New Roman"/>
          <w:b/>
        </w:rPr>
        <w:t>6</w:t>
      </w:r>
      <w:r w:rsidR="002A5DB1" w:rsidRPr="00785332">
        <w:rPr>
          <w:rFonts w:ascii="Times New Roman" w:hAnsi="Times New Roman" w:cs="Times New Roman"/>
          <w:b/>
        </w:rPr>
        <w:t xml:space="preserve"> – </w:t>
      </w:r>
      <w:r w:rsidRPr="00785332">
        <w:rPr>
          <w:rFonts w:ascii="Times New Roman" w:hAnsi="Times New Roman" w:cs="Times New Roman"/>
          <w:b/>
        </w:rPr>
        <w:t>CONCLUSIONI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Le stime sopra indicate sono puramente indicative e dipendono da una pluralità di parametri</w:t>
      </w:r>
      <w:r w:rsidR="002A5DB1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influenzati anche dalle scelte strategiche che il </w:t>
      </w:r>
      <w:r w:rsidR="002A5DB1" w:rsidRPr="00785332">
        <w:rPr>
          <w:rFonts w:ascii="Times New Roman" w:hAnsi="Times New Roman" w:cs="Times New Roman"/>
        </w:rPr>
        <w:t>C</w:t>
      </w:r>
      <w:r w:rsidRPr="00785332">
        <w:rPr>
          <w:rFonts w:ascii="Times New Roman" w:hAnsi="Times New Roman" w:cs="Times New Roman"/>
        </w:rPr>
        <w:t xml:space="preserve">oncessionario adotterà per la gestione del </w:t>
      </w:r>
      <w:r w:rsidR="002A5DB1" w:rsidRPr="00785332">
        <w:rPr>
          <w:rFonts w:ascii="Times New Roman" w:hAnsi="Times New Roman" w:cs="Times New Roman"/>
        </w:rPr>
        <w:t>S</w:t>
      </w:r>
      <w:r w:rsidRPr="00785332">
        <w:rPr>
          <w:rFonts w:ascii="Times New Roman" w:hAnsi="Times New Roman" w:cs="Times New Roman"/>
        </w:rPr>
        <w:t xml:space="preserve">ervizio, nonché dal numero degli utenti del </w:t>
      </w:r>
      <w:r w:rsidR="00A7595C" w:rsidRPr="00785332">
        <w:rPr>
          <w:rFonts w:ascii="Times New Roman" w:hAnsi="Times New Roman" w:cs="Times New Roman"/>
        </w:rPr>
        <w:t>S</w:t>
      </w:r>
      <w:r w:rsidRPr="00785332">
        <w:rPr>
          <w:rFonts w:ascii="Times New Roman" w:hAnsi="Times New Roman" w:cs="Times New Roman"/>
        </w:rPr>
        <w:t>ervizio</w:t>
      </w:r>
      <w:r w:rsidR="00486CC3" w:rsidRPr="00785332">
        <w:rPr>
          <w:rFonts w:ascii="Times New Roman" w:hAnsi="Times New Roman" w:cs="Times New Roman"/>
        </w:rPr>
        <w:t xml:space="preserve"> medesimo</w:t>
      </w:r>
      <w:r w:rsidRPr="00785332">
        <w:rPr>
          <w:rFonts w:ascii="Times New Roman" w:hAnsi="Times New Roman" w:cs="Times New Roman"/>
        </w:rPr>
        <w:t>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Esse non impegnano in alcun modo l'Amministrazione e non costituiscono alcuna garanzia di corrispondenti introiti per il </w:t>
      </w:r>
      <w:r w:rsidR="00A7595C" w:rsidRPr="00785332">
        <w:rPr>
          <w:rFonts w:ascii="Times New Roman" w:hAnsi="Times New Roman" w:cs="Times New Roman"/>
        </w:rPr>
        <w:t>C</w:t>
      </w:r>
      <w:r w:rsidRPr="00785332">
        <w:rPr>
          <w:rFonts w:ascii="Times New Roman" w:hAnsi="Times New Roman" w:cs="Times New Roman"/>
        </w:rPr>
        <w:t xml:space="preserve">oncessionario, che assume interamente a proprio carico il rischio operativo inerente alla gestione del </w:t>
      </w:r>
      <w:r w:rsidR="00A7595C" w:rsidRPr="00785332">
        <w:rPr>
          <w:rFonts w:ascii="Times New Roman" w:hAnsi="Times New Roman" w:cs="Times New Roman"/>
        </w:rPr>
        <w:t>S</w:t>
      </w:r>
      <w:r w:rsidRPr="00785332">
        <w:rPr>
          <w:rFonts w:ascii="Times New Roman" w:hAnsi="Times New Roman" w:cs="Times New Roman"/>
        </w:rPr>
        <w:t>ervizio.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Pertanto, variazioni di qualunque entità non potranno dar luogo a rivalsa alcuna da parte del Concessionario, in quanto rientranti nell'alea normale di tale tipologia di </w:t>
      </w:r>
      <w:r w:rsidR="00A7595C" w:rsidRPr="00785332">
        <w:rPr>
          <w:rFonts w:ascii="Times New Roman" w:hAnsi="Times New Roman" w:cs="Times New Roman"/>
        </w:rPr>
        <w:t>C</w:t>
      </w:r>
      <w:r w:rsidRPr="00785332">
        <w:rPr>
          <w:rFonts w:ascii="Times New Roman" w:hAnsi="Times New Roman" w:cs="Times New Roman"/>
        </w:rPr>
        <w:t>ontratto.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>Qualora si verifichino fatti non imputabili al Concessionario, che incidano sull’equilibrio del piano economico-finanziario</w:t>
      </w:r>
      <w:r w:rsidR="00A7595C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è possibile la revisione dello stesso al fine di rideterminare le condizioni di equilibrio, sempreché non venga compromessa la permanenza indefettibile dei rischi in capo al Concessionario stesso.</w:t>
      </w:r>
    </w:p>
    <w:p w:rsidR="00A7595C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077D06">
        <w:rPr>
          <w:rFonts w:ascii="Times New Roman" w:hAnsi="Times New Roman" w:cs="Times New Roman"/>
          <w:b/>
          <w:bCs/>
        </w:rPr>
        <w:t>Al Concessionario</w:t>
      </w:r>
      <w:r w:rsidRPr="00785332">
        <w:rPr>
          <w:rFonts w:ascii="Times New Roman" w:hAnsi="Times New Roman" w:cs="Times New Roman"/>
        </w:rPr>
        <w:t xml:space="preserve"> </w:t>
      </w:r>
      <w:r w:rsidRPr="00077D06">
        <w:rPr>
          <w:rFonts w:ascii="Times New Roman" w:hAnsi="Times New Roman" w:cs="Times New Roman"/>
          <w:b/>
          <w:bCs/>
        </w:rPr>
        <w:t>viene chiesto di presentare, a corredo dell’</w:t>
      </w:r>
      <w:r w:rsidR="00A7595C" w:rsidRPr="00077D06">
        <w:rPr>
          <w:rFonts w:ascii="Times New Roman" w:hAnsi="Times New Roman" w:cs="Times New Roman"/>
          <w:b/>
          <w:bCs/>
        </w:rPr>
        <w:t>O</w:t>
      </w:r>
      <w:r w:rsidRPr="00077D06">
        <w:rPr>
          <w:rFonts w:ascii="Times New Roman" w:hAnsi="Times New Roman" w:cs="Times New Roman"/>
          <w:b/>
          <w:bCs/>
        </w:rPr>
        <w:t>fferta in sede di gara, il proprio piano economico-finanziario</w:t>
      </w:r>
      <w:r w:rsidRPr="00785332">
        <w:rPr>
          <w:rFonts w:ascii="Times New Roman" w:hAnsi="Times New Roman" w:cs="Times New Roman"/>
        </w:rPr>
        <w:t xml:space="preserve">. Il </w:t>
      </w:r>
      <w:r w:rsidR="00A7595C" w:rsidRPr="00785332">
        <w:rPr>
          <w:rFonts w:ascii="Times New Roman" w:hAnsi="Times New Roman" w:cs="Times New Roman"/>
        </w:rPr>
        <w:t>C</w:t>
      </w:r>
      <w:r w:rsidRPr="00785332">
        <w:rPr>
          <w:rFonts w:ascii="Times New Roman" w:hAnsi="Times New Roman" w:cs="Times New Roman"/>
        </w:rPr>
        <w:t>oncessionario assume su di sé il rischio di domanda ed il rischio di disponibilità.</w:t>
      </w:r>
    </w:p>
    <w:p w:rsidR="00282096" w:rsidRPr="00785332" w:rsidRDefault="00A7595C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Il </w:t>
      </w:r>
      <w:r w:rsidR="00282096" w:rsidRPr="00785332">
        <w:rPr>
          <w:rFonts w:ascii="Times New Roman" w:hAnsi="Times New Roman" w:cs="Times New Roman"/>
        </w:rPr>
        <w:t xml:space="preserve">trasferimento di rischi a carico del </w:t>
      </w:r>
      <w:r w:rsidRPr="00785332">
        <w:rPr>
          <w:rFonts w:ascii="Times New Roman" w:hAnsi="Times New Roman" w:cs="Times New Roman"/>
        </w:rPr>
        <w:t>C</w:t>
      </w:r>
      <w:r w:rsidR="00282096" w:rsidRPr="00785332">
        <w:rPr>
          <w:rFonts w:ascii="Times New Roman" w:hAnsi="Times New Roman" w:cs="Times New Roman"/>
        </w:rPr>
        <w:t xml:space="preserve">oncessionario costituisce uno dei motivi principali per l’adozione del modello della concessione di servizi. 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Il </w:t>
      </w:r>
      <w:r w:rsidR="003F5F36" w:rsidRPr="00785332">
        <w:rPr>
          <w:rFonts w:ascii="Times New Roman" w:hAnsi="Times New Roman" w:cs="Times New Roman"/>
        </w:rPr>
        <w:t>Piano Economico F</w:t>
      </w:r>
      <w:r w:rsidRPr="00785332">
        <w:rPr>
          <w:rFonts w:ascii="Times New Roman" w:hAnsi="Times New Roman" w:cs="Times New Roman"/>
        </w:rPr>
        <w:t xml:space="preserve">inanziario di massima elaborato dall’Amministrazione ha il solo scopo di dimostrare la fattibilità “di base” dell’iniziativa. </w:t>
      </w:r>
    </w:p>
    <w:p w:rsidR="00282096" w:rsidRPr="00785332" w:rsidRDefault="00282096" w:rsidP="000A7DF5">
      <w:pPr>
        <w:spacing w:after="120" w:line="20" w:lineRule="atLeast"/>
        <w:jc w:val="both"/>
        <w:rPr>
          <w:rFonts w:ascii="Times New Roman" w:hAnsi="Times New Roman" w:cs="Times New Roman"/>
        </w:rPr>
      </w:pPr>
      <w:r w:rsidRPr="00785332">
        <w:rPr>
          <w:rFonts w:ascii="Times New Roman" w:hAnsi="Times New Roman" w:cs="Times New Roman"/>
        </w:rPr>
        <w:t xml:space="preserve">Rispetto a tale </w:t>
      </w:r>
      <w:r w:rsidR="00A7595C" w:rsidRPr="00785332">
        <w:rPr>
          <w:rFonts w:ascii="Times New Roman" w:hAnsi="Times New Roman" w:cs="Times New Roman"/>
        </w:rPr>
        <w:t>P</w:t>
      </w:r>
      <w:r w:rsidRPr="00785332">
        <w:rPr>
          <w:rFonts w:ascii="Times New Roman" w:hAnsi="Times New Roman" w:cs="Times New Roman"/>
        </w:rPr>
        <w:t>iano</w:t>
      </w:r>
      <w:r w:rsidR="00A7595C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i </w:t>
      </w:r>
      <w:r w:rsidR="00A7595C" w:rsidRPr="00785332">
        <w:rPr>
          <w:rFonts w:ascii="Times New Roman" w:hAnsi="Times New Roman" w:cs="Times New Roman"/>
        </w:rPr>
        <w:t>C</w:t>
      </w:r>
      <w:r w:rsidRPr="00785332">
        <w:rPr>
          <w:rFonts w:ascii="Times New Roman" w:hAnsi="Times New Roman" w:cs="Times New Roman"/>
        </w:rPr>
        <w:t>oncorrenti hanno il compito di sviluppare una propria proposta gestionale</w:t>
      </w:r>
      <w:r w:rsidR="00A7595C" w:rsidRPr="00785332">
        <w:rPr>
          <w:rFonts w:ascii="Times New Roman" w:hAnsi="Times New Roman" w:cs="Times New Roman"/>
        </w:rPr>
        <w:t>,</w:t>
      </w:r>
      <w:r w:rsidRPr="00785332">
        <w:rPr>
          <w:rFonts w:ascii="Times New Roman" w:hAnsi="Times New Roman" w:cs="Times New Roman"/>
        </w:rPr>
        <w:t xml:space="preserve"> che ne migliori i risultati economici, anche al fine di contenere gli oneri complessivi a carico dell’Amministrazione concedente.</w:t>
      </w:r>
    </w:p>
    <w:sectPr w:rsidR="00282096" w:rsidRPr="00785332" w:rsidSect="00F932C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8B" w:rsidRDefault="00F5408B" w:rsidP="006C2B02">
      <w:pPr>
        <w:spacing w:after="0" w:line="240" w:lineRule="auto"/>
      </w:pPr>
      <w:r>
        <w:separator/>
      </w:r>
    </w:p>
  </w:endnote>
  <w:endnote w:type="continuationSeparator" w:id="0">
    <w:p w:rsidR="00F5408B" w:rsidRDefault="00F5408B" w:rsidP="006C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89541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F5408B" w:rsidRDefault="00F5408B" w:rsidP="00A7595C">
        <w:pPr>
          <w:pStyle w:val="Pidipagina"/>
          <w:jc w:val="center"/>
        </w:pPr>
      </w:p>
      <w:p w:rsidR="00F5408B" w:rsidRPr="00A7595C" w:rsidRDefault="00F5408B" w:rsidP="00A7595C">
        <w:pPr>
          <w:pStyle w:val="Pidipagina"/>
          <w:jc w:val="center"/>
          <w:rPr>
            <w:sz w:val="16"/>
            <w:szCs w:val="16"/>
          </w:rPr>
        </w:pPr>
        <w:r w:rsidRPr="00A7595C">
          <w:rPr>
            <w:sz w:val="16"/>
            <w:szCs w:val="16"/>
          </w:rPr>
          <w:fldChar w:fldCharType="begin"/>
        </w:r>
        <w:r w:rsidRPr="00A7595C">
          <w:rPr>
            <w:sz w:val="16"/>
            <w:szCs w:val="16"/>
          </w:rPr>
          <w:instrText xml:space="preserve"> PAGE   \* MERGEFORMAT </w:instrText>
        </w:r>
        <w:r w:rsidRPr="00A7595C">
          <w:rPr>
            <w:sz w:val="16"/>
            <w:szCs w:val="16"/>
          </w:rPr>
          <w:fldChar w:fldCharType="separate"/>
        </w:r>
        <w:r w:rsidR="000E38E6">
          <w:rPr>
            <w:noProof/>
            <w:sz w:val="16"/>
            <w:szCs w:val="16"/>
          </w:rPr>
          <w:t>4</w:t>
        </w:r>
        <w:r w:rsidRPr="00A7595C">
          <w:rPr>
            <w:noProof/>
            <w:sz w:val="16"/>
            <w:szCs w:val="16"/>
          </w:rPr>
          <w:fldChar w:fldCharType="end"/>
        </w:r>
      </w:p>
    </w:sdtContent>
  </w:sdt>
  <w:p w:rsidR="00F5408B" w:rsidRDefault="00F540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8B" w:rsidRDefault="00F5408B" w:rsidP="006C2B02">
      <w:pPr>
        <w:spacing w:after="0" w:line="240" w:lineRule="auto"/>
      </w:pPr>
      <w:r>
        <w:separator/>
      </w:r>
    </w:p>
  </w:footnote>
  <w:footnote w:type="continuationSeparator" w:id="0">
    <w:p w:rsidR="00F5408B" w:rsidRDefault="00F5408B" w:rsidP="006C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8B" w:rsidRDefault="00F5408B" w:rsidP="00D06D37">
    <w:pPr>
      <w:pStyle w:val="Intestazione"/>
      <w:jc w:val="center"/>
    </w:pPr>
    <w:r w:rsidRPr="005B12AB">
      <w:rPr>
        <w:rFonts w:ascii="Tahoma" w:hAnsi="Tahoma" w:cs="Tahoma"/>
        <w:noProof/>
        <w:lang w:eastAsia="it-IT"/>
      </w:rPr>
      <w:drawing>
        <wp:inline distT="0" distB="0" distL="0" distR="0">
          <wp:extent cx="6115050" cy="12477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47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5408B" w:rsidRDefault="00F5408B" w:rsidP="00D06D3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27D"/>
    <w:multiLevelType w:val="hybridMultilevel"/>
    <w:tmpl w:val="FF7A75DA"/>
    <w:lvl w:ilvl="0" w:tplc="B942A1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7150"/>
    <w:multiLevelType w:val="hybridMultilevel"/>
    <w:tmpl w:val="9C2827CE"/>
    <w:lvl w:ilvl="0" w:tplc="8F0E9FF2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361AD0"/>
    <w:multiLevelType w:val="hybridMultilevel"/>
    <w:tmpl w:val="8752FA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996"/>
    <w:multiLevelType w:val="hybridMultilevel"/>
    <w:tmpl w:val="BB9AB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7151F"/>
    <w:multiLevelType w:val="hybridMultilevel"/>
    <w:tmpl w:val="F7204134"/>
    <w:lvl w:ilvl="0" w:tplc="1F8A6D1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A0421"/>
    <w:multiLevelType w:val="hybridMultilevel"/>
    <w:tmpl w:val="08564D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C170FBC"/>
    <w:multiLevelType w:val="hybridMultilevel"/>
    <w:tmpl w:val="D4BE3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B3BE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</w:abstractNum>
  <w:abstractNum w:abstractNumId="8">
    <w:nsid w:val="4A5F625F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</w:abstractNum>
  <w:abstractNum w:abstractNumId="9">
    <w:nsid w:val="4D341623"/>
    <w:multiLevelType w:val="hybridMultilevel"/>
    <w:tmpl w:val="04A221A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21E0548"/>
    <w:multiLevelType w:val="hybridMultilevel"/>
    <w:tmpl w:val="8F80CD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79073B4"/>
    <w:multiLevelType w:val="hybridMultilevel"/>
    <w:tmpl w:val="227AE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173D8"/>
    <w:rsid w:val="0000315A"/>
    <w:rsid w:val="00006D85"/>
    <w:rsid w:val="00066770"/>
    <w:rsid w:val="00077D06"/>
    <w:rsid w:val="00077EE3"/>
    <w:rsid w:val="000A7DF5"/>
    <w:rsid w:val="000B517B"/>
    <w:rsid w:val="000D0352"/>
    <w:rsid w:val="000D247A"/>
    <w:rsid w:val="000E38E6"/>
    <w:rsid w:val="000F1FE4"/>
    <w:rsid w:val="001179D9"/>
    <w:rsid w:val="001245B6"/>
    <w:rsid w:val="00125D8A"/>
    <w:rsid w:val="0012697E"/>
    <w:rsid w:val="00134BD1"/>
    <w:rsid w:val="0013515F"/>
    <w:rsid w:val="00144E5C"/>
    <w:rsid w:val="001615D5"/>
    <w:rsid w:val="00165633"/>
    <w:rsid w:val="001B18E4"/>
    <w:rsid w:val="001B7043"/>
    <w:rsid w:val="001C17A8"/>
    <w:rsid w:val="001D23A2"/>
    <w:rsid w:val="001D29D3"/>
    <w:rsid w:val="001D44FE"/>
    <w:rsid w:val="001E2B72"/>
    <w:rsid w:val="001F0880"/>
    <w:rsid w:val="001F7B7E"/>
    <w:rsid w:val="00211628"/>
    <w:rsid w:val="00226F0D"/>
    <w:rsid w:val="00260BA8"/>
    <w:rsid w:val="002714D7"/>
    <w:rsid w:val="00271772"/>
    <w:rsid w:val="00282096"/>
    <w:rsid w:val="00293794"/>
    <w:rsid w:val="002A4FB0"/>
    <w:rsid w:val="002A5DB1"/>
    <w:rsid w:val="002D577A"/>
    <w:rsid w:val="002E1E6E"/>
    <w:rsid w:val="002F4658"/>
    <w:rsid w:val="00310801"/>
    <w:rsid w:val="00315ECD"/>
    <w:rsid w:val="00316149"/>
    <w:rsid w:val="003249CD"/>
    <w:rsid w:val="003335DF"/>
    <w:rsid w:val="00335332"/>
    <w:rsid w:val="00335636"/>
    <w:rsid w:val="00350A29"/>
    <w:rsid w:val="003614F3"/>
    <w:rsid w:val="00361D31"/>
    <w:rsid w:val="00367CCF"/>
    <w:rsid w:val="00385E3A"/>
    <w:rsid w:val="0038626A"/>
    <w:rsid w:val="00393E47"/>
    <w:rsid w:val="003A2825"/>
    <w:rsid w:val="003A5F87"/>
    <w:rsid w:val="003B38C5"/>
    <w:rsid w:val="003B3EFA"/>
    <w:rsid w:val="003F1696"/>
    <w:rsid w:val="003F2809"/>
    <w:rsid w:val="003F5F36"/>
    <w:rsid w:val="00425871"/>
    <w:rsid w:val="0047217A"/>
    <w:rsid w:val="00483587"/>
    <w:rsid w:val="004845D0"/>
    <w:rsid w:val="00486CC3"/>
    <w:rsid w:val="00490934"/>
    <w:rsid w:val="00494816"/>
    <w:rsid w:val="004A67BE"/>
    <w:rsid w:val="004C5FC8"/>
    <w:rsid w:val="004C625B"/>
    <w:rsid w:val="004D6541"/>
    <w:rsid w:val="004F0D61"/>
    <w:rsid w:val="005002DD"/>
    <w:rsid w:val="005045B4"/>
    <w:rsid w:val="0054667F"/>
    <w:rsid w:val="00565663"/>
    <w:rsid w:val="00585B4E"/>
    <w:rsid w:val="00592237"/>
    <w:rsid w:val="00592F30"/>
    <w:rsid w:val="00597FEC"/>
    <w:rsid w:val="005A1C16"/>
    <w:rsid w:val="005E13A1"/>
    <w:rsid w:val="005E1B88"/>
    <w:rsid w:val="005E2E20"/>
    <w:rsid w:val="00631D97"/>
    <w:rsid w:val="00665D5E"/>
    <w:rsid w:val="00666FED"/>
    <w:rsid w:val="00671D0A"/>
    <w:rsid w:val="00681D51"/>
    <w:rsid w:val="006B2EE2"/>
    <w:rsid w:val="006C034D"/>
    <w:rsid w:val="006C2B02"/>
    <w:rsid w:val="006C300A"/>
    <w:rsid w:val="006E0C5D"/>
    <w:rsid w:val="006F68D2"/>
    <w:rsid w:val="00720639"/>
    <w:rsid w:val="0072455F"/>
    <w:rsid w:val="00731A53"/>
    <w:rsid w:val="007376FE"/>
    <w:rsid w:val="0075026E"/>
    <w:rsid w:val="00752E9C"/>
    <w:rsid w:val="00761773"/>
    <w:rsid w:val="00785332"/>
    <w:rsid w:val="007A042B"/>
    <w:rsid w:val="007A2028"/>
    <w:rsid w:val="007A30DB"/>
    <w:rsid w:val="007E239C"/>
    <w:rsid w:val="007F16A9"/>
    <w:rsid w:val="008412A1"/>
    <w:rsid w:val="00897E26"/>
    <w:rsid w:val="008C7988"/>
    <w:rsid w:val="008F00BF"/>
    <w:rsid w:val="00934735"/>
    <w:rsid w:val="00934F5A"/>
    <w:rsid w:val="00946A44"/>
    <w:rsid w:val="00951116"/>
    <w:rsid w:val="00955AE4"/>
    <w:rsid w:val="009567DA"/>
    <w:rsid w:val="0096161B"/>
    <w:rsid w:val="009630C5"/>
    <w:rsid w:val="00967433"/>
    <w:rsid w:val="009B4B0C"/>
    <w:rsid w:val="009E639B"/>
    <w:rsid w:val="009E6D69"/>
    <w:rsid w:val="009F1BC4"/>
    <w:rsid w:val="00A25643"/>
    <w:rsid w:val="00A36924"/>
    <w:rsid w:val="00A37587"/>
    <w:rsid w:val="00A52DD0"/>
    <w:rsid w:val="00A57118"/>
    <w:rsid w:val="00A60409"/>
    <w:rsid w:val="00A6279A"/>
    <w:rsid w:val="00A6447F"/>
    <w:rsid w:val="00A7595C"/>
    <w:rsid w:val="00A9297F"/>
    <w:rsid w:val="00A969EE"/>
    <w:rsid w:val="00AA36C6"/>
    <w:rsid w:val="00AA5E84"/>
    <w:rsid w:val="00AC4EE8"/>
    <w:rsid w:val="00AC64D5"/>
    <w:rsid w:val="00AD7F62"/>
    <w:rsid w:val="00AF729D"/>
    <w:rsid w:val="00B03002"/>
    <w:rsid w:val="00B065CB"/>
    <w:rsid w:val="00B27CC9"/>
    <w:rsid w:val="00B313E0"/>
    <w:rsid w:val="00B73FDD"/>
    <w:rsid w:val="00B76890"/>
    <w:rsid w:val="00B77910"/>
    <w:rsid w:val="00B91BD1"/>
    <w:rsid w:val="00BA392D"/>
    <w:rsid w:val="00BA662F"/>
    <w:rsid w:val="00BC3B2F"/>
    <w:rsid w:val="00C23C1A"/>
    <w:rsid w:val="00C304D1"/>
    <w:rsid w:val="00C570B1"/>
    <w:rsid w:val="00C6373B"/>
    <w:rsid w:val="00C8378F"/>
    <w:rsid w:val="00C973AB"/>
    <w:rsid w:val="00CE0E8E"/>
    <w:rsid w:val="00CE348A"/>
    <w:rsid w:val="00CE78DC"/>
    <w:rsid w:val="00CF7A5D"/>
    <w:rsid w:val="00D06D37"/>
    <w:rsid w:val="00D10F91"/>
    <w:rsid w:val="00D23827"/>
    <w:rsid w:val="00D305AA"/>
    <w:rsid w:val="00D35B42"/>
    <w:rsid w:val="00D4312E"/>
    <w:rsid w:val="00D50991"/>
    <w:rsid w:val="00D62390"/>
    <w:rsid w:val="00D6309B"/>
    <w:rsid w:val="00DA47CE"/>
    <w:rsid w:val="00DB4239"/>
    <w:rsid w:val="00DD5EE1"/>
    <w:rsid w:val="00E0449A"/>
    <w:rsid w:val="00E173D8"/>
    <w:rsid w:val="00E17F53"/>
    <w:rsid w:val="00E2140B"/>
    <w:rsid w:val="00E45B7A"/>
    <w:rsid w:val="00E7648F"/>
    <w:rsid w:val="00EA3D8C"/>
    <w:rsid w:val="00EB153A"/>
    <w:rsid w:val="00EB6D2E"/>
    <w:rsid w:val="00EC1724"/>
    <w:rsid w:val="00EC6DD5"/>
    <w:rsid w:val="00ED266D"/>
    <w:rsid w:val="00EE1C21"/>
    <w:rsid w:val="00EF51AD"/>
    <w:rsid w:val="00F121E0"/>
    <w:rsid w:val="00F30AFF"/>
    <w:rsid w:val="00F41E9E"/>
    <w:rsid w:val="00F5408B"/>
    <w:rsid w:val="00F6742E"/>
    <w:rsid w:val="00F730EA"/>
    <w:rsid w:val="00F768C5"/>
    <w:rsid w:val="00F862EC"/>
    <w:rsid w:val="00F932CC"/>
    <w:rsid w:val="00FB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6A9"/>
  </w:style>
  <w:style w:type="paragraph" w:styleId="Titolo1">
    <w:name w:val="heading 1"/>
    <w:basedOn w:val="Normale"/>
    <w:next w:val="Normale"/>
    <w:link w:val="Titolo1Carattere"/>
    <w:uiPriority w:val="9"/>
    <w:qFormat/>
    <w:rsid w:val="00750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20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515F"/>
    <w:pPr>
      <w:autoSpaceDE w:val="0"/>
      <w:autoSpaceDN w:val="0"/>
      <w:adjustRightInd w:val="0"/>
      <w:spacing w:after="8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1351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2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B02"/>
  </w:style>
  <w:style w:type="paragraph" w:styleId="Pidipagina">
    <w:name w:val="footer"/>
    <w:basedOn w:val="Normale"/>
    <w:link w:val="PidipaginaCarattere"/>
    <w:uiPriority w:val="99"/>
    <w:unhideWhenUsed/>
    <w:rsid w:val="006C2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B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26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2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026E"/>
    <w:pPr>
      <w:outlineLvl w:val="9"/>
    </w:pPr>
    <w:rPr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5026E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75026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614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14F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14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14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14F3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28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820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A25643"/>
    <w:pPr>
      <w:spacing w:after="100"/>
      <w:ind w:left="220"/>
    </w:pPr>
  </w:style>
  <w:style w:type="paragraph" w:styleId="Rientrocorpodeltesto">
    <w:name w:val="Body Text Indent"/>
    <w:basedOn w:val="Normale"/>
    <w:link w:val="RientrocorpodeltestoCarattere"/>
    <w:uiPriority w:val="99"/>
    <w:rsid w:val="00CE0E8E"/>
    <w:pPr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E0E8E"/>
    <w:rPr>
      <w:rFonts w:ascii="Arial" w:eastAsia="Calibri" w:hAnsi="Arial" w:cs="Times New Roman"/>
      <w:sz w:val="24"/>
      <w:szCs w:val="24"/>
      <w:lang w:eastAsia="it-IT"/>
    </w:rPr>
  </w:style>
  <w:style w:type="paragraph" w:customStyle="1" w:styleId="Standard">
    <w:name w:val="Standard"/>
    <w:rsid w:val="00125D8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stonormale">
    <w:name w:val="Plain Text"/>
    <w:basedOn w:val="Normale"/>
    <w:link w:val="TestonormaleCarattere"/>
    <w:rsid w:val="00B91BD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91BD1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15F5-49DD-4881-A9DD-9DAC8B2E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7793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2021-05-01T14:47:00Z</dcterms:created>
  <dcterms:modified xsi:type="dcterms:W3CDTF">2021-05-24T11:12:00Z</dcterms:modified>
</cp:coreProperties>
</file>