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rPr>
          <w:rStyle w:val="Nessuno"/>
          <w:rFonts w:ascii="Baskerville" w:cs="Baskerville" w:hAnsi="Baskerville" w:eastAsia="Baskerville"/>
          <w:sz w:val="18"/>
          <w:szCs w:val="18"/>
        </w:rPr>
      </w:pPr>
      <w:r>
        <w:rPr>
          <w:rStyle w:val="Nessuno"/>
          <w:rFonts w:ascii="Baskerville" w:hAnsi="Baskerville"/>
          <w:sz w:val="18"/>
          <w:szCs w:val="18"/>
          <w:rtl w:val="0"/>
          <w:lang w:val="it-IT"/>
        </w:rPr>
        <w:t>Prot. n.</w:t>
      </w: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  <w:sz w:val="22"/>
          <w:szCs w:val="2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Trieste, 19 febbraio 2020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 xml:space="preserve">Ai   docenti  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Fabio Cossi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Simona Todaro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Elena Semolic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All</w:t>
      </w:r>
      <w:r>
        <w:rPr>
          <w:rStyle w:val="Nessuno"/>
          <w:rFonts w:ascii="Baskerville" w:hAnsi="Baskerville" w:hint="default"/>
          <w:rtl w:val="0"/>
          <w:lang w:val="it-IT"/>
        </w:rPr>
        <w:t>’</w:t>
      </w:r>
      <w:r>
        <w:rPr>
          <w:rStyle w:val="Nessuno"/>
          <w:rFonts w:ascii="Baskerville" w:hAnsi="Baskerville"/>
          <w:rtl w:val="0"/>
          <w:lang w:val="it-IT"/>
        </w:rPr>
        <w:t>albo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Sede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suppressAutoHyphens w:val="0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Oggetto: Nomina  commissione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Sicurezza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a.s. 2019-20</w:t>
      </w: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Dirigente Scolastico</w:t>
      </w: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93"/>
        <w:gridCol w:w="7685"/>
      </w:tblGrid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 xml:space="preserve">Vista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La L. 241/90 e succ. modifiche ed integrazioni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Visto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Il D.lgs 165/01 e succ. modifiche ed integrazioni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Visto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il D.P.R. 8 marzo 1999  n. 275;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Vista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La L. 107/15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Preso atto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 xml:space="preserve">Del D.lgs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81/2008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Considerat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o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 xml:space="preserve">Il Regolamento di Istituto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e il DVR di Istituto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Valutata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La necessit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che la scuola si doti di una Commissione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per la sicurezza dell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Istituto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Valutate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le specifiche professionalit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e competenze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 nonch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gli specifici incarichi interni all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Istituto in tema di sicurezza dalle S.V. ricoperti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Sentito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Il parere del Collegio dei Docenti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Considerato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Il POF e il POFT  della scuola e gli incarichi organizzativi attivati per supportare la realizzazione dell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offerta formativa;</w:t>
            </w:r>
          </w:p>
        </w:tc>
      </w:tr>
    </w:tbl>
    <w:p>
      <w:pPr>
        <w:pStyle w:val="Normal.0"/>
        <w:widowControl w:val="0"/>
        <w:suppressAutoHyphens w:val="0"/>
        <w:ind w:left="108" w:hanging="108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NOMINA</w:t>
      </w: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 seguenti membri come componenti  della Commissione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Sicurezza di Istituto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come da tabella sotto allegata</w:t>
      </w: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attivit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 Commissione sono le seguenti:</w:t>
      </w: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Supportare il ruolo del ASPP nella gestione della sicurezza dell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istituto, tenendo conto le specificit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ruoli del RSPP, del RLS e del datore di lavoro;</w:t>
      </w: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Supportare ll Dirigente Scolastico nella redazione del DVR;</w:t>
      </w: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Coordinare eventuali progettualit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attivit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formative interne in merito alla sicurezza</w:t>
      </w: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attivit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 Commissione Viaggi potranno svolgersi estendendo ad altre componenti della comunit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scolastica la partecipazione a seconda delle fasi di lavoro.</w:t>
      </w:r>
    </w:p>
    <w:tbl>
      <w:tblPr>
        <w:tblW w:w="104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22"/>
        <w:gridCol w:w="6018"/>
      </w:tblGrid>
      <w:tr>
        <w:tblPrEx>
          <w:shd w:val="clear" w:color="auto" w:fill="5b9bd5"/>
        </w:tblPrEx>
        <w:trPr>
          <w:trHeight w:val="490" w:hRule="atLeast"/>
          <w:tblHeader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0"/>
            </w:pPr>
            <w:r>
              <w:rPr>
                <w:rStyle w:val="Nessuno"/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Nome e cognome</w:t>
            </w:r>
          </w:p>
        </w:tc>
        <w:tc>
          <w:tcPr>
            <w:tcW w:type="dxa" w:w="601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0"/>
            </w:pPr>
            <w:r>
              <w:rPr>
                <w:rStyle w:val="Nessuno"/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Firma per accettazione </w:t>
            </w:r>
          </w:p>
        </w:tc>
      </w:tr>
      <w:tr>
        <w:tblPrEx>
          <w:shd w:val="clear" w:color="auto" w:fill="d0ddef"/>
        </w:tblPrEx>
        <w:trPr>
          <w:trHeight w:val="760" w:hRule="atLeast"/>
        </w:trPr>
        <w:tc>
          <w:tcPr>
            <w:tcW w:type="dxa" w:w="442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Fabio Cossi</w:t>
            </w:r>
            <w:r>
              <w:rPr>
                <w:rStyle w:val="Nessuno"/>
                <w:rFonts w:ascii="Baskerville" w:cs="Baskerville" w:hAnsi="Baskerville" w:eastAsia="Baskerville"/>
                <w:sz w:val="32"/>
                <w:szCs w:val="32"/>
              </w:rPr>
            </w:r>
          </w:p>
        </w:tc>
        <w:tc>
          <w:tcPr>
            <w:tcW w:type="dxa" w:w="601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Style w:val="Nessuno"/>
                <w:rFonts w:ascii="Baskerville" w:cs="Baskerville" w:hAnsi="Baskerville" w:eastAsia="Baskerville"/>
                <w:sz w:val="32"/>
                <w:szCs w:val="32"/>
              </w:rPr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Simona Todaro</w:t>
            </w:r>
          </w:p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/>
          </w:p>
        </w:tc>
        <w:tc>
          <w:tcPr>
            <w:tcW w:type="dxa" w:w="601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Style w:val="Nessuno"/>
                <w:rFonts w:ascii="Baskerville" w:cs="Baskerville" w:hAnsi="Baskerville" w:eastAsia="Baskerville"/>
                <w:sz w:val="32"/>
                <w:szCs w:val="32"/>
              </w:rPr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Elena Semolic</w:t>
            </w:r>
          </w:p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/>
          </w:p>
        </w:tc>
        <w:tc>
          <w:tcPr>
            <w:tcW w:type="dxa" w:w="601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ind w:left="108" w:hanging="108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rPr>
          <w:rStyle w:val="Nessuno"/>
          <w:rFonts w:ascii="Baskerville" w:cs="Baskerville" w:hAnsi="Baskerville" w:eastAsia="Baskervill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misura del compenso per gli incarichi conferiti sar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stabilita in sede di contrattazione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per la parte docente, resta inteso che la partecipazione a tale Commissione rientra, su base volontaria, tra gli impegni del RLS, per quanto riguarda il RLS di Istituto, la quale potr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usufruire dei permessi previsti per il ruolo specifico ai fini di partecipare alle riunioni in oggetto.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cs="Baskerville" w:hAnsi="Baskerville" w:eastAsia="Baskerville"/>
        </w:rPr>
        <w:tab/>
      </w: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 xml:space="preserve">   Il Dirigente </w:t>
      </w:r>
    </w:p>
    <w:p>
      <w:pPr>
        <w:pStyle w:val="Normal.0"/>
        <w:tabs>
          <w:tab w:val="left" w:pos="6840"/>
        </w:tabs>
        <w:jc w:val="right"/>
      </w:pPr>
      <w:r>
        <w:rPr>
          <w:rStyle w:val="Nessuno"/>
          <w:rFonts w:ascii="Baskerville" w:hAnsi="Baskerville"/>
          <w:rtl w:val="0"/>
          <w:lang w:val="it-IT"/>
        </w:rPr>
        <w:t>dott. Roberto Benes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2" w:right="720" w:bottom="720" w:left="720" w:header="794" w:footer="261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0440"/>
        <w:tab w:val="clear" w:pos="4819"/>
        <w:tab w:val="clear" w:pos="9638"/>
      </w:tabs>
      <w:jc w:val="center"/>
      <w:rPr>
        <w:i w:val="1"/>
        <w:iCs w:val="1"/>
        <w:sz w:val="18"/>
        <w:szCs w:val="18"/>
      </w:rPr>
    </w:pPr>
    <w:r>
      <w:rPr>
        <w:i w:val="1"/>
        <w:iCs w:val="1"/>
        <w:sz w:val="18"/>
        <w:szCs w:val="18"/>
      </w:rPr>
      <mc:AlternateContent>
        <mc:Choice Requires="wpg">
          <w:drawing>
            <wp:inline distT="0" distB="0" distL="0" distR="0">
              <wp:extent cx="3905250" cy="685800"/>
              <wp:effectExtent l="0" t="0" r="0" b="0"/>
              <wp:docPr id="1073741836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5250" cy="685800"/>
                        <a:chOff x="0" y="0"/>
                        <a:chExt cx="3905250" cy="685800"/>
                      </a:xfrm>
                    </wpg:grpSpPr>
                    <wps:wsp>
                      <wps:cNvPr id="1073741834" name="Shape 1073741834"/>
                      <wps:cNvSpPr/>
                      <wps:spPr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5" name="image4.jpeg" descr="image4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5" style="visibility:visible;width:307.5pt;height:54.0pt;" coordorigin="0,0" coordsize="3905250,685800">
              <v:rect id="_x0000_s1036" style="position:absolute;left:0;top:0;width:3905250;height:6858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7" type="#_x0000_t75" style="position:absolute;left:0;top:0;width:3905250;height:685800;">
                <v:imagedata r:id="rId1" o:title="image4.jpeg"/>
              </v:shape>
            </v:group>
          </w:pict>
        </mc:Fallback>
      </mc:AlternateContent>
    </w:r>
    <w:r>
      <w:rPr>
        <w:i w:val="1"/>
        <w:iCs w:val="1"/>
        <w:sz w:val="18"/>
        <w:szCs w:val="18"/>
      </w:rPr>
      <w:tab/>
    </w:r>
  </w:p>
  <w:p>
    <w:pPr>
      <w:pStyle w:val="Normal.0"/>
      <w:jc w:val="center"/>
      <w:rPr>
        <w:i w:val="1"/>
        <w:iCs w:val="1"/>
        <w:sz w:val="20"/>
        <w:szCs w:val="20"/>
      </w:rPr>
    </w:pPr>
    <w:r>
      <w:rPr>
        <w:i w:val="1"/>
        <w:iCs w:val="1"/>
        <w:sz w:val="20"/>
        <w:szCs w:val="20"/>
        <w:rtl w:val="0"/>
        <w:lang w:val="it-IT"/>
      </w:rPr>
      <w:t>Via S. Anastasio 15 TRIESTE  Tel. 040 363292    - Codice Fiscale: 90089570320</w:t>
    </w:r>
  </w:p>
  <w:p>
    <w:pPr>
      <w:pStyle w:val="footer"/>
      <w:tabs>
        <w:tab w:val="right" w:pos="10440"/>
        <w:tab w:val="clear" w:pos="4819"/>
        <w:tab w:val="clear" w:pos="9638"/>
      </w:tabs>
      <w:jc w:val="center"/>
      <w:rPr>
        <w:rStyle w:val="Nessuno"/>
        <w:i w:val="1"/>
        <w:iCs w:val="1"/>
        <w:sz w:val="20"/>
        <w:szCs w:val="20"/>
        <w:lang w:val="en-US"/>
      </w:rPr>
    </w:pPr>
    <w:r>
      <w:rPr>
        <w:i w:val="1"/>
        <w:iCs w:val="1"/>
        <w:sz w:val="20"/>
        <w:szCs w:val="20"/>
        <w:rtl w:val="0"/>
        <w:lang w:val="en-US"/>
      </w:rPr>
      <w:t xml:space="preserve">C.M.  TSIC805005 -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"http://www.icviacommerciale.gov.it"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www.icviacommerciale.gov.it</w:t>
    </w:r>
    <w:r>
      <w:rPr>
        <w:lang w:val="en-US"/>
      </w:rPr>
      <w:fldChar w:fldCharType="end" w:fldLock="0"/>
    </w:r>
  </w:p>
  <w:p>
    <w:pPr>
      <w:pStyle w:val="Normal.0"/>
      <w:jc w:val="center"/>
    </w:pPr>
    <w:r>
      <w:rPr>
        <w:rStyle w:val="Nessuno"/>
        <w:b w:val="1"/>
        <w:bCs w:val="1"/>
        <w:i w:val="1"/>
        <w:iCs w:val="1"/>
        <w:sz w:val="20"/>
        <w:szCs w:val="20"/>
        <w:rtl w:val="0"/>
        <w:lang w:val="it-IT"/>
      </w:rPr>
      <w:t xml:space="preserve">e-mail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"mailto:tsic805005@istruzione.it"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tsic805005@istruzione.it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"mailto:tsic805005@pec.istruzione.it"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tsic805005@pec.istruzione.it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819"/>
        <w:tab w:val="clear" w:pos="9638"/>
      </w:tabs>
      <w:jc w:val="center"/>
      <w:rPr>
        <w:sz w:val="28"/>
        <w:szCs w:val="28"/>
      </w:rPr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817880</wp:posOffset>
              </wp:positionV>
              <wp:extent cx="627387" cy="663582"/>
              <wp:effectExtent l="0" t="0" r="0" b="0"/>
              <wp:wrapNone/>
              <wp:docPr id="1073741833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87" cy="663582"/>
                        <a:chOff x="-1" y="0"/>
                        <a:chExt cx="627386" cy="663581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-2" y="-1"/>
                          <a:ext cx="627388" cy="6635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" y="-1"/>
                          <a:ext cx="627388" cy="66358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8.9pt;margin-top:64.4pt;width:49.4pt;height: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627387,663582">
              <w10:wrap type="none" side="bothSides" anchorx="page" anchory="page"/>
              <v:rect id="_x0000_s1027" style="position:absolute;left:-1;top:-1;width:627387;height:663582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-1;top:-1;width:627387;height:663582;">
                <v:imagedata r:id="rId1" o:title="image1.jpeg"/>
              </v:shape>
            </v:group>
          </w:pict>
        </mc:Fallback>
      </mc:AlternateContent>
    </w:r>
    <w:r>
      <w:tab/>
    </w:r>
    <w:r>
      <w:rPr>
        <w:sz w:val="28"/>
        <w:szCs w:val="28"/>
      </w:rPr>
      <mc:AlternateContent>
        <mc:Choice Requires="wpg">
          <w:drawing>
            <wp:inline distT="0" distB="0" distL="0" distR="0">
              <wp:extent cx="1314450" cy="523875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523875"/>
                        <a:chOff x="0" y="0"/>
                        <a:chExt cx="1314450" cy="5238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03.5pt;height:41.2pt;" coordorigin="0,0" coordsize="1314450,523875">
              <v:rect id="_x0000_s1030" style="position:absolute;left:0;top:0;width:1314450;height:5238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314450;height:523875;">
                <v:imagedata r:id="rId2" o:title="image2.jpeg"/>
              </v:shape>
            </v:group>
          </w:pict>
        </mc:Fallback>
      </mc:AlternateContent>
    </w:r>
    <w:r>
      <w:rPr>
        <w:sz w:val="28"/>
        <w:szCs w:val="28"/>
      </w:rPr>
      <w:tab/>
    </w:r>
    <w:r>
      <w:rPr>
        <w:sz w:val="28"/>
        <w:szCs w:val="28"/>
      </w:rPr>
      <mc:AlternateContent>
        <mc:Choice Requires="wpg">
          <w:drawing>
            <wp:inline distT="0" distB="0" distL="0" distR="0">
              <wp:extent cx="742950" cy="742950"/>
              <wp:effectExtent l="0" t="0" r="0" b="0"/>
              <wp:docPr id="1073741830" name="officeArt object" descr="Immagin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950" cy="742950"/>
                        <a:chOff x="0" y="0"/>
                        <a:chExt cx="742950" cy="74295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3.jpeg" descr="image3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2" style="visibility:visible;width:58.5pt;height:58.5pt;" coordorigin="0,0" coordsize="742950,742950">
              <v:rect id="_x0000_s1033" style="position:absolute;left:0;top:0;width:742950;height:7429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4" type="#_x0000_t75" style="position:absolute;left:0;top:0;width:742950;height:742950;">
                <v:imagedata r:id="rId3" o:title="image3.jpeg"/>
              </v:shape>
            </v:group>
          </w:pict>
        </mc:Fallback>
      </mc:AlternateContent>
    </w:r>
  </w:p>
  <w:p>
    <w:pPr>
      <w:pStyle w:val="header"/>
      <w:tabs>
        <w:tab w:val="clear" w:pos="4819"/>
        <w:tab w:val="clear" w:pos="9638"/>
      </w:tabs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rtl w:val="0"/>
        <w:lang w:val="it-IT"/>
      </w:rPr>
      <w:t>ISTITUTO COMPRENSIVO DI VIA COMMERCIALE</w:t>
    </w:r>
  </w:p>
  <w:p>
    <w:pPr>
      <w:pStyle w:val="header"/>
      <w:tabs>
        <w:tab w:val="clear" w:pos="4819"/>
        <w:tab w:val="clear" w:pos="9638"/>
      </w:tabs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header"/>
      <w:tabs>
        <w:tab w:val="clear" w:pos="4819"/>
        <w:tab w:val="clear" w:pos="9638"/>
      </w:tabs>
      <w:jc w:val="center"/>
    </w:pPr>
    <w:r>
      <w:rPr>
        <w:sz w:val="28"/>
        <w:szCs w:val="28"/>
        <w:rtl w:val="0"/>
        <w:lang w:val="it-IT"/>
      </w:rPr>
      <w:t>e Secondaria di primo grado G. Corsi</w:t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