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6840"/>
        </w:tabs>
        <w:jc w:val="right"/>
        <w:rPr>
          <w:rStyle w:val="Nessuno"/>
          <w:sz w:val="18"/>
          <w:szCs w:val="18"/>
        </w:rPr>
      </w:pPr>
    </w:p>
    <w:p>
      <w:pPr>
        <w:pStyle w:val="Normal.0"/>
        <w:tabs>
          <w:tab w:val="left" w:pos="6840"/>
        </w:tabs>
        <w:jc w:val="right"/>
        <w:rPr>
          <w:rStyle w:val="Nessuno"/>
          <w:sz w:val="18"/>
          <w:szCs w:val="18"/>
        </w:rPr>
      </w:pPr>
    </w:p>
    <w:p>
      <w:pPr>
        <w:pStyle w:val="Normal.0"/>
        <w:tabs>
          <w:tab w:val="left" w:pos="6840"/>
        </w:tabs>
        <w:jc w:val="right"/>
        <w:rPr>
          <w:rStyle w:val="Nessuno"/>
          <w:sz w:val="18"/>
          <w:szCs w:val="18"/>
        </w:rPr>
      </w:pPr>
    </w:p>
    <w:p>
      <w:pPr>
        <w:pStyle w:val="Normal.0"/>
        <w:tabs>
          <w:tab w:val="left" w:pos="6840"/>
        </w:tabs>
        <w:jc w:val="right"/>
        <w:rPr>
          <w:rStyle w:val="Nessuno"/>
          <w:sz w:val="18"/>
          <w:szCs w:val="18"/>
        </w:rPr>
      </w:pPr>
    </w:p>
    <w:p>
      <w:pPr>
        <w:pStyle w:val="Normal.0"/>
        <w:tabs>
          <w:tab w:val="left" w:pos="6840"/>
        </w:tabs>
        <w:rPr>
          <w:rStyle w:val="Nessuno"/>
          <w:rFonts w:ascii="Baskerville" w:cs="Baskerville" w:hAnsi="Baskerville" w:eastAsia="Baskerville"/>
          <w:sz w:val="18"/>
          <w:szCs w:val="18"/>
        </w:rPr>
      </w:pPr>
      <w:r>
        <w:rPr>
          <w:rStyle w:val="Nessuno"/>
          <w:rFonts w:ascii="Baskerville" w:hAnsi="Baskerville"/>
          <w:sz w:val="18"/>
          <w:szCs w:val="18"/>
          <w:rtl w:val="0"/>
          <w:lang w:val="it-IT"/>
        </w:rPr>
        <w:t>Prot. n.</w:t>
      </w:r>
    </w:p>
    <w:p>
      <w:pPr>
        <w:pStyle w:val="Normal.0"/>
        <w:tabs>
          <w:tab w:val="left" w:pos="6840"/>
        </w:tabs>
        <w:jc w:val="right"/>
        <w:rPr>
          <w:rStyle w:val="Nessuno"/>
          <w:rFonts w:ascii="Baskerville" w:cs="Baskerville" w:hAnsi="Baskerville" w:eastAsia="Baskerville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Style w:val="Nessuno"/>
          <w:rFonts w:ascii="Baskerville" w:cs="Baskerville" w:hAnsi="Baskerville" w:eastAsia="Baskerville"/>
          <w:sz w:val="22"/>
          <w:szCs w:val="22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hAnsi="Baskerville"/>
          <w:rtl w:val="0"/>
          <w:lang w:val="it-IT"/>
        </w:rPr>
        <w:t xml:space="preserve">Trieste, </w:t>
      </w:r>
      <w:r>
        <w:rPr>
          <w:rStyle w:val="Nessuno"/>
          <w:rFonts w:ascii="Baskerville" w:hAnsi="Baskerville"/>
          <w:rtl w:val="0"/>
          <w:lang w:val="it-IT"/>
        </w:rPr>
        <w:t>19 febbraio 2020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right"/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hAnsi="Baskerville"/>
          <w:rtl w:val="0"/>
          <w:lang w:val="it-IT"/>
        </w:rPr>
        <w:t>A</w:t>
      </w:r>
      <w:r>
        <w:rPr>
          <w:rStyle w:val="Nessuno"/>
          <w:rFonts w:ascii="Baskerville" w:hAnsi="Baskerville"/>
          <w:rtl w:val="0"/>
          <w:lang w:val="it-IT"/>
        </w:rPr>
        <w:t>i</w:t>
      </w:r>
      <w:r>
        <w:rPr>
          <w:rStyle w:val="Nessuno"/>
          <w:rFonts w:ascii="Baskerville" w:hAnsi="Baskerville"/>
          <w:rtl w:val="0"/>
          <w:lang w:val="it-IT"/>
        </w:rPr>
        <w:t xml:space="preserve">   docent</w:t>
      </w:r>
      <w:r>
        <w:rPr>
          <w:rStyle w:val="Nessuno"/>
          <w:rFonts w:ascii="Baskerville" w:hAnsi="Baskerville"/>
          <w:rtl w:val="0"/>
          <w:lang w:val="it-IT"/>
        </w:rPr>
        <w:t>i</w:t>
      </w:r>
      <w:r>
        <w:rPr>
          <w:rStyle w:val="Nessuno"/>
          <w:rFonts w:ascii="Baskerville" w:hAnsi="Baskerville"/>
          <w:rtl w:val="0"/>
          <w:lang w:val="it-IT"/>
        </w:rPr>
        <w:t xml:space="preserve"> </w:t>
      </w:r>
      <w:r>
        <w:rPr>
          <w:rStyle w:val="Nessuno"/>
          <w:rFonts w:ascii="Baskerville" w:hAnsi="Baskerville"/>
          <w:rtl w:val="0"/>
          <w:lang w:val="it-IT"/>
        </w:rPr>
        <w:t xml:space="preserve"> 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right"/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hAnsi="Baskerville"/>
          <w:rtl w:val="0"/>
          <w:lang w:val="it-IT"/>
        </w:rPr>
        <w:t>Maria Luce Dossi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right"/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hAnsi="Baskerville"/>
          <w:rtl w:val="0"/>
          <w:lang w:val="it-IT"/>
        </w:rPr>
        <w:t>Grazia D</w:t>
      </w:r>
      <w:r>
        <w:rPr>
          <w:rStyle w:val="Nessuno"/>
          <w:rFonts w:ascii="Baskerville" w:hAnsi="Baskerville" w:hint="default"/>
          <w:rtl w:val="0"/>
          <w:lang w:val="it-IT"/>
        </w:rPr>
        <w:t>’</w:t>
      </w:r>
      <w:r>
        <w:rPr>
          <w:rStyle w:val="Nessuno"/>
          <w:rFonts w:ascii="Baskerville" w:hAnsi="Baskerville"/>
          <w:rtl w:val="0"/>
          <w:lang w:val="it-IT"/>
        </w:rPr>
        <w:t>Aprile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right"/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hAnsi="Baskerville"/>
          <w:rtl w:val="0"/>
          <w:lang w:val="it-IT"/>
        </w:rPr>
        <w:t>Daniela Tozzi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right"/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hAnsi="Baskerville"/>
          <w:rtl w:val="0"/>
          <w:lang w:val="it-IT"/>
        </w:rPr>
        <w:t>Rosanna Salerno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right"/>
        <w:rPr>
          <w:rStyle w:val="Nessuno"/>
          <w:rFonts w:ascii="Baskerville" w:cs="Baskerville" w:hAnsi="Baskerville" w:eastAsia="Baskerville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right"/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hAnsi="Baskerville"/>
          <w:rtl w:val="0"/>
          <w:lang w:val="it-IT"/>
        </w:rPr>
        <w:t>All</w:t>
      </w:r>
      <w:r>
        <w:rPr>
          <w:rStyle w:val="Nessuno"/>
          <w:rFonts w:ascii="Baskerville" w:hAnsi="Baskerville" w:hint="default"/>
          <w:rtl w:val="0"/>
          <w:lang w:val="it-IT"/>
        </w:rPr>
        <w:t>’</w:t>
      </w:r>
      <w:r>
        <w:rPr>
          <w:rStyle w:val="Nessuno"/>
          <w:rFonts w:ascii="Baskerville" w:hAnsi="Baskerville"/>
          <w:rtl w:val="0"/>
          <w:lang w:val="it-IT"/>
        </w:rPr>
        <w:t>albo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right"/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hAnsi="Baskerville"/>
          <w:rtl w:val="0"/>
          <w:lang w:val="it-IT"/>
        </w:rPr>
        <w:t>Sede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right"/>
        <w:rPr>
          <w:rStyle w:val="Nessuno"/>
          <w:rFonts w:ascii="Baskerville" w:cs="Baskerville" w:hAnsi="Baskerville" w:eastAsia="Baskerville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Nessuno"/>
          <w:rFonts w:ascii="Baskerville" w:cs="Baskerville" w:hAnsi="Baskerville" w:eastAsia="Baskerville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Style w:val="Nessuno"/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Oggetto: Nomina  </w:t>
      </w:r>
      <w:r>
        <w:rPr>
          <w:rStyle w:val="Nessuno"/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commissione Viaggi</w:t>
      </w:r>
      <w:r>
        <w:rPr>
          <w:rStyle w:val="Nessuno"/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a.s. 2019-20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Style w:val="Nessuno"/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Style w:val="Nessuno"/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Il Dirigente Scolastico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Style w:val="Nessuno"/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977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3"/>
        <w:gridCol w:w="7685"/>
      </w:tblGrid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tLeast"/>
              <w:ind w:left="36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Vista </w:t>
            </w:r>
          </w:p>
        </w:tc>
        <w:tc>
          <w:tcPr>
            <w:tcW w:type="dxa" w:w="76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 L. 241/90 e succ. modifiche ed integrazioni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tLeast"/>
              <w:ind w:left="36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Visto</w:t>
            </w:r>
          </w:p>
        </w:tc>
        <w:tc>
          <w:tcPr>
            <w:tcW w:type="dxa" w:w="76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Il D.lgs 165/01 e succ. modifiche ed integrazioni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tLeast"/>
              <w:ind w:left="36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Ness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Visto </w:t>
            </w:r>
          </w:p>
        </w:tc>
        <w:tc>
          <w:tcPr>
            <w:tcW w:type="dxa" w:w="76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Ness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il D.P.R. 8 marzo 1999  n. 275;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tLeast"/>
              <w:ind w:left="36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Ness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Vist</w:t>
            </w:r>
            <w:r>
              <w:rPr>
                <w:rStyle w:val="Ness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</w:t>
            </w:r>
          </w:p>
        </w:tc>
        <w:tc>
          <w:tcPr>
            <w:tcW w:type="dxa" w:w="76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Ness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 L. 107/15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tLeast"/>
              <w:ind w:left="36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Ness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Preso atto</w:t>
            </w:r>
          </w:p>
        </w:tc>
        <w:tc>
          <w:tcPr>
            <w:tcW w:type="dxa" w:w="76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 D.lgs 50/16 e succ. modifiche ed integrazioni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tLeast"/>
              <w:ind w:left="36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Ness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Considerata </w:t>
            </w:r>
          </w:p>
        </w:tc>
        <w:tc>
          <w:tcPr>
            <w:tcW w:type="dxa" w:w="76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Il Regolamento di Istituto </w:t>
            </w:r>
          </w:p>
        </w:tc>
      </w:tr>
      <w:tr>
        <w:tblPrEx>
          <w:shd w:val="clear" w:color="auto" w:fill="ced7e7"/>
        </w:tblPrEx>
        <w:trPr>
          <w:trHeight w:val="473" w:hRule="atLeast"/>
        </w:trPr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tLeast"/>
              <w:ind w:left="360" w:right="0" w:firstLine="0"/>
              <w:jc w:val="both"/>
              <w:outlineLvl w:val="9"/>
              <w:rPr>
                <w:rtl w:val="0"/>
              </w:rPr>
            </w:pPr>
            <w:r>
              <w:rPr>
                <w:rStyle w:val="Ness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Valutata </w:t>
            </w:r>
            <w:r>
              <w:rPr>
                <w:rStyle w:val="Nessuno"/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76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Style w:val="Ness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 necessit</w:t>
            </w:r>
            <w:r>
              <w:rPr>
                <w:rStyle w:val="Nessuno"/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Style w:val="Ness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che la scuola si doti </w:t>
            </w:r>
            <w:r>
              <w:rPr>
                <w:rStyle w:val="Ness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 una Commissione Viaggi come previsto dal regolamento di Istituto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tLeast"/>
              <w:ind w:left="36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Ness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Valutate </w:t>
            </w:r>
          </w:p>
        </w:tc>
        <w:tc>
          <w:tcPr>
            <w:tcW w:type="dxa" w:w="76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Ness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 specifiche professionalit</w:t>
            </w:r>
            <w:r>
              <w:rPr>
                <w:rStyle w:val="Nessuno"/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 competenze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tLeast"/>
              <w:ind w:left="36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Ness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Sentito </w:t>
            </w:r>
          </w:p>
        </w:tc>
        <w:tc>
          <w:tcPr>
            <w:tcW w:type="dxa" w:w="76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Ness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Il parere del Collegio dei Docenti</w:t>
            </w:r>
          </w:p>
        </w:tc>
      </w:tr>
      <w:tr>
        <w:tblPrEx>
          <w:shd w:val="clear" w:color="auto" w:fill="ced7e7"/>
        </w:tblPrEx>
        <w:trPr>
          <w:trHeight w:val="713" w:hRule="atLeast"/>
        </w:trPr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tLeast"/>
              <w:ind w:left="36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Ness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Considerato</w:t>
            </w:r>
          </w:p>
        </w:tc>
        <w:tc>
          <w:tcPr>
            <w:tcW w:type="dxa" w:w="76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Style w:val="Ness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Il POF e il POFT  della scuola e gli incarichi organizzativi attivati per supportare la realizzazione dell</w:t>
            </w:r>
            <w:r>
              <w:rPr>
                <w:rStyle w:val="Nessuno"/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offerta formativa;</w:t>
            </w:r>
            <w:r>
              <w:rPr>
                <w:rStyle w:val="Nessuno"/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Style w:val="Nessuno"/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Style w:val="Nessuno"/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NOMINA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Style w:val="Nessuno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Nessuno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seguenti membri come </w:t>
      </w: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component</w:t>
      </w: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del</w:t>
      </w: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la Commissione Viaggi, come da tabella sotto allegata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Nessuno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Le attivit</w:t>
      </w:r>
      <w:r>
        <w:rPr>
          <w:rStyle w:val="Ness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della Commissione sono le seguenti: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Nessuno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Raccogliere le proposte di visite didattiche e di viaggio di istruzione provenienti dai colleghi di tutti gli ordini di scuola;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Nessuno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Supportare i docenti referenti nello svolgere le indagini presso le famiglie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Nessuno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Supportare la segreteria nella predisposizione del capitolato tecnico, tenendo conto di quanto richiesto dai docenti responsabili del viaggio o dell</w:t>
      </w:r>
      <w:r>
        <w:rPr>
          <w:rStyle w:val="Ness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uscita didattica, anche ai fini di predisporre le necessarie procedure di evidenza</w:t>
      </w: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Nessuno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Le attivit</w:t>
      </w:r>
      <w:r>
        <w:rPr>
          <w:rStyle w:val="Ness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 </w:t>
      </w: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de</w:t>
      </w: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lla Commissione Viaggi</w:t>
      </w: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potranno svolgersi estendendo ad altre componenti della comunit</w:t>
      </w:r>
      <w:r>
        <w:rPr>
          <w:rStyle w:val="Ness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scolastica la partecipazione a seconda delle fasi di lavoro.</w:t>
      </w:r>
    </w:p>
    <w:tbl>
      <w:tblPr>
        <w:tblW w:w="104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422"/>
        <w:gridCol w:w="6018"/>
      </w:tblGrid>
      <w:tr>
        <w:tblPrEx>
          <w:shd w:val="clear" w:color="auto" w:fill="5b9bd5"/>
        </w:tblPrEx>
        <w:trPr>
          <w:trHeight w:val="500" w:hRule="atLeast"/>
          <w:tblHeader/>
        </w:trPr>
        <w:tc>
          <w:tcPr>
            <w:tcW w:type="dxa" w:w="44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5b9b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Nome e cognome</w:t>
            </w:r>
          </w:p>
        </w:tc>
        <w:tc>
          <w:tcPr>
            <w:tcW w:type="dxa" w:w="60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5b9b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Firma per accettazione </w:t>
            </w:r>
          </w:p>
        </w:tc>
      </w:tr>
      <w:tr>
        <w:tblPrEx>
          <w:shd w:val="clear" w:color="auto" w:fill="d0ddef"/>
        </w:tblPrEx>
        <w:trPr>
          <w:trHeight w:val="760" w:hRule="atLeast"/>
        </w:trPr>
        <w:tc>
          <w:tcPr>
            <w:tcW w:type="dxa" w:w="4422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5b9b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  <w:r>
              <w:rPr>
                <w:rFonts w:ascii="Baskerville" w:hAnsi="Baskerville"/>
                <w:sz w:val="32"/>
                <w:szCs w:val="32"/>
                <w:rtl w:val="0"/>
              </w:rPr>
              <w:t>Maria Luce Dossi</w:t>
            </w:r>
          </w:p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</w:p>
        </w:tc>
        <w:tc>
          <w:tcPr>
            <w:tcW w:type="dxa" w:w="6017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40" w:hRule="atLeast"/>
        </w:trPr>
        <w:tc>
          <w:tcPr>
            <w:tcW w:type="dxa" w:w="44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5b9b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  <w:r>
              <w:rPr>
                <w:rFonts w:ascii="Baskerville" w:hAnsi="Baskerville"/>
                <w:sz w:val="32"/>
                <w:szCs w:val="32"/>
                <w:rtl w:val="0"/>
              </w:rPr>
              <w:t>Grazia D</w:t>
            </w:r>
            <w:r>
              <w:rPr>
                <w:rFonts w:ascii="Baskerville" w:hAnsi="Baskerville" w:hint="default"/>
                <w:sz w:val="32"/>
                <w:szCs w:val="32"/>
                <w:rtl w:val="0"/>
              </w:rPr>
              <w:t>’</w:t>
            </w:r>
            <w:r>
              <w:rPr>
                <w:rFonts w:ascii="Baskerville" w:hAnsi="Baskerville"/>
                <w:sz w:val="32"/>
                <w:szCs w:val="32"/>
                <w:rtl w:val="0"/>
              </w:rPr>
              <w:t>Aprile</w:t>
            </w:r>
          </w:p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</w:p>
        </w:tc>
        <w:tc>
          <w:tcPr>
            <w:tcW w:type="dxa" w:w="60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40" w:hRule="atLeast"/>
        </w:trPr>
        <w:tc>
          <w:tcPr>
            <w:tcW w:type="dxa" w:w="44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5b9b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  <w:r>
              <w:rPr>
                <w:rFonts w:ascii="Baskerville" w:hAnsi="Baskerville"/>
                <w:sz w:val="32"/>
                <w:szCs w:val="32"/>
                <w:rtl w:val="0"/>
              </w:rPr>
              <w:t>Daniela Tozzi</w:t>
            </w:r>
          </w:p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</w:p>
        </w:tc>
        <w:tc>
          <w:tcPr>
            <w:tcW w:type="dxa" w:w="60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40" w:hRule="atLeast"/>
        </w:trPr>
        <w:tc>
          <w:tcPr>
            <w:tcW w:type="dxa" w:w="44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5b9b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  <w:r>
              <w:rPr>
                <w:rFonts w:ascii="Baskerville" w:hAnsi="Baskerville"/>
                <w:sz w:val="32"/>
                <w:szCs w:val="32"/>
                <w:rtl w:val="0"/>
              </w:rPr>
              <w:t>Rosanna Salerno</w:t>
            </w:r>
          </w:p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</w:p>
        </w:tc>
        <w:tc>
          <w:tcPr>
            <w:tcW w:type="dxa" w:w="60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Style w:val="Nessuno"/>
          <w:rFonts w:ascii="Baskerville" w:cs="Baskerville" w:hAnsi="Baskerville" w:eastAsia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La misura del compenso per gli incarichi conferiti sar</w:t>
      </w:r>
      <w:r>
        <w:rPr>
          <w:rStyle w:val="Ness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stabilita</w:t>
      </w: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in sede di contrattazione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Style w:val="Nessuno"/>
          <w:rFonts w:ascii="Baskerville" w:cs="Baskerville" w:hAnsi="Baskerville" w:eastAsia="Baskerville"/>
        </w:rPr>
      </w:pPr>
    </w:p>
    <w:p>
      <w:pPr>
        <w:pStyle w:val="Normal.0"/>
        <w:tabs>
          <w:tab w:val="left" w:pos="6840"/>
        </w:tabs>
        <w:jc w:val="right"/>
        <w:rPr>
          <w:rStyle w:val="Nessuno"/>
          <w:rFonts w:ascii="Baskerville" w:cs="Baskerville" w:hAnsi="Baskerville" w:eastAsia="Baskerville"/>
        </w:rPr>
      </w:pPr>
    </w:p>
    <w:p>
      <w:pPr>
        <w:pStyle w:val="Normal.0"/>
        <w:tabs>
          <w:tab w:val="left" w:pos="6840"/>
        </w:tabs>
        <w:jc w:val="right"/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cs="Baskerville" w:hAnsi="Baskerville" w:eastAsia="Baskerville"/>
        </w:rPr>
        <w:tab/>
      </w:r>
    </w:p>
    <w:p>
      <w:pPr>
        <w:pStyle w:val="Normal.0"/>
        <w:tabs>
          <w:tab w:val="left" w:pos="6840"/>
        </w:tabs>
        <w:jc w:val="right"/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hAnsi="Baskerville"/>
          <w:rtl w:val="0"/>
          <w:lang w:val="it-IT"/>
        </w:rPr>
        <w:t xml:space="preserve">   Il Dirigente </w:t>
      </w:r>
    </w:p>
    <w:p>
      <w:pPr>
        <w:pStyle w:val="Normal.0"/>
        <w:tabs>
          <w:tab w:val="left" w:pos="6840"/>
        </w:tabs>
        <w:jc w:val="right"/>
      </w:pPr>
      <w:r>
        <w:rPr>
          <w:rStyle w:val="Nessuno"/>
          <w:rFonts w:ascii="Baskerville" w:hAnsi="Baskerville"/>
          <w:rtl w:val="0"/>
          <w:lang w:val="it-IT"/>
        </w:rPr>
        <w:t>dott. Roberto Benes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2" w:right="720" w:bottom="720" w:left="720" w:header="794" w:footer="261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askervill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10440"/>
        <w:tab w:val="clear" w:pos="4819"/>
        <w:tab w:val="clear" w:pos="9638"/>
      </w:tabs>
      <w:jc w:val="center"/>
      <w:rPr>
        <w:i w:val="1"/>
        <w:iCs w:val="1"/>
        <w:sz w:val="18"/>
        <w:szCs w:val="18"/>
      </w:rPr>
    </w:pPr>
    <w:r>
      <w:rPr>
        <w:i w:val="1"/>
        <w:iCs w:val="1"/>
        <w:sz w:val="18"/>
        <w:szCs w:val="18"/>
      </w:rPr>
      <mc:AlternateContent>
        <mc:Choice Requires="wpg">
          <w:drawing>
            <wp:inline distT="0" distB="0" distL="0" distR="0">
              <wp:extent cx="3905250" cy="685800"/>
              <wp:effectExtent l="0" t="0" r="0" b="0"/>
              <wp:docPr id="1073741836" name="officeArt object" descr="Immagin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05250" cy="685800"/>
                        <a:chOff x="0" y="0"/>
                        <a:chExt cx="3905250" cy="685800"/>
                      </a:xfrm>
                    </wpg:grpSpPr>
                    <wps:wsp>
                      <wps:cNvPr id="1073741834" name="Shape 1073741834"/>
                      <wps:cNvSpPr/>
                      <wps:spPr>
                        <a:xfrm>
                          <a:off x="0" y="0"/>
                          <a:ext cx="3905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5" name="image4.jpeg" descr="image4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0" cy="6858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35" style="visibility:visible;width:307.5pt;height:54.0pt;" coordorigin="0,0" coordsize="3905250,685800">
              <v:rect id="_x0000_s1036" style="position:absolute;left:0;top:0;width:3905250;height:68580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7" type="#_x0000_t75" style="position:absolute;left:0;top:0;width:3905250;height:685800;">
                <v:imagedata r:id="rId1" o:title="image4.jpeg"/>
              </v:shape>
            </v:group>
          </w:pict>
        </mc:Fallback>
      </mc:AlternateContent>
    </w:r>
    <w:r>
      <w:rPr>
        <w:i w:val="1"/>
        <w:iCs w:val="1"/>
        <w:sz w:val="18"/>
        <w:szCs w:val="18"/>
      </w:rPr>
      <w:tab/>
    </w:r>
  </w:p>
  <w:p>
    <w:pPr>
      <w:pStyle w:val="Normal.0"/>
      <w:jc w:val="center"/>
      <w:rPr>
        <w:i w:val="1"/>
        <w:iCs w:val="1"/>
        <w:sz w:val="20"/>
        <w:szCs w:val="20"/>
      </w:rPr>
    </w:pPr>
    <w:r>
      <w:rPr>
        <w:i w:val="1"/>
        <w:iCs w:val="1"/>
        <w:sz w:val="20"/>
        <w:szCs w:val="20"/>
        <w:rtl w:val="0"/>
        <w:lang w:val="it-IT"/>
      </w:rPr>
      <w:t>Via S. Anastasio 15 TRIESTE  Tel. 040 363292    - Codice Fiscale: 90089570320</w:t>
    </w:r>
  </w:p>
  <w:p>
    <w:pPr>
      <w:pStyle w:val="footer"/>
      <w:tabs>
        <w:tab w:val="right" w:pos="10440"/>
        <w:tab w:val="clear" w:pos="4819"/>
        <w:tab w:val="clear" w:pos="9638"/>
      </w:tabs>
      <w:jc w:val="center"/>
      <w:rPr>
        <w:rStyle w:val="Nessuno"/>
        <w:i w:val="1"/>
        <w:iCs w:val="1"/>
        <w:sz w:val="20"/>
        <w:szCs w:val="20"/>
        <w:lang w:val="en-US"/>
      </w:rPr>
    </w:pPr>
    <w:r>
      <w:rPr>
        <w:i w:val="1"/>
        <w:iCs w:val="1"/>
        <w:sz w:val="20"/>
        <w:szCs w:val="20"/>
        <w:rtl w:val="0"/>
        <w:lang w:val="en-US"/>
      </w:rPr>
      <w:t xml:space="preserve">C.M.  TSIC805005 - </w:t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lang w:val="en-US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lang w:val="en-US"/>
        <w14:textFill>
          <w14:solidFill>
            <w14:srgbClr w14:val="0000FF"/>
          </w14:solidFill>
        </w14:textFill>
      </w:rPr>
      <w:instrText xml:space="preserve"> HYPERLINK "http://www.icviacommerciale.gov.it"</w:instrText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lang w:val="en-US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rtl w:val="0"/>
        <w:lang w:val="en-US"/>
        <w14:textFill>
          <w14:solidFill>
            <w14:srgbClr w14:val="0000FF"/>
          </w14:solidFill>
        </w14:textFill>
      </w:rPr>
      <w:t>www.icviacommerciale.gov.it</w:t>
    </w:r>
    <w:r>
      <w:rPr>
        <w:lang w:val="en-US"/>
      </w:rPr>
      <w:fldChar w:fldCharType="end" w:fldLock="0"/>
    </w:r>
  </w:p>
  <w:p>
    <w:pPr>
      <w:pStyle w:val="Normal.0"/>
      <w:jc w:val="center"/>
    </w:pPr>
    <w:r>
      <w:rPr>
        <w:rStyle w:val="Nessuno"/>
        <w:b w:val="1"/>
        <w:bCs w:val="1"/>
        <w:i w:val="1"/>
        <w:iCs w:val="1"/>
        <w:sz w:val="20"/>
        <w:szCs w:val="20"/>
        <w:rtl w:val="0"/>
        <w:lang w:val="it-IT"/>
      </w:rPr>
      <w:t xml:space="preserve">e-mail  </w:t>
    </w:r>
    <w:r>
      <w:rPr>
        <w:rStyle w:val="Hyperlink.1"/>
      </w:rPr>
      <w:fldChar w:fldCharType="begin" w:fldLock="0"/>
    </w:r>
    <w:r>
      <w:rPr>
        <w:rStyle w:val="Hyperlink.1"/>
      </w:rPr>
      <w:instrText xml:space="preserve"> HYPERLINK "mailto:tsic805005@istruzione.it"</w:instrText>
    </w:r>
    <w:r>
      <w:rPr>
        <w:rStyle w:val="Hyperlink.1"/>
      </w:rPr>
      <w:fldChar w:fldCharType="separate" w:fldLock="0"/>
    </w:r>
    <w:r>
      <w:rPr>
        <w:rStyle w:val="Hyperlink.1"/>
        <w:rtl w:val="0"/>
        <w:lang w:val="it-IT"/>
      </w:rPr>
      <w:t>tsic805005@istruzione.it</w:t>
    </w:r>
    <w:r>
      <w:rPr/>
      <w:fldChar w:fldCharType="end" w:fldLock="0"/>
    </w:r>
    <w:r>
      <w:rPr>
        <w:rStyle w:val="Nessuno"/>
        <w:b w:val="1"/>
        <w:bCs w:val="1"/>
        <w:i w:val="1"/>
        <w:iCs w:val="1"/>
        <w:sz w:val="20"/>
        <w:szCs w:val="20"/>
        <w:rtl w:val="0"/>
        <w:lang w:val="it-IT"/>
      </w:rPr>
      <w:t xml:space="preserve">   pec  </w:t>
    </w:r>
    <w:r>
      <w:rPr>
        <w:rStyle w:val="Hyperlink.1"/>
      </w:rPr>
      <w:fldChar w:fldCharType="begin" w:fldLock="0"/>
    </w:r>
    <w:r>
      <w:rPr>
        <w:rStyle w:val="Hyperlink.1"/>
      </w:rPr>
      <w:instrText xml:space="preserve"> HYPERLINK "mailto:tsic805005@pec.istruzione.it"</w:instrText>
    </w:r>
    <w:r>
      <w:rPr>
        <w:rStyle w:val="Hyperlink.1"/>
      </w:rPr>
      <w:fldChar w:fldCharType="separate" w:fldLock="0"/>
    </w:r>
    <w:r>
      <w:rPr>
        <w:rStyle w:val="Hyperlink.1"/>
        <w:rtl w:val="0"/>
        <w:lang w:val="it-IT"/>
      </w:rPr>
      <w:t>tsic805005@pec.istruzione.it</w:t>
    </w:r>
    <w:r>
      <w:rPr/>
      <w:fldChar w:fldCharType="end" w:fldLock="0"/>
    </w:r>
    <w:r>
      <w:rPr>
        <w:rStyle w:val="Nessuno"/>
        <w:b w:val="1"/>
        <w:bCs w:val="1"/>
        <w:i w:val="1"/>
        <w:iCs w:val="1"/>
        <w:sz w:val="20"/>
        <w:szCs w:val="20"/>
      </w:rP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lear" w:pos="4819"/>
        <w:tab w:val="clear" w:pos="9638"/>
      </w:tabs>
      <w:jc w:val="center"/>
      <w:rPr>
        <w:sz w:val="28"/>
        <w:szCs w:val="28"/>
      </w:rPr>
    </w:pPr>
    <w: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621030</wp:posOffset>
              </wp:positionH>
              <wp:positionV relativeFrom="page">
                <wp:posOffset>817880</wp:posOffset>
              </wp:positionV>
              <wp:extent cx="627386" cy="663580"/>
              <wp:effectExtent l="0" t="0" r="0" b="0"/>
              <wp:wrapNone/>
              <wp:docPr id="1073741833" name="officeArt object" descr="Immagin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7386" cy="663580"/>
                        <a:chOff x="0" y="0"/>
                        <a:chExt cx="627385" cy="663579"/>
                      </a:xfrm>
                    </wpg:grpSpPr>
                    <wps:wsp>
                      <wps:cNvPr id="1073741831" name="Shape 1073741831"/>
                      <wps:cNvSpPr/>
                      <wps:spPr>
                        <a:xfrm>
                          <a:off x="-1" y="-1"/>
                          <a:ext cx="627386" cy="66358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2" name="image1.jpeg" descr="image1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-1"/>
                          <a:ext cx="627386" cy="66358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48.9pt;margin-top:64.4pt;width:49.4pt;height:52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-1,0" coordsize="627386,663580">
              <w10:wrap type="none" side="bothSides" anchorx="page" anchory="page"/>
              <v:rect id="_x0000_s1027" style="position:absolute;left:-1;top:0;width:627385;height:663580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-1;top:0;width:627386;height:663580;">
                <v:imagedata r:id="rId1" o:title="image1.jpeg"/>
              </v:shape>
            </v:group>
          </w:pict>
        </mc:Fallback>
      </mc:AlternateContent>
    </w:r>
    <w:r>
      <w:tab/>
    </w:r>
    <w:r>
      <w:rPr>
        <w:sz w:val="28"/>
        <w:szCs w:val="28"/>
      </w:rPr>
      <mc:AlternateContent>
        <mc:Choice Requires="wpg">
          <w:drawing>
            <wp:inline distT="0" distB="0" distL="0" distR="0">
              <wp:extent cx="1314450" cy="523875"/>
              <wp:effectExtent l="0" t="0" r="0" b="0"/>
              <wp:docPr id="1073741827" name="officeArt object" descr="Immagin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4450" cy="523875"/>
                        <a:chOff x="0" y="0"/>
                        <a:chExt cx="1314450" cy="52387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1314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2.jpeg" descr="image2.jpe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5238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9" style="visibility:visible;width:103.5pt;height:41.2pt;" coordorigin="0,0" coordsize="1314450,523875">
              <v:rect id="_x0000_s1030" style="position:absolute;left:0;top:0;width:1314450;height:523875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1" type="#_x0000_t75" style="position:absolute;left:0;top:0;width:1314450;height:523875;">
                <v:imagedata r:id="rId2" o:title="image2.jpeg"/>
              </v:shape>
            </v:group>
          </w:pict>
        </mc:Fallback>
      </mc:AlternateContent>
    </w:r>
    <w:r>
      <w:rPr>
        <w:sz w:val="28"/>
        <w:szCs w:val="28"/>
      </w:rPr>
      <w:tab/>
    </w:r>
    <w:r>
      <w:rPr>
        <w:sz w:val="28"/>
        <w:szCs w:val="28"/>
      </w:rPr>
      <mc:AlternateContent>
        <mc:Choice Requires="wpg">
          <w:drawing>
            <wp:inline distT="0" distB="0" distL="0" distR="0">
              <wp:extent cx="742950" cy="742950"/>
              <wp:effectExtent l="0" t="0" r="0" b="0"/>
              <wp:docPr id="1073741830" name="officeArt object" descr="Immagin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2950" cy="742950"/>
                        <a:chOff x="0" y="0"/>
                        <a:chExt cx="742950" cy="742950"/>
                      </a:xfrm>
                    </wpg:grpSpPr>
                    <wps:wsp>
                      <wps:cNvPr id="1073741828" name="Shape 1073741828"/>
                      <wps:cNvSpPr/>
                      <wps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9" name="image3.jpeg" descr="image3.jpe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32" style="visibility:visible;width:58.5pt;height:58.5pt;" coordorigin="0,0" coordsize="742950,742950">
              <v:rect id="_x0000_s1033" style="position:absolute;left:0;top:0;width:742950;height:74295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4" type="#_x0000_t75" style="position:absolute;left:0;top:0;width:742950;height:742950;">
                <v:imagedata r:id="rId3" o:title="image3.jpeg"/>
              </v:shape>
            </v:group>
          </w:pict>
        </mc:Fallback>
      </mc:AlternateContent>
    </w:r>
  </w:p>
  <w:p>
    <w:pPr>
      <w:pStyle w:val="header"/>
      <w:tabs>
        <w:tab w:val="clear" w:pos="4819"/>
        <w:tab w:val="clear" w:pos="9638"/>
      </w:tabs>
      <w:jc w:val="center"/>
      <w:rPr>
        <w:sz w:val="28"/>
        <w:szCs w:val="28"/>
      </w:rPr>
    </w:pPr>
    <w:r>
      <w:rPr>
        <w:sz w:val="28"/>
        <w:szCs w:val="28"/>
      </w:rPr>
      <w:tab/>
    </w:r>
    <w:r>
      <w:rPr>
        <w:rtl w:val="0"/>
        <w:lang w:val="it-IT"/>
      </w:rPr>
      <w:t>ISTITUTO COMPRENSIVO DI VIA COMMERCIALE</w:t>
    </w:r>
  </w:p>
  <w:p>
    <w:pPr>
      <w:pStyle w:val="header"/>
      <w:tabs>
        <w:tab w:val="clear" w:pos="4819"/>
        <w:tab w:val="clear" w:pos="9638"/>
      </w:tabs>
      <w:jc w:val="center"/>
      <w:rPr>
        <w:sz w:val="20"/>
        <w:szCs w:val="20"/>
      </w:rPr>
    </w:pPr>
    <w:r>
      <w:rPr>
        <w:sz w:val="20"/>
        <w:szCs w:val="20"/>
        <w:rtl w:val="0"/>
        <w:lang w:val="it-IT"/>
      </w:rPr>
      <w:t>Scuola dell</w:t>
    </w:r>
    <w:r>
      <w:rPr>
        <w:sz w:val="20"/>
        <w:szCs w:val="20"/>
        <w:rtl w:val="0"/>
        <w:lang w:val="it-IT"/>
      </w:rPr>
      <w:t>’</w:t>
    </w:r>
    <w:r>
      <w:rPr>
        <w:sz w:val="20"/>
        <w:szCs w:val="20"/>
        <w:rtl w:val="0"/>
        <w:lang w:val="it-IT"/>
      </w:rPr>
      <w:t>Infanzia R. Manna e F. Tomizza, Primaria R. Manna e V. Longo</w:t>
    </w:r>
  </w:p>
  <w:p>
    <w:pPr>
      <w:pStyle w:val="header"/>
      <w:tabs>
        <w:tab w:val="clear" w:pos="4819"/>
        <w:tab w:val="clear" w:pos="9638"/>
      </w:tabs>
      <w:jc w:val="center"/>
    </w:pPr>
    <w:r>
      <w:rPr>
        <w:sz w:val="28"/>
        <w:szCs w:val="28"/>
        <w:rtl w:val="0"/>
        <w:lang w:val="it-IT"/>
      </w:rPr>
      <w:t>e Secondaria di primo grado G. Corsi</w:t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pagina">
    <w:name w:val="Intestazione e piè pagina"/>
    <w:next w:val="Intestazione e piè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i w:val="1"/>
      <w:iCs w:val="1"/>
      <w:outline w:val="0"/>
      <w:color w:val="0000ff"/>
      <w:sz w:val="20"/>
      <w:szCs w:val="20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Hyperlink.1">
    <w:name w:val="Hyperlink.1"/>
    <w:basedOn w:val="Nessuno"/>
    <w:next w:val="Hyperlink.1"/>
    <w:rPr>
      <w:rFonts w:ascii="Times New Roman" w:cs="Times New Roman" w:hAnsi="Times New Roman" w:eastAsia="Times New Roman"/>
      <w:b w:val="1"/>
      <w:bCs w:val="1"/>
      <w:i w:val="1"/>
      <w:iCs w:val="1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jpe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