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  <w:r>
        <w:rPr>
          <w:rStyle w:val="Nessuno"/>
          <w:rFonts w:ascii="Times New Roman" w:hAnsi="Times New Roman"/>
          <w:rtl w:val="0"/>
          <w:lang w:val="it-IT"/>
        </w:rPr>
        <w:t xml:space="preserve">                                                                             </w:t>
      </w: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OGGETTO: </w:t>
      </w:r>
      <w:r>
        <w:rPr>
          <w:rStyle w:val="Nessuno"/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>Vademecum minimo di norme utili - FONTI SECONDARIE, REGOLAMENTI, DIRETTIVE E CIRCOLARI - -  pubblicazione ai sensi dell</w:t>
      </w:r>
      <w:r>
        <w:rPr>
          <w:rStyle w:val="Nessuno"/>
          <w:rFonts w:ascii="Times New Roman" w:hAnsi="Times New Roman" w:hint="default"/>
          <w:b w:val="1"/>
          <w:bCs w:val="1"/>
          <w:kern w:val="1"/>
          <w:u w:color="000000"/>
          <w:rtl w:val="0"/>
          <w:lang w:val="it-IT"/>
        </w:rPr>
        <w:t xml:space="preserve">’ </w:t>
      </w:r>
      <w:r>
        <w:rPr>
          <w:rStyle w:val="Nessuno"/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 xml:space="preserve">Art. 12, comma 1, D.Lgs. n. 33/2013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Con il presente vademecum si vuole offrire agli interessati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uno strumento di minima per orientarsi nelle complesse norme della legislazione scolastica e delle norme ad essa direttamente correlate, con particolare attenzione alle norme che riguardano il primo ciclo di istruzione.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Per semplicit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di lettura e facilit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di ricerca le norme sono state raccolte in alcuni capitoli. La scelta di cosa inserire in ogni capitolo 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naturalmente puramente personale.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Accanto ad ogni norma 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presente il link alla banca dati Normattiva o di altra fonte Istituzionale in caso su Normattiva la fonte non sia presente.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 xml:space="preserve">SISTEMA PUBBLICO, </w:t>
      </w:r>
      <w:r>
        <w:rPr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>ATTI AMMINISTRATIVI E APPALTI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 DPR 184/06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disciplina in materia di accesso ai documenti amministrativi.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"https://www.normattiva.it/uri-res/N2Ls?urn:nir:stato:decreto.del.presidente.della.repubblica:2006-04-12;184!vig="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https://www.normattiva.it/uri-res/N2Ls?urn:nir:stato:decreto.del.presidente.della.repubblica:2006-04-12;184!vig=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ANAC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Linee Guida n. 4 - Procedure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affidamento dei contratti pubblici di importo inferiore alle soglie di rilevanza comunitaria, indagini di mercato e formazione e gestione degli elenchi di operatori economici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"https://www.anticorruzione.it/-/linee-guida-n.-4"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https://www.anticorruzione.it/-/linee-guida-n.-4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 ANAC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Linee Guida n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1 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 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Indirizzi generali sull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affidamento dei servizi attinenti all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architettura e all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ingegneria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"https://www.anticorruzione.it/-/linee-guida-n.-1"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https://www.anticorruzione.it/-/linee-guida-n.-1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ANAC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Linee Guida n. 3 - Nomina, ruolo e compiti del responsabile unico del procedimento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affidamento di appalti e concessioni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"https://www.anticorruzione.it/-/linee-guida-n.-3"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https://www.anticorruzione.it/-/linee-guida-n.-3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>Linee guida del Ministero dell</w:t>
      </w:r>
      <w:r>
        <w:rPr>
          <w:rStyle w:val="Nessuno"/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Istruzione - </w:t>
      </w: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>Istruzioni di carattere generale relative all</w:t>
      </w:r>
      <w:r>
        <w:rPr>
          <w:rStyle w:val="Nessuno"/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>applicazione del Codice dei Contratti Pubblici</w:t>
      </w: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"https://miur.gov.it/documents/20182/0/MI_Istruzioni+Codice+contratti+pubblici_+Quaderno+n.+1_+GIUGNO+2022_v5.pdf/7bd065d5-5aa5-0941-3db9-3222dc7cdd8e?t=1665732366799"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https://miur.gov.it/documents/20182/0/MI_Istruzioni+Codice+contratti+pubblici_+Quaderno+n.+1_+GIUGNO+2022_v5.pdf/7bd065d5-5aa5-0941-3db9-3222dc7cdd8e?t=1665732366799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Style w:val="Nessuno"/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>SISTEMA SCUOLA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Style w:val="Nessuno"/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DPR 275/99 R</w:t>
      </w:r>
      <w:r>
        <w:rPr>
          <w:rFonts w:ascii="Times New Roman" w:hAnsi="Times New Roman"/>
          <w:kern w:val="1"/>
          <w:u w:color="000000"/>
          <w:rtl w:val="0"/>
          <w:lang w:val="it-IT"/>
        </w:rPr>
        <w:t>egolamento recante norme in materia di autonomia delle istituzioni scolastiche, ai sensi dell'art. 21 della legge 15 marzo 1997, n. 59.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"https://www.normattiva.it/uri-res/N2Ls?urn:nir:presidente.repubblica:decreto:1999-03-08;275~art11"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https://www.normattiva.it/uri-res/N2Ls?urn:nir:presidente.repubblica:decreto:1999-03-08;275~art11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DPR 81/09 -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Norme per la riorganizzazione della rete scolastica e il razionale ed efficace utilizzo delle risorse umane della scuola, ai sensi dell'articolo 64, comma 4, del decreto-legge 25 giugno 2008, n. 112, convertito, con modificazioni, dalla legge 6 agosto 2008, n. 133.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 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"https://www.normattiva.it/uri-res/N2Ls?urn:nir:presidente.repubblica:decreto:2009;81~art5"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https://www.normattiva.it/uri-res/N2Ls?urn:nir:presidente.repubblica:decreto:2009;81~art5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DPR 89/09 -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Revisione dell'assetto ordinamentale, organizzativo e didattico della scuola dell'infanzia e del primo ciclo di istruzione ai sensi dell'articolo 64, comma 4, del decreto-legge 25 giugno 2008, n. 112, convertito, con modificazioni, dalla legge 6 agosto 2008, n. 133.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"https://www.normattiva.it/uri-res/N2Ls?urn:nir:presidente.repubblica:decreto:2009-03-20;89"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https://www.normattiva.it/uri-res/N2Ls?urn:nir:presidente.repubblica:decreto:2009-03-20;89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DPR 249/98 (come innovato dal DPR 235/07)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lo statuto delle studentesse e degli studenti della scuola secondaria.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"https://www.normattiva.it/uri-res/N2Ls?urn:nir:presidente.repubblica:decreto:1998;249~art2-com2"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https://www.normattiva.it/uri-res/N2Ls?urn:nir:presidente.repubblica:decreto:1998;249~art2-com2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Il DPR 235/07 -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modifiche ed integrazioni al decreto del Presidente della Repubblica 24 giugno 1998, n. 249, concernente lo statuto delle studentesse e degli studenti della scuola secondaria.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"https://www.normattiva.it/uri-res/N2Ls?urn:nir:stato:decreto.del.presidente.della.repubblica:2007-11-21;235!vig="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https://www.normattiva.it/uri-res/N2Ls?urn:nir:stato:decreto.del.presidente.della.repubblica:2007-11-21;235!vig=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 ha anche inserito il Patto di Corresponsabilit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che ora 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importante per tutti gli ordini di scuola.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D.I. 129/18 -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istruzioni generali sulla gestione amministrativo-contabile delle istituzioni scolastiche, ai sensi dell'articolo 1, comma 143, della legge 13 luglio 2015, n. 107.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"https://www.normattiva.it/uri-res/N2Ls?urn:nir:stato:legge:2018-08-28;129"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https://www.normattiva.it/uri-res/N2Ls?urn:nir:stato:legge:2018-08-28;129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CCNL 2007 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Contratto Collettivo Nazionale di Lavoro relativo al personale del Comparto Scuola per il quadriennio normativo 2006-2009 e biennio economico 2006-2007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"https://www.aranagenzia.it/contrattazione/comparti/scuola/contratti/512-ccnl-normativo-2006-2009-economico-2006-2007.html"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https://www.aranagenzia.it/contrattazione/comparti/scuola/contratti/512-ccnl-normativo-2006-2009-economico-2006-2007.html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CCNL 2016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"https://www.aranagenzia.it/attachments/article/8944/CCNL_%20ISTR%20RICERCA%20SIGLATO%2019_4_2018%20DEF_PUBB_2.pdf"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https://www.aranagenzia.it/attachments/article/8944/CCNL_%20ISTR%20RICERCA%20SIGLATO%2019_4_2018%20DEF_PUBB_2.pdf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 xml:space="preserve">VALUTAZIONE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OM 172/2020 e linee guida per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La formulazione dei giudizi descrittivi nella valutazione periodica e finale della scuola primaria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. La norma elimina i voti e introduce un sistema di rubriche valutative molto complesso per ogni disciplina.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"https://www.istruzione.it/valutazione-scuola-primaria/allegati/Presentazione%20Ordianza%20e%20Linee%20guida%20valutazione%20primaria%20-15%20dicembre.pdf"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https://www.istruzione.it/valutazione-scuola-primaria/allegati/Presentazione%20Ordianza%20e%20Linee%20guida%20valutazione%20primaria%20-15%20dicembre.pdf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DPR 80/13 -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sul sistema nazionale di valutazione in materia di istruzione e formazione.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"https://www.normattiva.it/uri-res/N2Ls?urn:nir:presidente.repubblica:decreto:2013;80~art6"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https://www.normattiva.it/uri-res/N2Ls?urn:nir:presidente.repubblica:decreto:2013;80~art6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DM 226/2022 -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Disposizioni per formazione e prova docenti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 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"https://www.miur.gov.it/web/miur-usr-toscana/-/disposizioni-per-formazione-e-prova-docenti-dm-226-2022m"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https://www.miur.gov.it/web/miur-usr-toscana/-/disposizioni-per-formazione-e-prova-docenti-dm-226-2022</w:t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m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>BES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Linee Guida concernenti la definizione delle modalit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à</w:t>
      </w:r>
      <w:r>
        <w:rPr>
          <w:rFonts w:ascii="Times New Roman" w:hAnsi="Times New Roman"/>
          <w:kern w:val="1"/>
          <w:u w:color="000000"/>
          <w:rtl w:val="0"/>
          <w:lang w:val="it-IT"/>
        </w:rPr>
        <w:t>, anche tenuto conto dell'accertamento di cui all'articolo 4 della legge 5 febbraio 1992, n. 104, per l'assegnazione delle misure di sostegno di cui all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articolo 7 del D.Lgs 66/2017 e il modello di PEI, da adottare da parte delle istituzioni scolastiche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"https://www.istruzione.it/inclusione-e-nuovo-pei/allegati/ALLEGATO%20B_LINEE%20GUIDA.pdf"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https://www.istruzione.it/inclusione-e-nuovo-pei/allegati/ALLEGATO%20B_LINEE%20GUIDA.pdf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LINEE GUIDA PER IL DIRITTO ALLO STUDIO DEGLI ALUNNI E DEGLI STUDENTI CON DISTURBI SPECIFICI DI APPRENDIMENTO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- 2011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"https://www.miur.gov.it/disturbi-specifici-dell-apprendimento-dsa-"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https://www.miur.gov.it/disturbi-specifici-dell-apprendimento-dsa-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Direttiva del 27 dicembre 2012 -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Strumenti d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intervento per alunni con bisogni educativi speciali e organizzazione territoriale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inclusione scolastica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;   circolare applicativa n. 3 - Sono gli strumenti base per i BES - 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"https://www.miur.gov.it/documents/20182/0/Direttiva+Ministeriale+27+Dicembre+2012.pdf/e1ee3673-cf97-441c-b14d-7ae5f386c78c?version=1.1&amp;t=1496144766837"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https://www.miur.gov.it/documents/20182/0/Direttiva+Ministeriale+27+Dicembre+2012.pdf/e1ee3673-cf97-441c-b14d-7ae5f386c78c?version=1.1&amp;t=1496144766837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DM 741/17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Esame di Stato conclusivo del primo ciclo di istruzione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"https://www.miur.gov.it/-/d-m-741-del-3-10-2017-esame-di-stato-conclusivo-del-primo-ciclo-di-istruzione"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https://www.miur.gov.it/-/d-m-741-del-3-10-2017-esame-di-stato-conclusivo-del-primo-ciclo-di-istruzione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Linee guida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accoglienza e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integrazione degli alunni stranieri 2014 - 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"https://www.miur.gov.it/documents/20182/2223566/linee_guida_integrazione_alunni_stranieri.pdf/5e41fc48-3c68-2a17-ae75-1b5da6a55667?t=1564667201890"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https://www.miur.gov.it/documents/20182/2223566/linee_guida_integrazione_alunni_stranieri.pdf/5e41fc48-3c68-2a17-ae75-1b5da6a55667?t=1564667201890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Orientamenti interculturali. Idee e proposte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integrazione di alunne e alunni provenienti da contesti migratori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"https://www.miur.gov.it/-/scuola-presentati-gli-orientamenti-interculturali-idee-e-proposte-per-l-integrazione-di-alunne-e-alunni-provenienti-da-contesti-migratori-bianchi-docu"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https://www.miur.gov.it/-/scuola-presentati-gli-orientamenti-interculturali-idee-e-proposte-per-l-integrazione-di-alunne-e-alunni-provenienti-da-contesti-migratori-bianchi-docu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DPR 394/98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norme di attuazione del testo unico delle disposizioni concernenti la disciplina dell'immigrazione e norme sulla condizione dello straniero, a norma dell'articolo 1, comma 6, del decreto legislativo 25 luglio 1998, n. 286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https://www.normattiva.it/uri-res/N2Ls?urn:nir:stato:presidente.repubblica:decreto:1999-08-31;394!vig=%20!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LINEE GUIDA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INTEGRAZIONE SCOLASTICA DEGLI ALUNNI CON DISABILITA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-2009 -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"https://www.miur.gov.it/documents/20182/0/Linee+guida+sull%27integrazione+scolastica+degli+alunni+con+disabilit%C3%A0.pdf/7e814545-e019-e34e-641e-b091dfae19f0"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https://www.miur.gov.it/documents/20182/0/Linee+guida+sull%27integrazione+scolastica+degli+alunni+con+disabilit%C3%A0.pdf/7e814545-e019-e34e-641e-b091dfae19f0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1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1"/>
          <w:u w:color="000000"/>
          <w:rtl w:val="0"/>
          <w:lang w:val="it-IT"/>
        </w:rPr>
        <w:t>DIDATTICA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DM. 254/12 -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indicazioni nazionali per il curricolo della scuola dell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infanzia e del primo ciclo d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istruzione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.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"https://www.miur.gov.it/documents/20182/51310/DM+254_2012.pdf"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https://www.miur.gov.it/documents/20182/51310/DM+254_2012.pdf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Indicazioni nazionali e nuovi scenari (2018)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"https://www.miur.gov.it/documents/20182/0/Indicazioni+nazionali+e+nuovi+scenari/"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https://www.miur.gov.it/documents/20182/0/Indicazioni+nazionali+e+nuovi+scenari/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Raccomandazione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2006/962/CE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,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relativa a competenze chiave per l'apprendimento permanente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"https://eur-lex.europa.eu/LexUriServ/LexUriServ.do?uri=OJ:L:2006:394:0010:0018:it:PDF"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https://eur-lex.europa.eu/LexUriServ/LexUriServ.do?uri=OJ:L:2006:394:0010:0018:it:PDF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Raccomandazione del Consiglio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2018/C</w:t>
      </w:r>
      <w:r>
        <w:rPr>
          <w:rFonts w:ascii="Times New Roman" w:hAnsi="Times New Roman"/>
          <w:kern w:val="1"/>
          <w:u w:color="000000"/>
          <w:rtl w:val="0"/>
          <w:lang w:val="it-IT"/>
        </w:rPr>
        <w:t>/</w:t>
      </w:r>
      <w:r>
        <w:rPr>
          <w:rFonts w:ascii="Times New Roman" w:hAnsi="Times New Roman"/>
          <w:kern w:val="1"/>
          <w:u w:color="000000"/>
          <w:rtl w:val="0"/>
          <w:lang w:val="it-IT"/>
        </w:rPr>
        <w:t>189/01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,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relativa alle competenze chiave per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apprendimento permanente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"https://eur-lex.europa.eu/legal-content/IT/TXT/PDF/?uri=CELEX:32018H0604(01)"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https://eur-lex.europa.eu/legal-content/IT/TXT/PDF/?uri=CELEX:32018H0604(01)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DM 139/07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Regolamento recante norme in materia di adempimento dell'obbligo di istruzione, ai sensi dell'articolo 1, comma 622, della L. 27 dicembre 2006, n. 296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"https://archivio.pubblica.istruzione.it/normativa/2007/dm139_07.shtml"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https://archivio.pubblica.istruzione.it/normativa/2007/dm139_07.shtml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Introduzione dell'insegnamento scolastico dell'educazione civica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 linee guida allegate alla </w:t>
      </w:r>
      <w:r>
        <w:rPr>
          <w:rFonts w:ascii="Times New Roman" w:hAnsi="Times New Roman"/>
          <w:kern w:val="1"/>
          <w:u w:color="000000"/>
          <w:rtl w:val="0"/>
          <w:lang w:val="it-IT"/>
        </w:rPr>
        <w:t>L. 92/19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)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"https://www.miur.gov.it/documents/20182/0/ALL.+Linee_guida_educazione_civica_dopoCSPI.pdf/8ed02589-e25e-1aed-1afb-291ce7cd119e?t=1592916355306"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https://www.miur.gov.it/documents/20182/0/ALL.+Linee_guida_educazione_civica_dopoCSPI.pdf/8ed02589-e25e-1aed-1afb-291ce7cd119e?t=1592916355306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>.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La via italiana per la scuola interculturale e l</w:t>
      </w:r>
      <w:r>
        <w:rPr>
          <w:rFonts w:ascii="Times New Roman" w:hAnsi="Times New Roman" w:hint="default"/>
          <w:kern w:val="1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1"/>
          <w:u w:color="000000"/>
          <w:rtl w:val="0"/>
          <w:lang w:val="it-IT"/>
        </w:rPr>
        <w:t>integrazione degli alunni stranieri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(2007)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"https://archivio.pubblica.istruzione.it/news/2007/allegati/pubblicazione_intercultura.pdf"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https://archivio.pubblica.istruzione.it/news/2007/allegati/pubblicazione_intercultura.pdf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kern w:val="1"/>
          <w:u w:color="000000"/>
          <w:rtl w:val="0"/>
          <w:lang w:val="it-IT"/>
        </w:rPr>
      </w:pPr>
      <w:r>
        <w:rPr>
          <w:rFonts w:ascii="Times New Roman" w:hAnsi="Times New Roman"/>
          <w:kern w:val="1"/>
          <w:u w:color="000000"/>
          <w:rtl w:val="0"/>
          <w:lang w:val="it-IT"/>
        </w:rPr>
        <w:t>Piano Nazionale Scuola Digitale (PNSD)</w:t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-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"https://www.miur.gov.it/scuola-digitale"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kern w:val="1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https://www.miur.gov.it/scuola-digitale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1"/>
          <w:u w:color="000000"/>
          <w:rtl w:val="0"/>
          <w:lang w:val="it-IT"/>
        </w:rPr>
        <w:t xml:space="preserve">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kern w:val="1"/>
          <w:u w:color="000000"/>
          <w:rtl w:val="0"/>
          <w:lang w:val="it-IT"/>
        </w:rPr>
      </w:pP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11" w:line="259" w:lineRule="auto"/>
        <w:ind w:left="433" w:firstLine="0"/>
        <w:jc w:val="left"/>
        <w:rPr>
          <w:rStyle w:val="Nessuno"/>
          <w:rFonts w:ascii="Times New Roman" w:cs="Times New Roman" w:hAnsi="Times New Roman" w:eastAsia="Times New Roman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40"/>
          <w:tab w:val="clear" w:pos="4819"/>
          <w:tab w:val="clear" w:pos="9638"/>
        </w:tabs>
        <w:suppressAutoHyphens w:val="1"/>
        <w:ind w:left="0" w:firstLine="0"/>
        <w:jc w:val="right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  <w:t>Il Dirigente Scolastico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40"/>
          <w:tab w:val="clear" w:pos="4819"/>
          <w:tab w:val="clear" w:pos="9638"/>
        </w:tabs>
        <w:suppressAutoHyphens w:val="1"/>
        <w:ind w:left="0" w:firstLine="0"/>
        <w:jc w:val="right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  <w:t>Dott. Benes Roberto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40"/>
          <w:tab w:val="clear" w:pos="4819"/>
          <w:tab w:val="clear" w:pos="9638"/>
        </w:tabs>
        <w:suppressAutoHyphens w:val="1"/>
        <w:ind w:left="0" w:firstLine="0"/>
        <w:jc w:val="right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Documento firmato digitalmente ai sensi del 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40"/>
          <w:tab w:val="clear" w:pos="4819"/>
          <w:tab w:val="clear" w:pos="9638"/>
        </w:tabs>
        <w:suppressAutoHyphens w:val="1"/>
        <w:ind w:left="0" w:firstLine="0"/>
        <w:jc w:val="right"/>
      </w:pPr>
      <w:r>
        <w:rPr>
          <w:rStyle w:val="Nessuno"/>
          <w:rFonts w:ascii="Arial" w:hAnsi="Arial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Codice dell</w:t>
      </w:r>
      <w:r>
        <w:rPr>
          <w:rStyle w:val="Nessuno"/>
          <w:rFonts w:ascii="Arial" w:hAnsi="Arial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Amministrazione Digitale e norme ad esso connesse</w:t>
      </w:r>
    </w:p>
    <w:sectPr>
      <w:headerReference w:type="default" r:id="rId4"/>
      <w:footerReference w:type="default" r:id="rId5"/>
      <w:pgSz w:w="11900" w:h="16840" w:orient="portrait"/>
      <w:pgMar w:top="1449" w:right="1004" w:bottom="235" w:left="95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iberation Serif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0" w:firstLine="0"/>
      <w:jc w:val="center"/>
    </w:pPr>
    <w:r>
      <w:rPr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>Via. Sant</w:t>
    </w:r>
    <w:r>
      <w:rPr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>’</w:t>
    </w:r>
    <w:r>
      <w:rPr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>Anastasio 15 TRIESTE  Tel. 040 363292 - Codice Fiscale: 90089570320</w:t>
    </w:r>
  </w:p>
  <w:p>
    <w:pPr>
      <w:pStyle w:val="footer"/>
    </w:pPr>
    <w:r>
      <w:rPr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en-US"/>
      </w:rPr>
      <w:t xml:space="preserve">C.M.  </w:t>
    </w:r>
    <w:r>
      <w:rPr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 xml:space="preserve">TSIC805005 - </w: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instrText xml:space="preserve"> HYPERLINK "http://www.icviacommerciale.edu.it/"</w:instrTex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www.icviacommerciale.edu.it</w:t>
    </w:r>
    <w:r>
      <w:rPr/>
      <w:fldChar w:fldCharType="end" w:fldLock="0"/>
    </w:r>
    <w:r>
      <w:rPr>
        <w:rStyle w:val="Nessuno"/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 xml:space="preserve"> e-mail  </w: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instrText xml:space="preserve"> HYPERLINK "mailto:tsic805005@istruzione.it"</w:instrTex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/>
      <w:fldChar w:fldCharType="end" w:fldLock="0"/>
    </w:r>
    <w:r>
      <w:rPr>
        <w:rStyle w:val="Nessuno"/>
        <w:rFonts w:ascii="Liberation Serif" w:cs="Liberation Serif" w:hAnsi="Liberation Serif" w:eastAsia="Liberation Serif"/>
        <w:i w:val="1"/>
        <w:iCs w:val="1"/>
        <w:sz w:val="20"/>
        <w:szCs w:val="20"/>
        <w:rtl w:val="0"/>
        <w:lang w:val="it-IT"/>
      </w:rPr>
      <w:t xml:space="preserve">   pec  </w: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instrText xml:space="preserve"> HYPERLINK "mailto:tsic805005@pec.istruzione.it"</w:instrText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Liberation Serif" w:cs="Liberation Serif" w:hAnsi="Liberation Serif" w:eastAsia="Liberation Serif"/>
        <w:i w:val="1"/>
        <w:iCs w:val="1"/>
        <w:outline w:val="0"/>
        <w:color w:val="0000ff"/>
        <w:sz w:val="20"/>
        <w:szCs w:val="20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tsic805005@pec.istruzione.it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11" w:line="259" w:lineRule="auto"/>
      <w:ind w:left="433" w:firstLine="0"/>
      <w:jc w:val="left"/>
      <w:rPr>
        <w:rFonts w:ascii="Calibri" w:cs="Calibri" w:hAnsi="Calibri" w:eastAsia="Calibri"/>
        <w:sz w:val="22"/>
        <w:szCs w:val="22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6009637</wp:posOffset>
          </wp:positionH>
          <wp:positionV relativeFrom="page">
            <wp:posOffset>466090</wp:posOffset>
          </wp:positionV>
          <wp:extent cx="566643" cy="899059"/>
          <wp:effectExtent l="0" t="0" r="0" b="0"/>
          <wp:wrapNone/>
          <wp:docPr id="1073741827" name="officeArt object" descr="Picture 16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669" descr="Picture 166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43" cy="8990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ab/>
    </w:r>
    <w:r>
      <w:drawing xmlns:a="http://schemas.openxmlformats.org/drawingml/2006/main">
        <wp:inline distT="0" distB="0" distL="0" distR="0">
          <wp:extent cx="666426" cy="693590"/>
          <wp:effectExtent l="0" t="0" r="0" b="0"/>
          <wp:docPr id="1073741825" name="officeArt object" descr="Picture 16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667" descr="Picture 1667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426" cy="6935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rtl w:val="0"/>
        <w:lang w:val="it-IT"/>
      </w:rPr>
      <w:t xml:space="preserve">                                       </w:t>
    </w:r>
    <w:r>
      <w:rPr>
        <w:rFonts w:ascii="Calibri" w:cs="Calibri" w:hAnsi="Calibri" w:eastAsia="Calibri"/>
        <w:sz w:val="22"/>
        <w:szCs w:val="22"/>
      </w:rPr>
      <w:drawing xmlns:a="http://schemas.openxmlformats.org/drawingml/2006/main">
        <wp:inline distT="0" distB="0" distL="0" distR="0">
          <wp:extent cx="1554481" cy="719456"/>
          <wp:effectExtent l="0" t="0" r="0" b="0"/>
          <wp:docPr id="1073741826" name="officeArt object" descr="Immagine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61" descr="Immagine 16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1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spacing w:after="11" w:line="259" w:lineRule="auto"/>
      <w:ind w:left="433" w:firstLine="0"/>
      <w:jc w:val="left"/>
    </w:pPr>
  </w:p>
  <w:p>
    <w:pPr>
      <w:pStyle w:val="heading 1"/>
    </w:pPr>
    <w:r>
      <w:rPr>
        <w:rtl w:val="0"/>
        <w:lang w:val="it-IT"/>
      </w:rPr>
      <w:t>ISTITUTO COMPRENSIVO MARGHERITA HACK</w:t>
    </w:r>
    <w:r>
      <w:br w:type="textWrapping"/>
    </w:r>
    <w:r>
      <w:rPr>
        <w:rtl w:val="0"/>
        <w:lang w:val="it-IT"/>
      </w:rPr>
      <w:t>(ex I.C. DI VIA COMMERCIALE)</w:t>
    </w:r>
  </w:p>
  <w:p>
    <w:pPr>
      <w:pStyle w:val="Normal.0"/>
      <w:spacing w:after="0" w:line="265" w:lineRule="auto"/>
      <w:ind w:left="92" w:right="2" w:hanging="10"/>
      <w:jc w:val="center"/>
    </w:pPr>
    <w:r>
      <w:rPr>
        <w:sz w:val="20"/>
        <w:szCs w:val="20"/>
        <w:rtl w:val="0"/>
        <w:lang w:val="it-IT"/>
      </w:rPr>
      <w:t>Scuola dell</w:t>
    </w:r>
    <w:r>
      <w:rPr>
        <w:sz w:val="20"/>
        <w:szCs w:val="20"/>
        <w:rtl w:val="0"/>
        <w:lang w:val="it-IT"/>
      </w:rPr>
      <w:t>’</w:t>
    </w:r>
    <w:r>
      <w:rPr>
        <w:sz w:val="20"/>
        <w:szCs w:val="20"/>
        <w:rtl w:val="0"/>
        <w:lang w:val="it-IT"/>
      </w:rPr>
      <w:t>Infanzia R. Manna e F. Tomizza, Primaria R. Manna e V. Longo</w:t>
    </w:r>
  </w:p>
  <w:p>
    <w:pPr>
      <w:pStyle w:val="Normal.0"/>
      <w:spacing w:after="433" w:line="265" w:lineRule="auto"/>
      <w:ind w:left="92" w:hanging="10"/>
      <w:jc w:val="center"/>
    </w:pPr>
    <w:r>
      <w:rPr>
        <w:sz w:val="20"/>
        <w:szCs w:val="20"/>
        <w:rtl w:val="0"/>
        <w:lang w:val="it-IT"/>
      </w:rPr>
      <w:t>e Secondaria di primo grado G. Corsi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1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2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33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3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5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5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50" w:lineRule="auto"/>
      <w:ind w:left="88" w:right="0" w:hanging="10"/>
      <w:jc w:val="both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0" w:lineRule="auto"/>
      <w:ind w:left="78" w:right="0" w:hanging="10"/>
      <w:jc w:val="center"/>
      <w:outlineLvl w:val="0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88" w:right="0" w:hanging="10"/>
      <w:jc w:val="both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Liberation Serif" w:cs="Liberation Serif" w:hAnsi="Liberation Serif" w:eastAsia="Liberation Serif"/>
      <w:i w:val="1"/>
      <w:iCs w:val="1"/>
      <w:outline w:val="0"/>
      <w:color w:val="0000ff"/>
      <w:sz w:val="20"/>
      <w:szCs w:val="20"/>
      <w:u w:val="single" w:color="0000ff"/>
      <w:lang w:val="it-IT"/>
      <w14:textFill>
        <w14:solidFill>
          <w14:srgbClr w14:val="0000FF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