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D5" w:rsidRPr="004C0CD8" w:rsidRDefault="004C0CD8">
      <w:pPr>
        <w:spacing w:after="0"/>
        <w:ind w:left="57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D8">
        <w:rPr>
          <w:rFonts w:ascii="Times New Roman" w:eastAsia="Arial" w:hAnsi="Times New Roman" w:cs="Times New Roman"/>
          <w:b/>
          <w:color w:val="717171"/>
          <w:sz w:val="24"/>
          <w:szCs w:val="24"/>
        </w:rPr>
        <w:t xml:space="preserve"> ALLEGATO 3</w:t>
      </w:r>
    </w:p>
    <w:p w:rsidR="00785DD5" w:rsidRDefault="004C0CD8">
      <w:pPr>
        <w:spacing w:after="72"/>
        <w:ind w:left="106"/>
      </w:pPr>
      <w:r>
        <w:rPr>
          <w:rFonts w:ascii="Arial" w:eastAsia="Arial" w:hAnsi="Arial" w:cs="Arial"/>
          <w:color w:val="717171"/>
          <w:sz w:val="12"/>
        </w:rPr>
        <w:t xml:space="preserve"> </w:t>
      </w:r>
    </w:p>
    <w:p w:rsidR="004C0CD8" w:rsidRDefault="004C0CD8" w:rsidP="004C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Avviso </w:t>
      </w:r>
      <w:proofErr w:type="spellStart"/>
      <w:r w:rsidRPr="004C0CD8">
        <w:rPr>
          <w:rFonts w:ascii="Times New Roman" w:eastAsia="Times New Roman" w:hAnsi="Times New Roman" w:cs="Times New Roman"/>
          <w:sz w:val="16"/>
          <w:szCs w:val="16"/>
        </w:rPr>
        <w:t>prot</w:t>
      </w:r>
      <w:proofErr w:type="spellEnd"/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. AOODGEFID/1953 del 21/02/2017, emanato nell’ambito del Programma Operativo Nazionale </w:t>
      </w:r>
      <w:proofErr w:type="spellStart"/>
      <w:r w:rsidRPr="004C0CD8">
        <w:rPr>
          <w:rFonts w:ascii="Times New Roman" w:eastAsia="Times New Roman" w:hAnsi="Times New Roman" w:cs="Times New Roman"/>
          <w:sz w:val="16"/>
          <w:szCs w:val="16"/>
        </w:rPr>
        <w:t>Plurifondo</w:t>
      </w:r>
      <w:proofErr w:type="spellEnd"/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 “Per la Scuola - competenze e ambienti per l’apprendimento”;</w:t>
      </w:r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 xml:space="preserve">Fondi Strutturali Europei – Programma Operativo Nazionale “Per la scuola, competenze e ambienti per l’apprendimento” 2014-2020  “COMPETENZE DI </w:t>
      </w:r>
      <w:proofErr w:type="spellStart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BASE”.Asse</w:t>
      </w:r>
      <w:proofErr w:type="spellEnd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 xml:space="preserve"> I – Istruzione – Fondo Sociale Europeo (FSE).Obiettivo specifico 10.2 – Azione 10.2.2 – Azioni di integrazione e potenziamento delle aree disciplinari di base (lingua italiana, lingue straniere, matematica, scienze, </w:t>
      </w:r>
      <w:proofErr w:type="spellStart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ecc</w:t>
      </w:r>
      <w:proofErr w:type="spellEnd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) con  particolare riferimento al primo e secondo ciclo di istruzione</w:t>
      </w:r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C0CD8" w:rsidRPr="004C0CD8" w:rsidRDefault="004C0CD8" w:rsidP="004C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CD8">
        <w:rPr>
          <w:rFonts w:ascii="Times New Roman" w:eastAsia="Times New Roman" w:hAnsi="Times New Roman" w:cs="Times New Roman"/>
        </w:rPr>
        <w:t xml:space="preserve">Codice Identificativo </w:t>
      </w:r>
      <w:r w:rsidRPr="004C0CD8">
        <w:rPr>
          <w:rFonts w:ascii="Times New Roman" w:eastAsia="Times New Roman" w:hAnsi="Times New Roman" w:cs="Times New Roman"/>
          <w:sz w:val="20"/>
          <w:szCs w:val="20"/>
        </w:rPr>
        <w:t>10.2.</w:t>
      </w:r>
      <w:r w:rsidR="00B23E3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C0CD8">
        <w:rPr>
          <w:rFonts w:ascii="Times New Roman" w:eastAsia="Times New Roman" w:hAnsi="Times New Roman" w:cs="Times New Roman"/>
          <w:sz w:val="20"/>
          <w:szCs w:val="20"/>
        </w:rPr>
        <w:t>A-FSEPON-FR-2017-7     CUP: E95B17006730007</w:t>
      </w:r>
    </w:p>
    <w:p w:rsidR="00785DD5" w:rsidRDefault="004C0CD8">
      <w:pPr>
        <w:spacing w:after="159"/>
        <w:ind w:left="61" w:right="2" w:hanging="10"/>
        <w:jc w:val="center"/>
      </w:pPr>
      <w:r>
        <w:rPr>
          <w:rFonts w:ascii="Verdana" w:eastAsia="Verdana" w:hAnsi="Verdana" w:cs="Verdana"/>
          <w:b/>
        </w:rPr>
        <w:t>DICHIARAZIONE</w:t>
      </w:r>
      <w:r w:rsidR="00883979">
        <w:rPr>
          <w:rFonts w:ascii="Verdana" w:eastAsia="Verdana" w:hAnsi="Verdana" w:cs="Verdana"/>
          <w:b/>
        </w:rPr>
        <w:t xml:space="preserve">DI VERIDICITA’ DELLE DICHIARAZIONI RESE </w:t>
      </w:r>
      <w:proofErr w:type="gramStart"/>
      <w:r w:rsidR="00883979">
        <w:rPr>
          <w:rFonts w:ascii="Verdana" w:eastAsia="Verdana" w:hAnsi="Verdana" w:cs="Verdana"/>
          <w:b/>
        </w:rPr>
        <w:t xml:space="preserve">E </w:t>
      </w:r>
      <w:bookmarkStart w:id="0" w:name="_GoBack"/>
      <w:bookmarkEnd w:id="0"/>
      <w:r>
        <w:rPr>
          <w:rFonts w:ascii="Verdana" w:eastAsia="Verdana" w:hAnsi="Verdana" w:cs="Verdana"/>
          <w:b/>
        </w:rPr>
        <w:t xml:space="preserve"> SULL’INSUSSISTENZA</w:t>
      </w:r>
      <w:proofErr w:type="gramEnd"/>
      <w:r>
        <w:rPr>
          <w:rFonts w:ascii="Verdana" w:eastAsia="Verdana" w:hAnsi="Verdana" w:cs="Verdana"/>
          <w:b/>
        </w:rPr>
        <w:t xml:space="preserve"> DI CAUSE DI INCOMPATIBILITA’ </w:t>
      </w:r>
    </w:p>
    <w:p w:rsidR="00B8049F" w:rsidRPr="00B8049F" w:rsidRDefault="004C0CD8" w:rsidP="00B8049F">
      <w:pPr>
        <w:pStyle w:val="a"/>
        <w:tabs>
          <w:tab w:val="left" w:pos="426"/>
          <w:tab w:val="left" w:pos="8028"/>
        </w:tabs>
        <w:kinsoku w:val="0"/>
        <w:overflowPunct w:val="0"/>
        <w:ind w:left="426" w:right="42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8049F" w:rsidRPr="00B8049F">
        <w:rPr>
          <w:rFonts w:ascii="Times New Roman" w:eastAsia="Times New Roman" w:hAnsi="Times New Roman" w:cs="Times New Roman"/>
          <w:b/>
          <w:bCs/>
        </w:rPr>
        <w:t>Allegato 3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autoSpaceDE w:val="0"/>
        <w:autoSpaceDN w:val="0"/>
        <w:adjustRightInd w:val="0"/>
        <w:spacing w:after="0" w:line="240" w:lineRule="auto"/>
        <w:ind w:left="426" w:right="567"/>
        <w:jc w:val="right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Al Dirigente Scolastico 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autoSpaceDE w:val="0"/>
        <w:autoSpaceDN w:val="0"/>
        <w:adjustRightInd w:val="0"/>
        <w:spacing w:after="0" w:line="240" w:lineRule="auto"/>
        <w:ind w:left="426" w:right="56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tabs>
          <w:tab w:val="right" w:pos="10206"/>
        </w:tabs>
        <w:suppressAutoHyphens/>
        <w:spacing w:after="0" w:line="240" w:lineRule="auto"/>
        <w:ind w:left="426" w:right="567"/>
        <w:rPr>
          <w:rFonts w:ascii="Times New Roman" w:eastAsia="Times New Roman" w:hAnsi="Times New Roman" w:cs="Times New Roman"/>
          <w:b/>
          <w:color w:val="auto"/>
          <w:sz w:val="20"/>
          <w:szCs w:val="24"/>
          <w:lang w:eastAsia="ar-SA"/>
        </w:rPr>
      </w:pPr>
      <w:r w:rsidRPr="00B8049F">
        <w:rPr>
          <w:rFonts w:ascii="Times New Roman" w:eastAsia="Times New Roman" w:hAnsi="Times New Roman" w:cs="Times New Roman"/>
          <w:color w:val="auto"/>
          <w:sz w:val="20"/>
          <w:szCs w:val="24"/>
          <w:lang w:eastAsia="ar-SA"/>
        </w:rPr>
        <w:t xml:space="preserve">Oggetto: </w:t>
      </w:r>
      <w:r w:rsidRPr="00B8049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Dichiarazione di insussistenza di cause di incompatibilità.</w:t>
      </w:r>
    </w:p>
    <w:p w:rsidR="00B8049F" w:rsidRPr="00B8049F" w:rsidRDefault="00B8049F" w:rsidP="00B8049F">
      <w:pPr>
        <w:tabs>
          <w:tab w:val="right" w:pos="10206"/>
        </w:tabs>
        <w:suppressAutoHyphens/>
        <w:spacing w:after="0" w:line="240" w:lineRule="auto"/>
        <w:ind w:left="426" w:right="567"/>
        <w:rPr>
          <w:rFonts w:ascii="Times New Roman" w:eastAsia="Times New Roman" w:hAnsi="Times New Roman" w:cs="Times New Roman"/>
          <w:b/>
          <w:color w:val="auto"/>
          <w:sz w:val="20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before="120" w:after="0" w:line="240" w:lineRule="auto"/>
        <w:ind w:left="425" w:right="567" w:hanging="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Il / La sottoscritto /a ……………………………... nato /a</w:t>
      </w:r>
      <w:proofErr w:type="gram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….</w:t>
      </w:r>
      <w:proofErr w:type="gram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……………………… il __/__/___</w:t>
      </w:r>
      <w:proofErr w:type="gram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_  residente</w:t>
      </w:r>
      <w:proofErr w:type="gram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………………….………………….</w:t>
      </w:r>
      <w:proofErr w:type="spell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Prov</w:t>
      </w:r>
      <w:proofErr w:type="spell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…………..CAP………. via…</w:t>
      </w:r>
      <w:proofErr w:type="gram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…….</w:t>
      </w:r>
      <w:proofErr w:type="gram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…………… n …. Codice </w:t>
      </w:r>
      <w:proofErr w:type="gram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fiscale:…</w:t>
      </w:r>
      <w:proofErr w:type="gram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……..………………, E-mail:……………………………… </w:t>
      </w:r>
      <w:proofErr w:type="spellStart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cell</w:t>
      </w:r>
      <w:proofErr w:type="spellEnd"/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.:……………………………… </w:t>
      </w: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avendo preso visione dell’Avviso di selezione indetto dal Dirigente Scolastico </w:t>
      </w:r>
      <w:r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dell’IC Via Commerciale </w:t>
      </w:r>
      <w:proofErr w:type="spellStart"/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prot</w:t>
      </w:r>
      <w:proofErr w:type="spellEnd"/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. n°………… del ………</w:t>
      </w:r>
      <w:proofErr w:type="gramStart"/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…….</w:t>
      </w:r>
      <w:proofErr w:type="gramEnd"/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.</w:t>
      </w:r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per la selezione di n. 1 esperto interno e/o esterno del Progetto </w:t>
      </w:r>
      <w:r w:rsidRPr="00B8049F">
        <w:rPr>
          <w:rFonts w:ascii="Times New Roman" w:eastAsia="Times New Roman" w:hAnsi="Times New Roman" w:cs="Times New Roman"/>
          <w:color w:val="auto"/>
          <w:lang w:eastAsia="ar-SA"/>
        </w:rPr>
        <w:t xml:space="preserve">PON- FSE </w:t>
      </w:r>
      <w:r>
        <w:rPr>
          <w:rFonts w:ascii="Times New Roman" w:eastAsia="Times New Roman" w:hAnsi="Times New Roman" w:cs="Times New Roman"/>
          <w:color w:val="auto"/>
          <w:lang w:eastAsia="ar-SA"/>
        </w:rPr>
        <w:t>_______________________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rPr>
          <w:rFonts w:ascii="Times New Roman" w:eastAsia="Trebuchet MS" w:hAnsi="Times New Roman" w:cs="Trebuchet MS"/>
          <w:b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center"/>
        <w:rPr>
          <w:rFonts w:ascii="Times New Roman" w:eastAsia="Trebuchet MS" w:hAnsi="Times New Roman" w:cs="Trebuchet MS"/>
          <w:b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b/>
          <w:color w:val="auto"/>
          <w:sz w:val="24"/>
          <w:szCs w:val="24"/>
          <w:lang w:eastAsia="ar-SA"/>
        </w:rPr>
        <w:t>CONSAPEVOLE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both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center"/>
        <w:rPr>
          <w:rFonts w:ascii="Times New Roman" w:eastAsia="Trebuchet MS" w:hAnsi="Times New Roman" w:cs="Trebuchet MS"/>
          <w:b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b/>
          <w:color w:val="auto"/>
          <w:sz w:val="24"/>
          <w:szCs w:val="24"/>
          <w:lang w:eastAsia="ar-SA"/>
        </w:rPr>
        <w:t>DICHIARA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both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d</w:t>
      </w:r>
      <w:r w:rsidR="00B23E33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i non trovarsi in nessuna delle </w:t>
      </w: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condizioni di incompatibilità previste dalle Disposizioni e Istruzioni per l’attuazione delle iniziative cofinanziate dai Fondi Strutturali europei 2014/2020, ovvero di:  </w:t>
      </w:r>
    </w:p>
    <w:p w:rsidR="00B8049F" w:rsidRPr="00B8049F" w:rsidRDefault="00B8049F" w:rsidP="00B8049F">
      <w:pPr>
        <w:widowControl w:val="0"/>
        <w:tabs>
          <w:tab w:val="right" w:pos="10206"/>
        </w:tabs>
        <w:spacing w:after="0" w:line="240" w:lineRule="auto"/>
        <w:ind w:left="426" w:righ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pacing w:after="0" w:line="240" w:lineRule="auto"/>
        <w:ind w:left="426" w:right="567"/>
        <w:jc w:val="both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non essere parente o affine entro il quarto grado del legale rappresentante </w:t>
      </w:r>
      <w:r w:rsidR="00B23E33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dell’IC di Via Commerciale</w:t>
      </w: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 o di altro personale incaricato della valutazione dei curricula per la nomina delle risorse umane necessarie alla realizzazione del PON –FSE in oggetto.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426" w:right="567" w:hanging="10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 xml:space="preserve">Luogo e data………………………………… 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6096" w:right="567" w:hanging="10"/>
        <w:jc w:val="center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FIRMA ………………………………………</w:t>
      </w:r>
    </w:p>
    <w:p w:rsidR="00B8049F" w:rsidRPr="00B8049F" w:rsidRDefault="00B8049F" w:rsidP="00B8049F">
      <w:pPr>
        <w:widowControl w:val="0"/>
        <w:tabs>
          <w:tab w:val="right" w:pos="10206"/>
        </w:tabs>
        <w:suppressAutoHyphens/>
        <w:spacing w:after="0" w:line="240" w:lineRule="auto"/>
        <w:ind w:left="6096" w:right="567" w:hanging="10"/>
        <w:jc w:val="center"/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</w:pPr>
      <w:r w:rsidRPr="00B8049F">
        <w:rPr>
          <w:rFonts w:ascii="Times New Roman" w:eastAsia="Trebuchet MS" w:hAnsi="Times New Roman" w:cs="Trebuchet MS"/>
          <w:color w:val="auto"/>
          <w:sz w:val="24"/>
          <w:szCs w:val="24"/>
          <w:lang w:eastAsia="ar-SA"/>
        </w:rPr>
        <w:t>(per esteso e leggibile)</w:t>
      </w:r>
    </w:p>
    <w:p w:rsidR="00B8049F" w:rsidRPr="00B8049F" w:rsidRDefault="00B8049F" w:rsidP="00B8049F">
      <w:pPr>
        <w:tabs>
          <w:tab w:val="right" w:pos="10206"/>
        </w:tabs>
        <w:suppressAutoHyphens/>
        <w:spacing w:after="0" w:line="240" w:lineRule="auto"/>
        <w:ind w:left="426" w:right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tabs>
          <w:tab w:val="right" w:pos="10206"/>
        </w:tabs>
        <w:suppressAutoHyphens/>
        <w:spacing w:after="0" w:line="240" w:lineRule="auto"/>
        <w:ind w:left="426" w:right="56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B8049F" w:rsidRPr="00B8049F" w:rsidRDefault="00B8049F" w:rsidP="00B8049F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8049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</w:p>
    <w:p w:rsidR="00785DD5" w:rsidRDefault="00785DD5">
      <w:pPr>
        <w:spacing w:after="0"/>
        <w:ind w:left="106"/>
      </w:pPr>
    </w:p>
    <w:sectPr w:rsidR="00785DD5" w:rsidSect="004C0CD8">
      <w:pgSz w:w="11906" w:h="16838"/>
      <w:pgMar w:top="567" w:right="1078" w:bottom="1440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D5"/>
    <w:rsid w:val="004C0CD8"/>
    <w:rsid w:val="00785DD5"/>
    <w:rsid w:val="00883979"/>
    <w:rsid w:val="00B23E33"/>
    <w:rsid w:val="00B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44D9"/>
  <w15:docId w15:val="{665E86B4-680C-41A3-B0B5-076A9EA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592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a">
    <w:basedOn w:val="Normale"/>
    <w:next w:val="Corpotesto"/>
    <w:link w:val="CorpodeltestoCarattere"/>
    <w:rsid w:val="00B8049F"/>
    <w:pPr>
      <w:suppressAutoHyphens/>
      <w:spacing w:after="12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ar-SA"/>
    </w:rPr>
  </w:style>
  <w:style w:type="character" w:customStyle="1" w:styleId="CorpodeltestoCarattere">
    <w:name w:val="Corpo del testo Carattere"/>
    <w:link w:val="a"/>
    <w:rsid w:val="00B8049F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804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049F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9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 IC Buja</dc:creator>
  <cp:keywords/>
  <cp:lastModifiedBy>dsga</cp:lastModifiedBy>
  <cp:revision>3</cp:revision>
  <cp:lastPrinted>2018-11-23T11:27:00Z</cp:lastPrinted>
  <dcterms:created xsi:type="dcterms:W3CDTF">2018-11-23T11:27:00Z</dcterms:created>
  <dcterms:modified xsi:type="dcterms:W3CDTF">2018-11-23T11:43:00Z</dcterms:modified>
</cp:coreProperties>
</file>