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fiscale (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soltanto per gli esperti esterni)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sottoscritto/a  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_______________________________________________________  il ________________ residente a _________________________ via  __________________________________n° 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 ________________________ in qualità di rappresentante Legale/delegato della ditta:______________________________________________________________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in caso di falsa dichiarazione verranno applicate le sanzioni previste dal codice penale , che comporta inoltre la decadenza dal beneficio ottenuto sulla base della dichiarazione non veritiera ai fini della procedura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 I  C  H  I  A  R  A ai sensi artt. 75 e 76  del D.P.R.  n. 445/2000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2.56692913386" w:type="dxa"/>
        <w:jc w:val="left"/>
        <w:tblInd w:w="35.1496062992126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220"/>
        <w:gridCol w:w="4032.566929133859"/>
        <w:tblGridChange w:id="0">
          <w:tblGrid>
            <w:gridCol w:w="5220"/>
            <w:gridCol w:w="4032.566929133859"/>
          </w:tblGrid>
        </w:tblGridChange>
      </w:tblGrid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INTESTAZIONE COMPLETA  ASSOCIAZIONE/ENTI NON COMMERCIALI/DITTA INDIVIDUALE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LAVORATORE AUTONOMO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POSIZIONE GIURIDICA SPECIFICA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PARTITA IVA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DI ATTIVITA’ E CODICE ATECO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SEDE LEGALE :  VIA, NR., CITTA’, LOCALITA’, CAP.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RECAPITI TELEFONICI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 E DATI ANAGRAFICI COMPLETI   RAPPRESENTANTE LEGALE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 e se diverso dal titolare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FISCALE RAPPRESENTANTE  LEGALE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(solo associazioni ,enti e se diverso dal titolare)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NOMINATIVO PERSONA CHE OPERA PER CONTO E DATI ANAGRAFICI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REGIME FISCALE APPLICATO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TIPO E NORMA DI DETTAGLIO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ORARIO LORDO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ESCLUSO DI IVA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ALIQUOTA  IVA SE  APPLICATA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IVA ESENTE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NORMA DI RIFERIMENTO ESENZIONE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APPLICATA RITENUTA D’ACCONTO 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ESENTE RITENUTA D’ACCONTO  20% e NORMA DI  RIFERIMENTO ESENZIONE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</w:tabs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ALTRE EVENTUALI RITENUTE APPLICATE E NORMA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324" w:right="0" w:hanging="324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 presentare  nuova dichiarazione  tempestivamente in caso di  modifiche a quanto sopra dichiarato sollevando fin d’ora questa Amministrazione da ogni responsabilità in merito.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</w:t>
        <w:tab/>
        <w:tab/>
        <w:tab/>
        <w:tab/>
        <w:tab/>
        <w:t xml:space="preserve">FIRMA_________________________</w:t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  <w:tab w:val="left" w:leader="none" w:pos="9132"/>
        </w:tabs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0" w:orient="portrait"/>
      <w:pgMar w:bottom="1134" w:top="498" w:left="1134" w:right="1134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731200" cy="5461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ind w:right="-28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character" w:styleId="Nessuno A">
    <w:name w:val="Nessuno A"/>
  </w:style>
  <w:style w:type="character" w:styleId="Hyperlink.1">
    <w:name w:val="Hyperlink.1"/>
    <w:rPr>
      <w:rFonts w:ascii="Calibri" w:hAnsi="Calibri"/>
      <w:i w:val="1"/>
      <w:iCs w:val="1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eastAsia="Times New Roman" w:hAnsi="Times New Roman"/>
      <w:i w:val="1"/>
      <w:iCs w:val="1"/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numbering" w:styleId="Con lettere.0">
    <w:name w:val="Con lettere.0"/>
    <w:pPr>
      <w:numPr>
        <w:numId w:val="3"/>
      </w:numPr>
    </w:pPr>
  </w:style>
  <w:style w:type="numbering" w:styleId="Punti elenco">
    <w:name w:val="Punti elenco"/>
    <w:pPr>
      <w:numPr>
        <w:numId w:val="5"/>
      </w:numPr>
    </w:pPr>
  </w:style>
  <w:style w:type="numbering" w:styleId="Numerato">
    <w:name w:val="Numerato"/>
    <w:pPr>
      <w:numPr>
        <w:numId w:val="10"/>
      </w:numPr>
    </w:pPr>
  </w:style>
  <w:style w:type="numbering" w:styleId="Numerato.0">
    <w:name w:val="Numerato.0"/>
    <w:pPr>
      <w:numPr>
        <w:numId w:val="15"/>
      </w:numPr>
    </w:pPr>
  </w:style>
  <w:style w:type="character" w:styleId="Hyperlink.2">
    <w:name w:val="Hyperlink.2"/>
    <w:basedOn w:val="Nessuno"/>
    <w:next w:val="Hyperlink.2"/>
    <w:rPr>
      <w:outline w:val="0"/>
      <w:color w:val="1155cc"/>
      <w:u w:color="1155cc" w:val="single"/>
      <w:lang w:val="it-IT"/>
      <w14:textFill>
        <w14:solidFill>
          <w14:srgbClr w14:val="1155CC"/>
        </w14:solidFill>
      </w14:textFill>
    </w:rPr>
  </w:style>
  <w:style w:type="character" w:styleId="Hyperlink.3">
    <w:name w:val="Hyperlink.3"/>
    <w:basedOn w:val="Nessuno"/>
    <w:next w:val="Hyperlink.3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numbering" w:styleId="Stile importato 2">
    <w:name w:val="Stile importato 2"/>
    <w:pPr>
      <w:numPr>
        <w:numId w:val="24"/>
      </w:numPr>
    </w:pPr>
  </w:style>
  <w:style w:type="numbering" w:styleId="Stile importato 2.0">
    <w:name w:val="Stile importato 2.0"/>
    <w:pPr>
      <w:numPr>
        <w:numId w:val="28"/>
      </w:numPr>
    </w:pPr>
  </w:style>
  <w:style w:type="character" w:styleId="Hyperlink.4">
    <w:name w:val="Hyperlink.4"/>
    <w:basedOn w:val="Nessuno"/>
    <w:next w:val="Hyperlink.4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14:textFill>
        <w14:solidFill>
          <w14:srgbClr w14:val="0000FF"/>
        </w14:solidFill>
      </w14:textFill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dtRcoc5uDhJmQ56CuSolrTPRA==">CgMxLjA4AHIhMVJFMWh3bjltdUJTTkRyclh2c1o2dXJpZ2ZhampZT1FT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