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0000001">
      <w:pPr>
        <w:spacing w:before="240" w:after="240"/>
      </w:pPr>
      <w:r>
        <w:rPr>
          <w:rtl w:val="0"/>
        </w:rPr>
        <w:t>Concorso creativo “Dentro e Fuori le parole. Festa del libro”.</w:t>
      </w:r>
      <w:r>
        <w:rPr>
          <w:rtl w:val="0"/>
        </w:rPr>
        <w:br w:type="textWrapping"/>
      </w:r>
      <w:r>
        <w:rPr>
          <w:rtl w:val="0"/>
        </w:rPr>
        <w:t>Regolamento</w:t>
      </w:r>
    </w:p>
    <w:p w14:paraId="00000002">
      <w:pPr>
        <w:spacing w:before="240" w:after="240"/>
      </w:pPr>
      <w:r>
        <w:rPr>
          <w:rtl w:val="0"/>
        </w:rPr>
        <w:t>Art. 1 – Finalità</w:t>
      </w:r>
      <w:r>
        <w:rPr>
          <w:rtl w:val="0"/>
        </w:rPr>
        <w:br w:type="textWrapping"/>
      </w:r>
      <w:r>
        <w:rPr>
          <w:rtl w:val="0"/>
        </w:rPr>
        <w:t>Il concorso è finalizzato alla promozione della lettura ad alta voce quale pratica educativa, espressiva e inclusiva, attraverso la realizzazione di elaborati creativi capaci di comunicarne il valore formativo, culturale ed emotivo.</w:t>
      </w:r>
    </w:p>
    <w:p w14:paraId="00000003">
      <w:pPr>
        <w:spacing w:before="240" w:after="240"/>
        <w:rPr>
          <w:highlight w:val="white"/>
          <w:rtl w:val="0"/>
        </w:rPr>
      </w:pPr>
      <w:r>
        <w:rPr>
          <w:rtl w:val="0"/>
        </w:rPr>
        <w:t>Art. 2 – Destinatari</w:t>
      </w:r>
      <w:r>
        <w:rPr>
          <w:rtl w:val="0"/>
        </w:rPr>
        <w:br w:type="textWrapping"/>
      </w:r>
      <w:r>
        <w:rPr>
          <w:rtl w:val="0"/>
        </w:rPr>
        <w:t>La partecipazione è aperta agli studenti e alle studentesse</w:t>
      </w:r>
      <w:r>
        <w:rPr>
          <w:highlight w:val="white"/>
          <w:rtl w:val="0"/>
        </w:rPr>
        <w:t xml:space="preserve"> di tutti gli ordini di scuola.</w:t>
      </w:r>
    </w:p>
    <w:p w14:paraId="5185FEBB">
      <w:pPr>
        <w:spacing w:before="240" w:after="240"/>
        <w:rPr>
          <w:rFonts w:hint="default" w:ascii="Arial" w:hAnsi="Arial" w:cs="Arial"/>
          <w:highlight w:val="white"/>
          <w:rtl w:val="0"/>
          <w:lang w:val="it-IT"/>
        </w:rPr>
      </w:pPr>
      <w:r>
        <w:rPr>
          <w:rFonts w:hint="default" w:ascii="Arial" w:hAnsi="Arial" w:cs="Arial"/>
          <w:highlight w:val="white"/>
          <w:rtl w:val="0"/>
        </w:rPr>
        <w:t>È</w:t>
      </w:r>
      <w:r>
        <w:rPr>
          <w:rFonts w:hint="default" w:cs="Arial"/>
          <w:highlight w:val="white"/>
          <w:rtl w:val="0"/>
          <w:lang w:val="it-IT"/>
        </w:rPr>
        <w:t xml:space="preserve"> possibile partecipare individualmente, in gruppo (max. 3 persone per gruppo), oppure come classe.</w:t>
      </w:r>
    </w:p>
    <w:p w14:paraId="00000005">
      <w:pPr>
        <w:spacing w:before="240" w:after="240"/>
      </w:pPr>
      <w:r>
        <w:rPr>
          <w:rtl w:val="0"/>
        </w:rPr>
        <w:t>Art. 3 – Tipologia degli elaborati</w:t>
      </w:r>
      <w:r>
        <w:rPr>
          <w:rtl w:val="0"/>
        </w:rPr>
        <w:br w:type="textWrapping"/>
      </w:r>
      <w:r>
        <w:rPr>
          <w:rtl w:val="0"/>
        </w:rPr>
        <w:t xml:space="preserve">Ciascun partecipante potrà presentare un solo elaborato, consistente in un </w:t>
      </w:r>
      <w:r>
        <w:rPr>
          <w:b/>
          <w:bCs/>
          <w:rtl w:val="0"/>
        </w:rPr>
        <w:t>volantino promozionale sulla lettura ad alta voce</w:t>
      </w:r>
      <w:r>
        <w:rPr>
          <w:rtl w:val="0"/>
        </w:rPr>
        <w:t>, contente uno slogan/motto e un’immagine.</w:t>
      </w:r>
      <w:r>
        <w:rPr>
          <w:rtl w:val="0"/>
        </w:rPr>
        <w:br w:type="textWrapping"/>
      </w:r>
      <w:r>
        <w:rPr>
          <w:rtl w:val="0"/>
        </w:rPr>
        <w:t>Gli elaborati potranno essere realizzati in formato digitale oppure cartaceo.</w:t>
      </w:r>
    </w:p>
    <w:p w14:paraId="00000006">
      <w:pPr>
        <w:spacing w:before="240" w:after="240"/>
      </w:pPr>
      <w:r>
        <w:rPr>
          <w:rtl w:val="0"/>
        </w:rPr>
        <w:t>Art. 4 – Requisiti degli elaborati</w:t>
      </w:r>
      <w:r>
        <w:rPr>
          <w:rtl w:val="0"/>
        </w:rPr>
        <w:br w:type="textWrapping"/>
      </w:r>
      <w:r>
        <w:rPr>
          <w:rtl w:val="0"/>
        </w:rPr>
        <w:t>Gli elaborati dovranno essere originali, inediti e coerenti con il tema proposto. Non saranno ammessi lavori che risultino copiati o che non rispettino le finalità del concorso.</w:t>
      </w:r>
    </w:p>
    <w:p w14:paraId="00000007">
      <w:pPr>
        <w:spacing w:before="0" w:after="0"/>
      </w:pPr>
      <w:r>
        <w:rPr>
          <w:rtl w:val="0"/>
        </w:rPr>
        <w:t>Art. 5 – Modalità e termini di partecipazione</w:t>
      </w:r>
    </w:p>
    <w:p w14:paraId="00000008">
      <w:pPr>
        <w:spacing w:before="0" w:after="0"/>
        <w:rPr>
          <w:highlight w:val="yellow"/>
        </w:rPr>
      </w:pPr>
      <w:r>
        <w:rPr>
          <w:rtl w:val="0"/>
        </w:rPr>
        <w:t>Gli elaborati dovranno essere inviati</w:t>
      </w:r>
      <w:r>
        <w:rPr>
          <w:b/>
          <w:bCs/>
          <w:rtl w:val="0"/>
        </w:rPr>
        <w:t xml:space="preserve"> </w:t>
      </w:r>
      <w:r>
        <w:rPr>
          <w:b/>
          <w:bCs/>
          <w:u w:val="single"/>
          <w:rtl w:val="0"/>
        </w:rPr>
        <w:t>entro e non oltre il 15 aprile</w:t>
      </w:r>
      <w:r>
        <w:rPr>
          <w:rtl w:val="0"/>
        </w:rPr>
        <w:t xml:space="preserve"> al seguente indirizzo di posta elettronic</w:t>
      </w:r>
      <w:r>
        <w:rPr>
          <w:highlight w:val="none"/>
          <w:rtl w:val="0"/>
        </w:rPr>
        <w:t xml:space="preserve">a: </w:t>
      </w:r>
    </w:p>
    <w:p w14:paraId="00000009">
      <w:pPr>
        <w:spacing w:before="0" w:after="0"/>
      </w:pPr>
      <w:r>
        <w:fldChar w:fldCharType="begin"/>
      </w:r>
      <w:r>
        <w:instrText xml:space="preserve"> HYPERLINK "mailto:scuole@hangarteatri.it" \h </w:instrText>
      </w:r>
      <w:r>
        <w:fldChar w:fldCharType="separate"/>
      </w:r>
      <w:r>
        <w:rPr>
          <w:color w:val="1155CC"/>
          <w:u w:val="single"/>
          <w:rtl w:val="0"/>
        </w:rPr>
        <w:t>scuole@hangarteatri.it</w:t>
      </w:r>
      <w:r>
        <w:rPr>
          <w:color w:val="1155CC"/>
          <w:u w:val="single"/>
          <w:rtl w:val="0"/>
        </w:rPr>
        <w:fldChar w:fldCharType="end"/>
      </w:r>
    </w:p>
    <w:p w14:paraId="0000000A">
      <w:pPr>
        <w:spacing w:before="0" w:after="0"/>
      </w:pPr>
    </w:p>
    <w:p w14:paraId="0000000B">
      <w:pPr>
        <w:spacing w:before="0" w:after="0"/>
      </w:pPr>
      <w:r>
        <w:rPr>
          <w:rtl w:val="0"/>
        </w:rPr>
        <w:t>L’oggetto della mail dovrà essere: Contest Festa del Libro – Nome Cognome – Classe – Scuola</w:t>
      </w:r>
    </w:p>
    <w:p w14:paraId="0000000C">
      <w:pPr>
        <w:spacing w:before="0" w:after="0"/>
      </w:pPr>
      <w:r>
        <w:rPr>
          <w:rtl w:val="0"/>
        </w:rPr>
        <w:br w:type="textWrapping"/>
      </w:r>
      <w:r>
        <w:rPr>
          <w:rtl w:val="0"/>
        </w:rPr>
        <w:t xml:space="preserve"> Nel corpo della mail dovranno essere indicati i seguenti dati:</w:t>
      </w:r>
      <w:r>
        <w:rPr>
          <w:rtl w:val="0"/>
        </w:rPr>
        <w:br w:type="textWrapping"/>
      </w:r>
      <w:r>
        <w:rPr>
          <w:rtl w:val="0"/>
        </w:rPr>
        <w:t xml:space="preserve"> – nome e cognome dell’autore/autrice;</w:t>
      </w:r>
      <w:r>
        <w:rPr>
          <w:rtl w:val="0"/>
        </w:rPr>
        <w:br w:type="textWrapping"/>
      </w:r>
      <w:r>
        <w:rPr>
          <w:rtl w:val="0"/>
        </w:rPr>
        <w:t xml:space="preserve"> – classe e istituto di appartenenza;</w:t>
      </w:r>
      <w:r>
        <w:rPr>
          <w:rtl w:val="0"/>
        </w:rPr>
        <w:br w:type="textWrapping"/>
      </w:r>
      <w:r>
        <w:rPr>
          <w:rtl w:val="0"/>
        </w:rPr>
        <w:t xml:space="preserve"> – tipologia di elaborato presentato (digitale/cartaceo)</w:t>
      </w:r>
    </w:p>
    <w:p w14:paraId="0000000D">
      <w:r>
        <w:rPr>
          <w:rtl w:val="0"/>
        </w:rPr>
        <w:t xml:space="preserve"> – volantino allegato in PDF (i volantini cartacei vanno scannerizzati e allegati in PDF).</w:t>
      </w:r>
    </w:p>
    <w:p w14:paraId="0000000E">
      <w:pPr>
        <w:spacing w:before="0" w:after="0"/>
      </w:pPr>
    </w:p>
    <w:p w14:paraId="0000000F">
      <w:pPr>
        <w:spacing w:before="0" w:after="0"/>
      </w:pPr>
      <w:r>
        <w:rPr>
          <w:rtl w:val="0"/>
        </w:rPr>
        <w:t>Art. 6 – Commissione giudicatrice</w:t>
      </w:r>
    </w:p>
    <w:p w14:paraId="00000010">
      <w:pPr>
        <w:spacing w:before="0" w:after="0"/>
      </w:pPr>
      <w:r>
        <w:rPr>
          <w:rtl w:val="0"/>
        </w:rPr>
        <w:t>La valutazione degli elaborati sarà affidata a una commissione composta da esperti nella promozione della lettura e da alcuni studenti dei diversi ordini di scuola.</w:t>
      </w:r>
    </w:p>
    <w:p w14:paraId="00000011">
      <w:pPr>
        <w:spacing w:before="240" w:after="240"/>
      </w:pPr>
      <w:r>
        <w:rPr>
          <w:rtl w:val="0"/>
        </w:rPr>
        <w:t>Art. 7 – Criteri di valutazione</w:t>
      </w:r>
      <w:r>
        <w:rPr>
          <w:rtl w:val="0"/>
        </w:rPr>
        <w:br w:type="textWrapping"/>
      </w:r>
      <w:r>
        <w:rPr>
          <w:rtl w:val="0"/>
        </w:rPr>
        <w:t xml:space="preserve"> La commissione procederà alla valutazione degli elaborati sulla base dei seguenti criteri:</w:t>
      </w:r>
      <w:r>
        <w:rPr>
          <w:rtl w:val="0"/>
        </w:rPr>
        <w:br w:type="textWrapping"/>
      </w:r>
      <w:r>
        <w:rPr>
          <w:rtl w:val="0"/>
        </w:rPr>
        <w:t xml:space="preserve"> – originalità e creatività;</w:t>
      </w:r>
      <w:r>
        <w:rPr>
          <w:rtl w:val="0"/>
        </w:rPr>
        <w:br w:type="textWrapping"/>
      </w:r>
      <w:r>
        <w:rPr>
          <w:rtl w:val="0"/>
        </w:rPr>
        <w:t xml:space="preserve"> – efficacia comunicativa del messaggio;</w:t>
      </w:r>
      <w:r>
        <w:rPr>
          <w:rtl w:val="0"/>
        </w:rPr>
        <w:br w:type="textWrapping"/>
      </w:r>
      <w:r>
        <w:rPr>
          <w:rtl w:val="0"/>
        </w:rPr>
        <w:t xml:space="preserve"> – coerenza con il tema della lettura ad alta voce;</w:t>
      </w:r>
      <w:r>
        <w:rPr>
          <w:rtl w:val="0"/>
        </w:rPr>
        <w:br w:type="textWrapping"/>
      </w:r>
      <w:r>
        <w:rPr>
          <w:rtl w:val="0"/>
        </w:rPr>
        <w:t xml:space="preserve"> – qualità complessiva dell’elaborato.</w:t>
      </w:r>
    </w:p>
    <w:p w14:paraId="00000012">
      <w:pPr>
        <w:spacing w:before="0" w:after="0"/>
      </w:pPr>
      <w:r>
        <w:rPr>
          <w:rtl w:val="0"/>
        </w:rPr>
        <w:t>Art. 8 – Premi</w:t>
      </w:r>
      <w:r>
        <w:rPr>
          <w:rtl w:val="0"/>
        </w:rPr>
        <w:br w:type="textWrapping"/>
      </w:r>
      <w:r>
        <w:rPr>
          <w:rtl w:val="0"/>
        </w:rPr>
        <w:t>È previsto un premio per il primo classificato di ognuna delle seguenti categorie:</w:t>
      </w:r>
    </w:p>
    <w:p w14:paraId="00000013">
      <w:pPr>
        <w:spacing w:before="0" w:after="0"/>
      </w:pPr>
    </w:p>
    <w:p w14:paraId="00000014">
      <w:pPr>
        <w:numPr>
          <w:ilvl w:val="0"/>
          <w:numId w:val="1"/>
        </w:numPr>
        <w:spacing w:before="0" w:after="0"/>
        <w:ind w:left="720" w:hanging="360"/>
        <w:rPr>
          <w:u w:val="none"/>
        </w:rPr>
      </w:pPr>
      <w:r>
        <w:rPr>
          <w:rtl w:val="0"/>
        </w:rPr>
        <w:t>studenti della scuola primaria;</w:t>
      </w:r>
    </w:p>
    <w:p w14:paraId="00000015">
      <w:pPr>
        <w:numPr>
          <w:ilvl w:val="0"/>
          <w:numId w:val="1"/>
        </w:numPr>
        <w:spacing w:before="0" w:after="0"/>
        <w:ind w:left="720" w:hanging="360"/>
        <w:rPr>
          <w:u w:val="none"/>
        </w:rPr>
      </w:pPr>
      <w:r>
        <w:rPr>
          <w:rtl w:val="0"/>
        </w:rPr>
        <w:t>studenti della scuola secondaria di I grado;</w:t>
      </w:r>
    </w:p>
    <w:p w14:paraId="00000016">
      <w:pPr>
        <w:numPr>
          <w:ilvl w:val="0"/>
          <w:numId w:val="1"/>
        </w:numPr>
        <w:spacing w:before="0" w:after="0"/>
        <w:ind w:left="720" w:hanging="360"/>
        <w:rPr>
          <w:u w:val="none"/>
        </w:rPr>
      </w:pPr>
      <w:r>
        <w:rPr>
          <w:rtl w:val="0"/>
        </w:rPr>
        <w:t>studenti della scuola secondaria di II grado.</w:t>
      </w:r>
    </w:p>
    <w:p w14:paraId="00000017">
      <w:pPr>
        <w:spacing w:before="0" w:after="0"/>
        <w:ind w:left="0" w:firstLine="0"/>
      </w:pPr>
    </w:p>
    <w:p w14:paraId="00000018">
      <w:pPr>
        <w:spacing w:before="0" w:after="0"/>
        <w:ind w:left="0" w:firstLine="0"/>
      </w:pPr>
      <w:r>
        <w:rPr>
          <w:rtl w:val="0"/>
        </w:rPr>
        <w:t>I vincitori riceveranno premi in libri offerti con il gentile contributo delle case editrici EL ed Editoriale Scienza e delle librerie Lovat e Feltrinelli.</w:t>
      </w:r>
    </w:p>
    <w:p w14:paraId="57CC5325">
      <w:pPr>
        <w:spacing w:before="240" w:after="240"/>
        <w:rPr>
          <w:rtl w:val="0"/>
        </w:rPr>
      </w:pPr>
      <w:r>
        <w:rPr>
          <w:rtl w:val="0"/>
        </w:rPr>
        <w:t>Art. 9 – Premiazione e diffusione degli elaborati</w:t>
      </w:r>
      <w:r>
        <w:rPr>
          <w:rtl w:val="0"/>
        </w:rPr>
        <w:br w:type="textWrapping"/>
      </w:r>
      <w:r>
        <w:rPr>
          <w:rtl w:val="0"/>
        </w:rPr>
        <w:t>La premiazione avrà luogo in occasione della Festa del libro il giorno</w:t>
      </w:r>
      <w:r>
        <w:rPr>
          <w:b/>
          <w:bCs/>
          <w:u w:val="single"/>
          <w:rtl w:val="0"/>
        </w:rPr>
        <w:t xml:space="preserve"> 9 maggio alle ore 15.30</w:t>
      </w:r>
      <w:r>
        <w:rPr>
          <w:rtl w:val="0"/>
        </w:rPr>
        <w:t xml:space="preserve">.presso Hangar Teatri, in Via Luigi Pecenco 10, Trieste. </w:t>
      </w:r>
    </w:p>
    <w:p w14:paraId="0000001A">
      <w:pPr>
        <w:spacing w:before="240" w:after="240"/>
      </w:pPr>
      <w:bookmarkStart w:id="0" w:name="_GoBack"/>
      <w:bookmarkEnd w:id="0"/>
      <w:r>
        <w:rPr>
          <w:rtl w:val="0"/>
        </w:rPr>
        <w:br w:type="textWrapping"/>
      </w:r>
      <w:r>
        <w:rPr>
          <w:rtl w:val="0"/>
        </w:rPr>
        <w:t>Tutti gli elaborati potranno essere esposti presso Hangar Teatri e pubblicati sui canali istituzionali della scuola e del progetto.</w:t>
      </w:r>
    </w:p>
    <w:p w14:paraId="0000001B">
      <w:pPr>
        <w:spacing w:before="240" w:after="240"/>
      </w:pPr>
      <w:r>
        <w:rPr>
          <w:rtl w:val="0"/>
        </w:rPr>
        <w:t>Art. 10 – Accettazione del regolamento</w:t>
      </w:r>
      <w:r>
        <w:rPr>
          <w:rtl w:val="0"/>
        </w:rPr>
        <w:br w:type="textWrapping"/>
      </w:r>
      <w:r>
        <w:rPr>
          <w:rtl w:val="0"/>
        </w:rPr>
        <w:t>La partecipazione al concorso implica l’accettazione integrale del presente regolamento.</w:t>
      </w:r>
    </w:p>
    <w:sectPr>
      <w:pgSz w:w="11906" w:h="16838"/>
      <w:pgMar w:top="566" w:right="566" w:bottom="566" w:left="566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Arial">
    <w:panose1 w:val="020B0604020202090204"/>
    <w:charset w:val="86"/>
    <w:family w:val="swiss"/>
    <w:pitch w:val="default"/>
    <w:sig w:usb0="E0000AFF" w:usb1="00007843" w:usb2="00000001" w:usb3="00000000" w:csb0="400001BF" w:csb1="DFF70000"/>
    <w:embedRegular r:id="rId1" w:fontKey="{0684F079-0A4A-8030-7086-C7690788F9CC}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7020304040A0204"/>
    <w:charset w:val="00"/>
    <w:family w:val="swiss"/>
    <w:pitch w:val="default"/>
    <w:sig w:usb0="E10002FF" w:usb1="4000ACFF" w:usb2="00000009" w:usb3="00000000" w:csb0="2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  <w:embedRegular r:id="rId2" w:fontKey="{DA8ABE7F-ADF6-F6D0-7086-C769B68DE29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568F96"/>
    <w:multiLevelType w:val="multilevel"/>
    <w:tmpl w:val="6B568F96"/>
    <w:lvl w:ilvl="0" w:tentative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embedTrueTypeFonts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DBBFBD10"/>
    <w:rsid w:val="FEEF3A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line="276" w:lineRule="auto"/>
    </w:pPr>
    <w:rPr>
      <w:rFonts w:ascii="Arial" w:hAnsi="Arial" w:eastAsia="Arial" w:cs="Arial"/>
      <w:sz w:val="22"/>
      <w:szCs w:val="22"/>
      <w:lang w:val="it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40" w:after="80"/>
    </w:pPr>
    <w:rPr>
      <w:i/>
      <w:iCs/>
      <w:color w:val="666666"/>
      <w:sz w:val="22"/>
      <w:szCs w:val="22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paragraph" w:styleId="11">
    <w:name w:val="Title"/>
    <w:basedOn w:val="1"/>
    <w:next w:val="1"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table" w:customStyle="1" w:styleId="12">
    <w:name w:val="TableNormal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1</TotalTime>
  <ScaleCrop>false</ScaleCrop>
  <LinksUpToDate>false</LinksUpToDate>
  <Application>WPS Office_6.11.0.8608_F1E327BC-269C-435d-A152-05C5408002CA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2026-03-28T08:40:57Z</dcterms:created>
  <dc:creator>Data</dc:creator>
  <cp:lastModifiedBy>Valentina Fiammetta Milan</cp:lastModifiedBy>
  <dcterms:modified xsi:type="dcterms:W3CDTF">2026-03-28T08:42:40Z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1033-6.11.0.8608</vt:lpwstr>
  </property>
  <property fmtid="{D5CDD505-2E9C-101B-9397-08002B2CF9AE}" pid="3" name="ICV">
    <vt:lpwstr>9A8F13B418F468C77086C76911FB3465_43</vt:lpwstr>
  </property>
</Properties>
</file>