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6EAA7" w14:textId="77777777" w:rsidR="006A16B9" w:rsidRPr="003F0509" w:rsidRDefault="006A16B9" w:rsidP="006A16B9">
      <w:pPr>
        <w:rPr>
          <w:rStyle w:val="Nessuno"/>
          <w:b/>
          <w:bCs/>
        </w:rPr>
      </w:pPr>
    </w:p>
    <w:p w14:paraId="49C5937B" w14:textId="77777777" w:rsidR="00F652CC" w:rsidRDefault="00F652CC" w:rsidP="00F652CC">
      <w:pPr>
        <w:spacing w:line="259" w:lineRule="auto"/>
      </w:pPr>
    </w:p>
    <w:p w14:paraId="3BB7B4FE" w14:textId="77777777" w:rsidR="00F652CC" w:rsidRDefault="00F652CC" w:rsidP="00F652CC">
      <w:pPr>
        <w:spacing w:after="111" w:line="259" w:lineRule="auto"/>
        <w:ind w:left="10" w:right="-10"/>
        <w:jc w:val="right"/>
      </w:pPr>
      <w:r>
        <w:rPr>
          <w:b/>
          <w:i/>
        </w:rPr>
        <w:t xml:space="preserve">All’Albo on line </w:t>
      </w:r>
    </w:p>
    <w:p w14:paraId="11A74FEA" w14:textId="77777777" w:rsidR="00F652CC" w:rsidRDefault="00F652CC" w:rsidP="00F652CC">
      <w:pPr>
        <w:spacing w:after="111" w:line="259" w:lineRule="auto"/>
        <w:ind w:left="10" w:right="-10"/>
        <w:jc w:val="right"/>
      </w:pPr>
      <w:r>
        <w:rPr>
          <w:b/>
          <w:i/>
        </w:rPr>
        <w:t xml:space="preserve">All’Amministrazione Trasparente </w:t>
      </w:r>
    </w:p>
    <w:p w14:paraId="5AB17D1A" w14:textId="77777777" w:rsidR="00F652CC" w:rsidRDefault="00F652CC" w:rsidP="00F652CC">
      <w:pPr>
        <w:spacing w:line="259" w:lineRule="auto"/>
        <w:ind w:left="10" w:right="-10"/>
        <w:jc w:val="right"/>
      </w:pPr>
      <w:r>
        <w:rPr>
          <w:b/>
          <w:i/>
        </w:rPr>
        <w:t xml:space="preserve">Agli atti </w:t>
      </w:r>
    </w:p>
    <w:p w14:paraId="66193804" w14:textId="77777777" w:rsidR="00F652CC" w:rsidRDefault="00F652CC" w:rsidP="00F652CC">
      <w:pPr>
        <w:spacing w:line="259" w:lineRule="auto"/>
      </w:pPr>
      <w:r>
        <w:rPr>
          <w:b/>
          <w:i/>
        </w:rPr>
        <w:t xml:space="preserve"> </w:t>
      </w:r>
    </w:p>
    <w:p w14:paraId="305A4170" w14:textId="3888DC5C" w:rsidR="009F51EA" w:rsidRPr="009F51EA" w:rsidRDefault="00F652CC" w:rsidP="00742590">
      <w:pPr>
        <w:spacing w:after="112" w:line="259" w:lineRule="auto"/>
        <w:jc w:val="both"/>
        <w:rPr>
          <w:rFonts w:ascii="Times New Roman" w:hAnsi="Times New Roman" w:cs="Times New Roman"/>
          <w:b/>
        </w:rPr>
      </w:pPr>
      <w:r w:rsidRPr="009F51EA">
        <w:rPr>
          <w:rFonts w:ascii="Times New Roman" w:hAnsi="Times New Roman" w:cs="Times New Roman"/>
          <w:b/>
        </w:rPr>
        <w:t>OGGETTO: Decisione a contrarre per l’affidamento diretto</w:t>
      </w:r>
      <w:r w:rsidR="009F51EA" w:rsidRPr="009F51EA">
        <w:rPr>
          <w:rFonts w:ascii="Times New Roman" w:hAnsi="Times New Roman" w:cs="Times New Roman"/>
          <w:b/>
        </w:rPr>
        <w:t xml:space="preserve"> in MEPA</w:t>
      </w:r>
      <w:r w:rsidRPr="009F51EA">
        <w:rPr>
          <w:rFonts w:ascii="Times New Roman" w:hAnsi="Times New Roman" w:cs="Times New Roman"/>
          <w:b/>
        </w:rPr>
        <w:t>,</w:t>
      </w:r>
      <w:r w:rsidR="00F66F13" w:rsidRPr="009F51EA">
        <w:rPr>
          <w:rFonts w:ascii="Times New Roman" w:hAnsi="Times New Roman" w:cs="Times New Roman"/>
          <w:b/>
        </w:rPr>
        <w:t xml:space="preserve"> “Nuvola </w:t>
      </w:r>
      <w:bookmarkStart w:id="0" w:name="_Hlk199844614"/>
      <w:r w:rsidR="00F66F13" w:rsidRPr="009F51EA">
        <w:rPr>
          <w:rFonts w:ascii="Times New Roman" w:hAnsi="Times New Roman" w:cs="Times New Roman"/>
          <w:b/>
        </w:rPr>
        <w:t xml:space="preserve">Area </w:t>
      </w:r>
      <w:r w:rsidR="009F51EA" w:rsidRPr="009F51EA">
        <w:rPr>
          <w:rFonts w:ascii="Times New Roman" w:hAnsi="Times New Roman" w:cs="Times New Roman"/>
          <w:b/>
        </w:rPr>
        <w:t>Alunni, Registro Elettronico completo 01/09/2025 al 31/08/2026</w:t>
      </w:r>
      <w:bookmarkEnd w:id="0"/>
      <w:r w:rsidR="009F51EA" w:rsidRPr="009F51EA">
        <w:rPr>
          <w:rFonts w:ascii="Times New Roman" w:hAnsi="Times New Roman" w:cs="Times New Roman"/>
          <w:b/>
        </w:rPr>
        <w:t xml:space="preserve">” – Importo Offerta € 1.590,00 + IVA </w:t>
      </w:r>
      <w:r w:rsidR="00FB5399">
        <w:rPr>
          <w:rFonts w:ascii="Times New Roman" w:hAnsi="Times New Roman" w:cs="Times New Roman"/>
          <w:b/>
        </w:rPr>
        <w:t xml:space="preserve">349,80 </w:t>
      </w:r>
      <w:r w:rsidR="009F51EA" w:rsidRPr="009F51EA">
        <w:rPr>
          <w:rFonts w:ascii="Times New Roman" w:hAnsi="Times New Roman" w:cs="Times New Roman"/>
          <w:b/>
        </w:rPr>
        <w:t xml:space="preserve">- </w:t>
      </w:r>
      <w:r w:rsidRPr="009F51EA">
        <w:rPr>
          <w:rFonts w:ascii="Times New Roman" w:hAnsi="Times New Roman" w:cs="Times New Roman"/>
          <w:b/>
        </w:rPr>
        <w:t xml:space="preserve">ai sensi dell’art. 50, comma 1, lettera b) del </w:t>
      </w:r>
      <w:r w:rsidR="00F66F13" w:rsidRPr="009F51EA">
        <w:rPr>
          <w:rFonts w:ascii="Times New Roman" w:hAnsi="Times New Roman" w:cs="Times New Roman"/>
          <w:b/>
        </w:rPr>
        <w:t>D.lgs.</w:t>
      </w:r>
      <w:r w:rsidRPr="009F51EA">
        <w:rPr>
          <w:rFonts w:ascii="Times New Roman" w:hAnsi="Times New Roman" w:cs="Times New Roman"/>
          <w:b/>
        </w:rPr>
        <w:t xml:space="preserve"> 36/2023</w:t>
      </w:r>
      <w:r w:rsidR="009F51EA">
        <w:rPr>
          <w:rFonts w:ascii="Times New Roman" w:hAnsi="Times New Roman" w:cs="Times New Roman"/>
          <w:b/>
        </w:rPr>
        <w:t>;</w:t>
      </w:r>
    </w:p>
    <w:p w14:paraId="29423804" w14:textId="6899EFFD" w:rsidR="00F652CC" w:rsidRDefault="00F652CC" w:rsidP="00742590">
      <w:pPr>
        <w:spacing w:after="112" w:line="259" w:lineRule="auto"/>
        <w:jc w:val="both"/>
        <w:rPr>
          <w:rFonts w:ascii="Times New Roman" w:hAnsi="Times New Roman" w:cs="Times New Roman"/>
          <w:b/>
        </w:rPr>
      </w:pPr>
      <w:r w:rsidRPr="009F51EA">
        <w:rPr>
          <w:rFonts w:ascii="Times New Roman" w:hAnsi="Times New Roman" w:cs="Times New Roman"/>
          <w:b/>
        </w:rPr>
        <w:t>CIG</w:t>
      </w:r>
      <w:r w:rsidR="00F66F13" w:rsidRPr="009F51EA">
        <w:rPr>
          <w:rFonts w:ascii="Times New Roman" w:hAnsi="Times New Roman" w:cs="Times New Roman"/>
          <w:b/>
        </w:rPr>
        <w:t>:</w:t>
      </w:r>
      <w:r w:rsidRPr="009F51EA">
        <w:rPr>
          <w:rFonts w:ascii="Times New Roman" w:hAnsi="Times New Roman" w:cs="Times New Roman"/>
          <w:b/>
        </w:rPr>
        <w:t xml:space="preserve"> </w:t>
      </w:r>
      <w:r w:rsidR="001A363C" w:rsidRPr="003C121A">
        <w:rPr>
          <w:rFonts w:ascii="Times New Roman" w:hAnsi="Times New Roman" w:cs="Times New Roman"/>
        </w:rPr>
        <w:t>B72B8B86FF</w:t>
      </w:r>
    </w:p>
    <w:p w14:paraId="7AD676C8" w14:textId="587A6756" w:rsidR="00F652CC" w:rsidRDefault="00F652CC" w:rsidP="009F51EA">
      <w:pPr>
        <w:pStyle w:val="Titolo2"/>
        <w:spacing w:after="247"/>
        <w:ind w:left="1653" w:right="1534"/>
        <w:rPr>
          <w:rFonts w:ascii="Times New Roman" w:hAnsi="Times New Roman" w:cs="Times New Roman"/>
        </w:rPr>
      </w:pPr>
      <w:r w:rsidRPr="009F51EA">
        <w:rPr>
          <w:rFonts w:ascii="Times New Roman" w:hAnsi="Times New Roman" w:cs="Times New Roman"/>
        </w:rPr>
        <w:t xml:space="preserve">IL DIRIGENTE SCOLASTICO </w:t>
      </w:r>
    </w:p>
    <w:p w14:paraId="1097D477" w14:textId="77777777" w:rsidR="00F652CC" w:rsidRPr="00AF37C0" w:rsidRDefault="00F652CC" w:rsidP="00992B0F">
      <w:pPr>
        <w:spacing w:after="2"/>
        <w:ind w:right="-11"/>
        <w:jc w:val="both"/>
        <w:rPr>
          <w:rFonts w:ascii="Times New Roman" w:hAnsi="Times New Roman" w:cs="Times New Roman"/>
          <w:sz w:val="20"/>
          <w:szCs w:val="20"/>
        </w:rPr>
      </w:pPr>
      <w:bookmarkStart w:id="1" w:name="_Hlk200012281"/>
      <w:r w:rsidRPr="00AF37C0">
        <w:rPr>
          <w:rFonts w:ascii="Times New Roman" w:hAnsi="Times New Roman" w:cs="Times New Roman"/>
          <w:b/>
          <w:sz w:val="20"/>
          <w:szCs w:val="20"/>
        </w:rPr>
        <w:t xml:space="preserve">VISTO </w:t>
      </w:r>
      <w:r w:rsidRPr="00AF37C0">
        <w:rPr>
          <w:rFonts w:ascii="Times New Roman" w:hAnsi="Times New Roman" w:cs="Times New Roman"/>
          <w:sz w:val="20"/>
          <w:szCs w:val="20"/>
        </w:rPr>
        <w:t xml:space="preserve">il R.D. 18 novembre 1923, n. 2440 e ss.mm.ii., concernente l’amministrazione del Patrimonio e la Contabilità Generale dello Stato ed il relativo regolamento approvato con R.D. 23 maggio 1924, n. 827 e ss.mm.ii.; </w:t>
      </w:r>
    </w:p>
    <w:p w14:paraId="2BBE8BCF" w14:textId="77777777" w:rsidR="00F652CC" w:rsidRPr="00AF37C0" w:rsidRDefault="00F652CC" w:rsidP="00992B0F">
      <w:pPr>
        <w:spacing w:after="2"/>
        <w:ind w:right="-11"/>
        <w:jc w:val="both"/>
        <w:rPr>
          <w:rFonts w:ascii="Times New Roman" w:hAnsi="Times New Roman" w:cs="Times New Roman"/>
          <w:sz w:val="20"/>
          <w:szCs w:val="20"/>
        </w:rPr>
      </w:pPr>
      <w:r w:rsidRPr="00AF37C0">
        <w:rPr>
          <w:rFonts w:ascii="Times New Roman" w:hAnsi="Times New Roman" w:cs="Times New Roman"/>
          <w:b/>
          <w:sz w:val="20"/>
          <w:szCs w:val="20"/>
        </w:rPr>
        <w:t xml:space="preserve">VISTA </w:t>
      </w:r>
      <w:r w:rsidRPr="00AF37C0">
        <w:rPr>
          <w:rFonts w:ascii="Times New Roman" w:hAnsi="Times New Roman" w:cs="Times New Roman"/>
          <w:sz w:val="20"/>
          <w:szCs w:val="20"/>
        </w:rPr>
        <w:t xml:space="preserve">la Legge 15 marzo 1997, n. 59, concernente “Delega al Governo per il conferimento di funzioni e compiti alle regioni ed enti locali, per la riforma della Pubblica Amministrazione e per la semplificazione amministrativa"; </w:t>
      </w:r>
    </w:p>
    <w:p w14:paraId="48064EFA" w14:textId="77777777" w:rsidR="00F652CC" w:rsidRPr="00AF37C0" w:rsidRDefault="00F652CC" w:rsidP="00992B0F">
      <w:pPr>
        <w:ind w:right="2"/>
        <w:jc w:val="both"/>
        <w:rPr>
          <w:rFonts w:ascii="Times New Roman" w:hAnsi="Times New Roman" w:cs="Times New Roman"/>
          <w:sz w:val="20"/>
          <w:szCs w:val="20"/>
        </w:rPr>
      </w:pPr>
      <w:r w:rsidRPr="00AF37C0">
        <w:rPr>
          <w:rFonts w:ascii="Times New Roman" w:hAnsi="Times New Roman" w:cs="Times New Roman"/>
          <w:b/>
          <w:sz w:val="20"/>
          <w:szCs w:val="20"/>
        </w:rPr>
        <w:t xml:space="preserve">VISTO </w:t>
      </w:r>
      <w:r w:rsidRPr="00AF37C0">
        <w:rPr>
          <w:rFonts w:ascii="Times New Roman" w:hAnsi="Times New Roman" w:cs="Times New Roman"/>
          <w:sz w:val="20"/>
          <w:szCs w:val="20"/>
        </w:rPr>
        <w:t xml:space="preserve">il D.P.R. 8 marzo 1999, n. 275, “Regolamento recante norme in materia di Autonomia delle istituzioni scolastiche ai sensi dell'Art.21, della Legge 15 marzo 1999, n. 59”; </w:t>
      </w:r>
    </w:p>
    <w:p w14:paraId="3510B14D" w14:textId="77777777" w:rsidR="00F652CC" w:rsidRPr="00AF37C0" w:rsidRDefault="00F652CC" w:rsidP="00992B0F">
      <w:pPr>
        <w:ind w:right="2"/>
        <w:jc w:val="both"/>
        <w:rPr>
          <w:rFonts w:ascii="Times New Roman" w:hAnsi="Times New Roman" w:cs="Times New Roman"/>
          <w:sz w:val="20"/>
          <w:szCs w:val="20"/>
        </w:rPr>
      </w:pPr>
      <w:r w:rsidRPr="00AF37C0">
        <w:rPr>
          <w:rFonts w:ascii="Times New Roman" w:hAnsi="Times New Roman" w:cs="Times New Roman"/>
          <w:b/>
          <w:sz w:val="20"/>
          <w:szCs w:val="20"/>
        </w:rPr>
        <w:t xml:space="preserve">VISTA </w:t>
      </w:r>
      <w:r w:rsidRPr="00AF37C0">
        <w:rPr>
          <w:rFonts w:ascii="Times New Roman" w:hAnsi="Times New Roman" w:cs="Times New Roman"/>
          <w:sz w:val="20"/>
          <w:szCs w:val="20"/>
        </w:rPr>
        <w:t xml:space="preserve">la Legge 7 agosto 1990, n. 241 e ss.mm.ii. recante “Nuove norme in materia di procedimento amministrativo e di diritto di accesso ai documenti amministrativi”; </w:t>
      </w:r>
    </w:p>
    <w:p w14:paraId="5C6EA0B3" w14:textId="77777777" w:rsidR="00F652CC" w:rsidRPr="00AF37C0" w:rsidRDefault="00F652CC" w:rsidP="00992B0F">
      <w:pPr>
        <w:ind w:right="2"/>
        <w:jc w:val="both"/>
        <w:rPr>
          <w:rFonts w:ascii="Times New Roman" w:hAnsi="Times New Roman" w:cs="Times New Roman"/>
          <w:sz w:val="20"/>
          <w:szCs w:val="20"/>
        </w:rPr>
      </w:pPr>
      <w:r w:rsidRPr="00AF37C0">
        <w:rPr>
          <w:rFonts w:ascii="Times New Roman" w:hAnsi="Times New Roman" w:cs="Times New Roman"/>
          <w:b/>
          <w:sz w:val="20"/>
          <w:szCs w:val="20"/>
        </w:rPr>
        <w:t xml:space="preserve">VISTO </w:t>
      </w:r>
      <w:r w:rsidRPr="00AF37C0">
        <w:rPr>
          <w:rFonts w:ascii="Times New Roman" w:hAnsi="Times New Roman" w:cs="Times New Roman"/>
          <w:sz w:val="20"/>
          <w:szCs w:val="20"/>
        </w:rPr>
        <w:t xml:space="preserve">il D.Lgs 30 marzo 2001, n. 165 e ss.mm.ii. recante “Norme generali sull’ordinamento del lavoro alle dipendenze della Amministrazioni Pubbliche”; </w:t>
      </w:r>
    </w:p>
    <w:p w14:paraId="1B17E90B" w14:textId="77777777" w:rsidR="00F652CC" w:rsidRPr="00AF37C0" w:rsidRDefault="00F652CC" w:rsidP="00992B0F">
      <w:pPr>
        <w:ind w:right="2"/>
        <w:jc w:val="both"/>
        <w:rPr>
          <w:rFonts w:ascii="Times New Roman" w:hAnsi="Times New Roman" w:cs="Times New Roman"/>
          <w:sz w:val="20"/>
          <w:szCs w:val="20"/>
        </w:rPr>
      </w:pPr>
      <w:r w:rsidRPr="00AF37C0">
        <w:rPr>
          <w:rFonts w:ascii="Times New Roman" w:hAnsi="Times New Roman" w:cs="Times New Roman"/>
          <w:b/>
          <w:sz w:val="20"/>
          <w:szCs w:val="20"/>
        </w:rPr>
        <w:t xml:space="preserve">VISTA </w:t>
      </w:r>
      <w:r w:rsidRPr="00AF37C0">
        <w:rPr>
          <w:rFonts w:ascii="Times New Roman" w:hAnsi="Times New Roman" w:cs="Times New Roman"/>
          <w:sz w:val="20"/>
          <w:szCs w:val="20"/>
        </w:rPr>
        <w:t xml:space="preserve">la Legge 13 luglio 2015, n. 107 recante “Riforma del sistema nazionale di istruzione e formazione e delega per il riordino delle disposizioni legislative vigenti”; </w:t>
      </w:r>
    </w:p>
    <w:p w14:paraId="7F5401B1" w14:textId="77777777" w:rsidR="00F652CC" w:rsidRPr="00AF37C0" w:rsidRDefault="00F652CC" w:rsidP="00992B0F">
      <w:pPr>
        <w:spacing w:line="259" w:lineRule="auto"/>
        <w:ind w:right="2"/>
        <w:jc w:val="both"/>
        <w:rPr>
          <w:rFonts w:ascii="Times New Roman" w:hAnsi="Times New Roman" w:cs="Times New Roman"/>
          <w:sz w:val="20"/>
          <w:szCs w:val="20"/>
        </w:rPr>
      </w:pPr>
      <w:r w:rsidRPr="00AF37C0">
        <w:rPr>
          <w:rFonts w:ascii="Times New Roman" w:hAnsi="Times New Roman" w:cs="Times New Roman"/>
          <w:b/>
          <w:sz w:val="20"/>
          <w:szCs w:val="20"/>
        </w:rPr>
        <w:t xml:space="preserve">VISTO </w:t>
      </w:r>
      <w:r w:rsidRPr="00AF37C0">
        <w:rPr>
          <w:rFonts w:ascii="Times New Roman" w:hAnsi="Times New Roman" w:cs="Times New Roman"/>
          <w:sz w:val="20"/>
          <w:szCs w:val="20"/>
        </w:rPr>
        <w:t xml:space="preserve">il D.Lgs 36/2023 “Codice dei contratti pubblici in attuazione dell’articolo 1 della legge 21 giugno 2022 </w:t>
      </w:r>
    </w:p>
    <w:p w14:paraId="54D1D411" w14:textId="77777777" w:rsidR="00F652CC" w:rsidRPr="00AF37C0" w:rsidRDefault="00F652CC" w:rsidP="00992B0F">
      <w:pPr>
        <w:spacing w:line="259" w:lineRule="auto"/>
        <w:ind w:right="2"/>
        <w:jc w:val="both"/>
        <w:rPr>
          <w:rFonts w:ascii="Times New Roman" w:hAnsi="Times New Roman" w:cs="Times New Roman"/>
          <w:sz w:val="20"/>
          <w:szCs w:val="20"/>
        </w:rPr>
      </w:pPr>
      <w:r w:rsidRPr="00AF37C0">
        <w:rPr>
          <w:rFonts w:ascii="Times New Roman" w:hAnsi="Times New Roman" w:cs="Times New Roman"/>
          <w:sz w:val="20"/>
          <w:szCs w:val="20"/>
        </w:rPr>
        <w:t xml:space="preserve">n.78, recante delega al Governo in materia di contratti pubblici”; </w:t>
      </w:r>
    </w:p>
    <w:p w14:paraId="46F87E1D" w14:textId="77777777" w:rsidR="00EB74E6" w:rsidRPr="00AF37C0" w:rsidRDefault="00EB74E6" w:rsidP="00EB74E6">
      <w:pPr>
        <w:jc w:val="both"/>
        <w:rPr>
          <w:rFonts w:ascii="Times New Roman" w:hAnsi="Times New Roman" w:cs="Times New Roman"/>
          <w:sz w:val="20"/>
          <w:szCs w:val="20"/>
        </w:rPr>
      </w:pPr>
      <w:r w:rsidRPr="00AF37C0">
        <w:rPr>
          <w:rFonts w:ascii="Times New Roman" w:hAnsi="Times New Roman" w:cs="Times New Roman"/>
          <w:b/>
          <w:sz w:val="20"/>
          <w:szCs w:val="20"/>
        </w:rPr>
        <w:t>VISTO</w:t>
      </w:r>
      <w:r w:rsidRPr="00AF37C0">
        <w:rPr>
          <w:rFonts w:ascii="Times New Roman" w:hAnsi="Times New Roman" w:cs="Times New Roman"/>
          <w:sz w:val="20"/>
          <w:szCs w:val="20"/>
        </w:rPr>
        <w:t xml:space="preserve"> l’art. 17, comma 2 del D. L.gs 36/2023 che stabilisce che prima dell’avvio delle procedure di affidamento dei contratti pubblici le stazioni appaltanti e gli enti concedenti, con apposito atto, adottano la decisione di contrarre individuando gli elementi essenziali del contratto e i criteri di selezione degli operatori economici e delle offerte; </w:t>
      </w:r>
    </w:p>
    <w:p w14:paraId="460AE62B" w14:textId="77777777" w:rsidR="00EB74E6" w:rsidRPr="00AF37C0" w:rsidRDefault="00EB74E6" w:rsidP="00EB74E6">
      <w:pPr>
        <w:jc w:val="both"/>
        <w:rPr>
          <w:rFonts w:ascii="Times New Roman" w:hAnsi="Times New Roman" w:cs="Times New Roman"/>
          <w:sz w:val="20"/>
          <w:szCs w:val="20"/>
        </w:rPr>
      </w:pPr>
      <w:r w:rsidRPr="00AF37C0">
        <w:rPr>
          <w:rFonts w:ascii="Times New Roman" w:hAnsi="Times New Roman" w:cs="Times New Roman"/>
          <w:b/>
          <w:sz w:val="20"/>
          <w:szCs w:val="20"/>
        </w:rPr>
        <w:t>VISTO</w:t>
      </w:r>
      <w:r w:rsidRPr="00AF37C0">
        <w:rPr>
          <w:rFonts w:ascii="Times New Roman" w:hAnsi="Times New Roman" w:cs="Times New Roman"/>
          <w:sz w:val="20"/>
          <w:szCs w:val="20"/>
        </w:rPr>
        <w:t xml:space="preserve"> l’art.49 del D. lgs. 36/2023 comma 6 in base al quale “E’ comunque consentito derogare all’applicazione del principio di rotazione per gli affidamenti diretti di importo inferiore a 5.000 euro” </w:t>
      </w:r>
    </w:p>
    <w:p w14:paraId="2B2CCBFA" w14:textId="77777777" w:rsidR="00EB74E6" w:rsidRPr="00AF37C0" w:rsidRDefault="00EB74E6" w:rsidP="00EB74E6">
      <w:pPr>
        <w:jc w:val="both"/>
        <w:rPr>
          <w:rFonts w:ascii="Times New Roman" w:hAnsi="Times New Roman" w:cs="Times New Roman"/>
          <w:sz w:val="20"/>
          <w:szCs w:val="20"/>
        </w:rPr>
      </w:pPr>
      <w:r w:rsidRPr="00AF37C0">
        <w:rPr>
          <w:rFonts w:ascii="Times New Roman" w:hAnsi="Times New Roman" w:cs="Times New Roman"/>
          <w:b/>
          <w:sz w:val="20"/>
          <w:szCs w:val="20"/>
        </w:rPr>
        <w:t>VISTO</w:t>
      </w:r>
      <w:r w:rsidRPr="00AF37C0">
        <w:rPr>
          <w:rFonts w:ascii="Times New Roman" w:hAnsi="Times New Roman" w:cs="Times New Roman"/>
          <w:sz w:val="20"/>
          <w:szCs w:val="20"/>
        </w:rPr>
        <w:t xml:space="preserve"> l’art. 49 del D.Lgs 36/2023 che dispone in ordine al principio di rotazione, prevedendo, al comma 4, che “In casi motivati con riferimento alla struttura del mercato e alla effettiva assenza di alternative, nonché di accurata esecuzione del precedente contratto, il contraente uscente può essere reinvitato o essere individuato quale affidatario diretto”; </w:t>
      </w:r>
      <w:r w:rsidRPr="00AF37C0">
        <w:rPr>
          <w:rFonts w:ascii="Times New Roman" w:hAnsi="Times New Roman" w:cs="Times New Roman"/>
          <w:sz w:val="20"/>
          <w:szCs w:val="20"/>
        </w:rPr>
        <w:cr/>
      </w:r>
      <w:r w:rsidRPr="00E858F7">
        <w:rPr>
          <w:rFonts w:ascii="Times New Roman" w:hAnsi="Times New Roman" w:cs="Times New Roman"/>
          <w:b/>
          <w:sz w:val="20"/>
          <w:szCs w:val="20"/>
        </w:rPr>
        <w:t>VISTO</w:t>
      </w:r>
      <w:r w:rsidRPr="00AF37C0">
        <w:rPr>
          <w:rFonts w:ascii="Times New Roman" w:hAnsi="Times New Roman" w:cs="Times New Roman"/>
          <w:sz w:val="20"/>
          <w:szCs w:val="20"/>
        </w:rPr>
        <w:t xml:space="preserve"> l’art. 50, comma 1, lettera b) (per i servizi e forniture), D. Lgs. 36/2023 ai sensi del quale le stazioni appaltanti possono procedere, per acquisti di beni e servizi di importo inferiore a 140.000,00 Euro al netto dell’IVA, mediante affidamento diretto, anche senza la consultazione di più operatori economici;</w:t>
      </w:r>
    </w:p>
    <w:p w14:paraId="7099ECD1" w14:textId="3C1BC37C" w:rsidR="00EB74E6" w:rsidRPr="00AF37C0" w:rsidRDefault="00EB74E6" w:rsidP="00EB74E6">
      <w:pPr>
        <w:jc w:val="both"/>
        <w:rPr>
          <w:rFonts w:ascii="Times New Roman" w:hAnsi="Times New Roman" w:cs="Times New Roman"/>
          <w:sz w:val="20"/>
          <w:szCs w:val="20"/>
        </w:rPr>
      </w:pPr>
      <w:r w:rsidRPr="00E858F7">
        <w:rPr>
          <w:rFonts w:ascii="Times New Roman" w:hAnsi="Times New Roman" w:cs="Times New Roman"/>
          <w:b/>
          <w:sz w:val="20"/>
          <w:szCs w:val="20"/>
        </w:rPr>
        <w:t>CONSIDERATO</w:t>
      </w:r>
      <w:r w:rsidRPr="00AF37C0">
        <w:rPr>
          <w:rFonts w:ascii="Times New Roman" w:hAnsi="Times New Roman" w:cs="Times New Roman"/>
          <w:sz w:val="20"/>
          <w:szCs w:val="20"/>
        </w:rPr>
        <w:t xml:space="preserve"> che, trattandosi di affidamenti diretti ex art. 50, comma 1, lettere a) (per i lavori) e b) (per i servizi e forniture), D. Lgs. 36/2023, quindi senza alcun vincolo di metodologie formali e stringenti, lo strumento per interagire con l’operatore economico possa essere individuato dal RUP secondo “le modalità ritenute più opportune per l’immediatezza, la semplificazione e l’ottimizzazione della procedura”; </w:t>
      </w:r>
    </w:p>
    <w:p w14:paraId="5C1EF434" w14:textId="77777777" w:rsidR="00EB74E6" w:rsidRPr="00AF37C0" w:rsidRDefault="00EB74E6" w:rsidP="00EB74E6">
      <w:pPr>
        <w:jc w:val="both"/>
        <w:rPr>
          <w:rFonts w:ascii="Times New Roman" w:hAnsi="Times New Roman" w:cs="Times New Roman"/>
          <w:sz w:val="20"/>
          <w:szCs w:val="20"/>
        </w:rPr>
      </w:pPr>
      <w:r w:rsidRPr="00E858F7">
        <w:rPr>
          <w:rFonts w:ascii="Times New Roman" w:hAnsi="Times New Roman" w:cs="Times New Roman"/>
          <w:b/>
          <w:sz w:val="20"/>
          <w:szCs w:val="20"/>
        </w:rPr>
        <w:t>VISTO</w:t>
      </w:r>
      <w:r w:rsidRPr="00AF37C0">
        <w:rPr>
          <w:rFonts w:ascii="Times New Roman" w:hAnsi="Times New Roman" w:cs="Times New Roman"/>
          <w:sz w:val="20"/>
          <w:szCs w:val="20"/>
        </w:rPr>
        <w:t xml:space="preserve"> il Vademecum informativo per gli affidamenti diretti dell’ANAC del 30/07/2024 nel quale si richiama la definizione di affidamento diretto che è contenuta nell’ Allegato 1.3 art 3 lett. d) al D. Lgs. 36/2023 secondo il quale trattasi dell’“affidamento del contratto senza una procedura di gara, nel quale, anche nel caso di previo interpello di più operatori economici, la scelta è operata discrezionalmente dalla stazione appaltante nel rispetto dei criteri qualitativi e quantitativi di cui all’art. 50 comma 1 lett. a) e b) del codice e dei requisiti generali o speciali previsti dal medesimo codice.”</w:t>
      </w:r>
    </w:p>
    <w:p w14:paraId="2A8B467C" w14:textId="10274DFB" w:rsidR="00EB74E6" w:rsidRPr="00AF37C0" w:rsidRDefault="00EB74E6" w:rsidP="00EB74E6">
      <w:pPr>
        <w:jc w:val="both"/>
        <w:rPr>
          <w:rFonts w:ascii="Times New Roman" w:hAnsi="Times New Roman" w:cs="Times New Roman"/>
          <w:sz w:val="20"/>
          <w:szCs w:val="20"/>
          <w:lang w:eastAsia="it-IT"/>
        </w:rPr>
      </w:pPr>
      <w:r w:rsidRPr="00E858F7">
        <w:rPr>
          <w:rFonts w:ascii="Times New Roman" w:hAnsi="Times New Roman" w:cs="Times New Roman"/>
          <w:b/>
          <w:sz w:val="20"/>
          <w:szCs w:val="20"/>
        </w:rPr>
        <w:t>VISTO</w:t>
      </w:r>
      <w:r w:rsidRPr="00AF37C0">
        <w:rPr>
          <w:rFonts w:ascii="Times New Roman" w:hAnsi="Times New Roman" w:cs="Times New Roman"/>
          <w:sz w:val="20"/>
          <w:szCs w:val="20"/>
        </w:rPr>
        <w:t xml:space="preserve"> il Comunicato del Presidente ANAC del 10 gennaio 2024 riguardante le “Indicazioni di carattere transitorio sull’applicazione delle disposizioni del codice dei contratti pubblici in materia di digitalizzazione degli affidamenti di importo inferiore a 5.000 euro;</w:t>
      </w:r>
    </w:p>
    <w:p w14:paraId="2A254D9C" w14:textId="77777777" w:rsidR="00E858F7" w:rsidRDefault="00E858F7" w:rsidP="00992B0F">
      <w:pPr>
        <w:ind w:right="2"/>
        <w:jc w:val="both"/>
        <w:rPr>
          <w:rFonts w:ascii="Times New Roman" w:hAnsi="Times New Roman" w:cs="Times New Roman"/>
          <w:b/>
          <w:sz w:val="20"/>
          <w:szCs w:val="20"/>
        </w:rPr>
      </w:pPr>
    </w:p>
    <w:p w14:paraId="15785E88" w14:textId="3FD6AFDB" w:rsidR="00F652CC" w:rsidRPr="00AF37C0" w:rsidRDefault="00F652CC" w:rsidP="00992B0F">
      <w:pPr>
        <w:ind w:right="2"/>
        <w:jc w:val="both"/>
        <w:rPr>
          <w:rFonts w:ascii="Times New Roman" w:hAnsi="Times New Roman" w:cs="Times New Roman"/>
          <w:sz w:val="20"/>
          <w:szCs w:val="20"/>
        </w:rPr>
      </w:pPr>
      <w:r w:rsidRPr="00AF37C0">
        <w:rPr>
          <w:rFonts w:ascii="Times New Roman" w:hAnsi="Times New Roman" w:cs="Times New Roman"/>
          <w:b/>
          <w:sz w:val="20"/>
          <w:szCs w:val="20"/>
        </w:rPr>
        <w:t xml:space="preserve">VISTO </w:t>
      </w:r>
      <w:r w:rsidRPr="00AF37C0">
        <w:rPr>
          <w:rFonts w:ascii="Times New Roman" w:hAnsi="Times New Roman" w:cs="Times New Roman"/>
          <w:sz w:val="20"/>
          <w:szCs w:val="20"/>
        </w:rPr>
        <w:t xml:space="preserve">l’art. 1, comma 449, della L. 27 dicembre 2006, n. 296, come modificato dall’art. 1, comma 495 della L. n. 28 dicembre 2015, n. 208, il quale prevede che tutte le amministrazioni statali centrali e periferiche, ivi comprese le scuole di ogni ordine e grado, sono tenute ad approvvigionarsi utilizzando le convenzioni stipulate da Consip S.p.A.; </w:t>
      </w:r>
    </w:p>
    <w:p w14:paraId="45CF3AF5" w14:textId="77777777" w:rsidR="00F652CC" w:rsidRPr="00AF37C0" w:rsidRDefault="00F652CC" w:rsidP="00992B0F">
      <w:pPr>
        <w:ind w:right="2"/>
        <w:jc w:val="both"/>
        <w:rPr>
          <w:rFonts w:ascii="Times New Roman" w:hAnsi="Times New Roman" w:cs="Times New Roman"/>
          <w:sz w:val="20"/>
          <w:szCs w:val="20"/>
        </w:rPr>
      </w:pPr>
      <w:r w:rsidRPr="00AF37C0">
        <w:rPr>
          <w:rFonts w:ascii="Times New Roman" w:hAnsi="Times New Roman" w:cs="Times New Roman"/>
          <w:b/>
          <w:sz w:val="20"/>
          <w:szCs w:val="20"/>
        </w:rPr>
        <w:t xml:space="preserve">VISTO </w:t>
      </w:r>
      <w:r w:rsidRPr="00AF37C0">
        <w:rPr>
          <w:rFonts w:ascii="Times New Roman" w:hAnsi="Times New Roman" w:cs="Times New Roman"/>
          <w:sz w:val="20"/>
          <w:szCs w:val="20"/>
        </w:rPr>
        <w:t xml:space="preserve">l’art. 1, comma 583, della L. 27 dicembre 2019, n. 160, ai sensi del quale, fermo restando quanto previsto dal succitato art. 1, commi 449 e 450, della L. 296/2006, le amministrazioni statali centrali e periferiche, ivi compresi gli istituti e le scuole di ogni ordine e grado, sono tenute ad approvvigionarsi attraverso gli accordi quadro stipulati da Consip S.p.A. o il Sistema Dinamico di Acquisizione (SDAPA) realizzato e gestito da Consip S.p.A.; </w:t>
      </w:r>
    </w:p>
    <w:p w14:paraId="6AE70C35" w14:textId="6184B6BF" w:rsidR="00F652CC" w:rsidRPr="00AF37C0" w:rsidRDefault="00F652CC" w:rsidP="00EB74E6">
      <w:pPr>
        <w:ind w:right="2"/>
        <w:jc w:val="both"/>
        <w:rPr>
          <w:rFonts w:ascii="Times New Roman" w:hAnsi="Times New Roman" w:cs="Times New Roman"/>
          <w:sz w:val="20"/>
          <w:szCs w:val="20"/>
        </w:rPr>
      </w:pPr>
      <w:r w:rsidRPr="00AF37C0">
        <w:rPr>
          <w:rFonts w:ascii="Times New Roman" w:hAnsi="Times New Roman" w:cs="Times New Roman"/>
          <w:b/>
          <w:sz w:val="20"/>
          <w:szCs w:val="20"/>
        </w:rPr>
        <w:t xml:space="preserve">VISTA </w:t>
      </w:r>
      <w:r w:rsidRPr="00AF37C0">
        <w:rPr>
          <w:rFonts w:ascii="Times New Roman" w:hAnsi="Times New Roman" w:cs="Times New Roman"/>
          <w:sz w:val="20"/>
          <w:szCs w:val="20"/>
        </w:rPr>
        <w:t xml:space="preserve">la L. n. 208/2015, che, all'art. 1, comma 512,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Consip S.p.A. (Convenzioni quadro, Accordi quadro, Me.PA., Sistema Dinamico di Acquisizione); </w:t>
      </w:r>
    </w:p>
    <w:p w14:paraId="03FA8F5E" w14:textId="153CBCC2" w:rsidR="00EB74E6" w:rsidRPr="00AF37C0" w:rsidRDefault="00EB74E6" w:rsidP="00992B0F">
      <w:pPr>
        <w:ind w:right="2"/>
        <w:jc w:val="both"/>
        <w:rPr>
          <w:rFonts w:ascii="Times New Roman" w:hAnsi="Times New Roman" w:cs="Times New Roman"/>
          <w:sz w:val="20"/>
          <w:szCs w:val="20"/>
        </w:rPr>
      </w:pPr>
      <w:r w:rsidRPr="00AF37C0">
        <w:rPr>
          <w:rFonts w:ascii="Times New Roman" w:hAnsi="Times New Roman" w:cs="Times New Roman"/>
          <w:b/>
          <w:sz w:val="20"/>
          <w:szCs w:val="20"/>
        </w:rPr>
        <w:t>CONSIDERATO</w:t>
      </w:r>
      <w:r w:rsidRPr="00AF37C0">
        <w:rPr>
          <w:rFonts w:ascii="Times New Roman" w:hAnsi="Times New Roman" w:cs="Times New Roman"/>
          <w:sz w:val="20"/>
          <w:szCs w:val="20"/>
        </w:rPr>
        <w:t xml:space="preserve"> che alla data odierna non risulta attiva nella piattaforma “Acquisti</w:t>
      </w:r>
      <w:r w:rsidR="00E858F7">
        <w:rPr>
          <w:rFonts w:ascii="Times New Roman" w:hAnsi="Times New Roman" w:cs="Times New Roman"/>
          <w:sz w:val="20"/>
          <w:szCs w:val="20"/>
        </w:rPr>
        <w:t xml:space="preserve"> </w:t>
      </w:r>
      <w:r w:rsidRPr="00AF37C0">
        <w:rPr>
          <w:rFonts w:ascii="Times New Roman" w:hAnsi="Times New Roman" w:cs="Times New Roman"/>
          <w:sz w:val="20"/>
          <w:szCs w:val="20"/>
        </w:rPr>
        <w:t>in</w:t>
      </w:r>
      <w:r w:rsidR="00E858F7">
        <w:rPr>
          <w:rFonts w:ascii="Times New Roman" w:hAnsi="Times New Roman" w:cs="Times New Roman"/>
          <w:sz w:val="20"/>
          <w:szCs w:val="20"/>
        </w:rPr>
        <w:t xml:space="preserve"> </w:t>
      </w:r>
      <w:r w:rsidRPr="00AF37C0">
        <w:rPr>
          <w:rFonts w:ascii="Times New Roman" w:hAnsi="Times New Roman" w:cs="Times New Roman"/>
          <w:sz w:val="20"/>
          <w:szCs w:val="20"/>
        </w:rPr>
        <w:t>rete</w:t>
      </w:r>
      <w:r w:rsidR="00E858F7">
        <w:rPr>
          <w:rFonts w:ascii="Times New Roman" w:hAnsi="Times New Roman" w:cs="Times New Roman"/>
          <w:sz w:val="20"/>
          <w:szCs w:val="20"/>
        </w:rPr>
        <w:t xml:space="preserve"> </w:t>
      </w:r>
      <w:r w:rsidRPr="00AF37C0">
        <w:rPr>
          <w:rFonts w:ascii="Times New Roman" w:hAnsi="Times New Roman" w:cs="Times New Roman"/>
          <w:sz w:val="20"/>
          <w:szCs w:val="20"/>
        </w:rPr>
        <w:t>PA” alcuna Convenzione o Accordo Quadro Consip in relazione all’oggetto della presente;</w:t>
      </w:r>
    </w:p>
    <w:p w14:paraId="75AC925C" w14:textId="3FDFB39E" w:rsidR="00F652CC" w:rsidRPr="00AF37C0" w:rsidRDefault="00F652CC" w:rsidP="00992B0F">
      <w:pPr>
        <w:ind w:right="2"/>
        <w:jc w:val="both"/>
        <w:rPr>
          <w:rFonts w:ascii="Times New Roman" w:hAnsi="Times New Roman" w:cs="Times New Roman"/>
          <w:sz w:val="20"/>
          <w:szCs w:val="20"/>
        </w:rPr>
      </w:pPr>
      <w:r w:rsidRPr="00AF37C0">
        <w:rPr>
          <w:rFonts w:ascii="Times New Roman" w:hAnsi="Times New Roman" w:cs="Times New Roman"/>
          <w:b/>
          <w:sz w:val="20"/>
          <w:szCs w:val="20"/>
        </w:rPr>
        <w:t xml:space="preserve">VISTO </w:t>
      </w:r>
      <w:r w:rsidRPr="00AF37C0">
        <w:rPr>
          <w:rFonts w:ascii="Times New Roman" w:hAnsi="Times New Roman" w:cs="Times New Roman"/>
          <w:sz w:val="20"/>
          <w:szCs w:val="20"/>
        </w:rPr>
        <w:t xml:space="preserve">l'art. 15 del D.lgs 36/2023, secondo il quale “Nel primo atto di avvio dell’intervento pubblico da realizzare mediante un contratto le stazioni appaltanti e gli enti concedenti nominano nell’interesse proprio o di altre amministrazioni un responsabile unico del progetto (RUP) per le fasi di programmazione, progettazione, affidamento e per l’esecuzione di ciascuna procedura soggetta al codice.” </w:t>
      </w:r>
    </w:p>
    <w:p w14:paraId="3CCC88B4" w14:textId="77777777" w:rsidR="00F652CC" w:rsidRPr="00AF37C0" w:rsidRDefault="00F652CC" w:rsidP="00992B0F">
      <w:pPr>
        <w:ind w:right="2"/>
        <w:jc w:val="both"/>
        <w:rPr>
          <w:rFonts w:ascii="Times New Roman" w:hAnsi="Times New Roman" w:cs="Times New Roman"/>
          <w:sz w:val="20"/>
          <w:szCs w:val="20"/>
        </w:rPr>
      </w:pPr>
      <w:r w:rsidRPr="00AF37C0">
        <w:rPr>
          <w:rFonts w:ascii="Times New Roman" w:hAnsi="Times New Roman" w:cs="Times New Roman"/>
          <w:b/>
          <w:sz w:val="20"/>
          <w:szCs w:val="20"/>
        </w:rPr>
        <w:t xml:space="preserve">CONSIDERATO </w:t>
      </w:r>
      <w:r w:rsidRPr="00AF37C0">
        <w:rPr>
          <w:rFonts w:ascii="Times New Roman" w:hAnsi="Times New Roman" w:cs="Times New Roman"/>
          <w:sz w:val="20"/>
          <w:szCs w:val="20"/>
        </w:rPr>
        <w:t xml:space="preserve">che il Dott. Susanna Tessaro, Dirigente Scolastico dell’Istituzione Scolastica, risulta pienamente idoneo a ricoprire l’incarico di RUP per l’affidamento in oggetto, in quanto soddisfa i requisiti richiesti ai sensi dell’art. 15 del Dlgs n.36/2023; </w:t>
      </w:r>
    </w:p>
    <w:p w14:paraId="0DA53AA2" w14:textId="77777777" w:rsidR="00F652CC" w:rsidRPr="00AF37C0" w:rsidRDefault="00F652CC" w:rsidP="00992B0F">
      <w:pPr>
        <w:ind w:right="2"/>
        <w:jc w:val="both"/>
        <w:rPr>
          <w:rFonts w:ascii="Times New Roman" w:hAnsi="Times New Roman" w:cs="Times New Roman"/>
          <w:sz w:val="20"/>
          <w:szCs w:val="20"/>
        </w:rPr>
      </w:pPr>
      <w:r w:rsidRPr="00AF37C0">
        <w:rPr>
          <w:rFonts w:ascii="Times New Roman" w:hAnsi="Times New Roman" w:cs="Times New Roman"/>
          <w:b/>
          <w:sz w:val="20"/>
          <w:szCs w:val="20"/>
        </w:rPr>
        <w:t xml:space="preserve">TENUTO CONTO </w:t>
      </w:r>
      <w:r w:rsidRPr="00AF37C0">
        <w:rPr>
          <w:rFonts w:ascii="Times New Roman" w:hAnsi="Times New Roman" w:cs="Times New Roman"/>
          <w:sz w:val="20"/>
          <w:szCs w:val="20"/>
        </w:rPr>
        <w:t xml:space="preserve">che, nella fattispecie, il RUP rivestirà anche le funzioni di Direttore dell’Esecuzione, ai sensi dell’art. 114 del D.lgs 36/2023; </w:t>
      </w:r>
    </w:p>
    <w:p w14:paraId="16C71925" w14:textId="77777777" w:rsidR="00F652CC" w:rsidRPr="00AF37C0" w:rsidRDefault="00F652CC" w:rsidP="00992B0F">
      <w:pPr>
        <w:ind w:right="2"/>
        <w:jc w:val="both"/>
        <w:rPr>
          <w:rFonts w:ascii="Times New Roman" w:hAnsi="Times New Roman" w:cs="Times New Roman"/>
          <w:sz w:val="20"/>
          <w:szCs w:val="20"/>
        </w:rPr>
      </w:pPr>
      <w:r w:rsidRPr="00AF37C0">
        <w:rPr>
          <w:rFonts w:ascii="Times New Roman" w:hAnsi="Times New Roman" w:cs="Times New Roman"/>
          <w:b/>
          <w:sz w:val="20"/>
          <w:szCs w:val="20"/>
        </w:rPr>
        <w:t xml:space="preserve">VISTO </w:t>
      </w:r>
      <w:r w:rsidRPr="00AF37C0">
        <w:rPr>
          <w:rFonts w:ascii="Times New Roman" w:hAnsi="Times New Roman" w:cs="Times New Roman"/>
          <w:sz w:val="20"/>
          <w:szCs w:val="20"/>
        </w:rPr>
        <w:t xml:space="preserve">l’art. 6 bis della L. 241/90, relativo all’obbligo di astensione dall’incarico del responsabile del procedimento in caso di conflitto di interessi, e all’obbligo di segnalazione da parte dello stesso di ogni situazione di conflitto (anche potenziale); </w:t>
      </w:r>
    </w:p>
    <w:p w14:paraId="6F1C4E12" w14:textId="77777777" w:rsidR="00F652CC" w:rsidRPr="00AF37C0" w:rsidRDefault="00F652CC" w:rsidP="00992B0F">
      <w:pPr>
        <w:ind w:right="2"/>
        <w:jc w:val="both"/>
        <w:rPr>
          <w:rFonts w:ascii="Times New Roman" w:hAnsi="Times New Roman" w:cs="Times New Roman"/>
          <w:sz w:val="20"/>
          <w:szCs w:val="20"/>
        </w:rPr>
      </w:pPr>
      <w:r w:rsidRPr="00AF37C0">
        <w:rPr>
          <w:rFonts w:ascii="Times New Roman" w:hAnsi="Times New Roman" w:cs="Times New Roman"/>
          <w:b/>
          <w:sz w:val="20"/>
          <w:szCs w:val="20"/>
        </w:rPr>
        <w:t xml:space="preserve">VISTO </w:t>
      </w:r>
      <w:r w:rsidRPr="00AF37C0">
        <w:rPr>
          <w:rFonts w:ascii="Times New Roman" w:hAnsi="Times New Roman" w:cs="Times New Roman"/>
          <w:sz w:val="20"/>
          <w:szCs w:val="20"/>
        </w:rPr>
        <w:t xml:space="preserve">l’art.52, comma 1, del D.Lgs n. 36/2023, sul controllo del possesso dei requisiti. Secondo cui “nelle procedure di affidamento di cui all’articolo 50, comma 1, lettere a) e b), di importo inferiore a 40.000 euro, gli operatori economici attestano con dichiarazione sostitutiva di atto di notorietà il possesso dei requisiti di partecipazione e di qualificazione richiesti. La stazione appaltante verifica le dichiarazioni, anche previo sorteggio di un campione individuato con modalità predeterminate ogni anno”. </w:t>
      </w:r>
    </w:p>
    <w:p w14:paraId="16E7ABEB" w14:textId="338CE916" w:rsidR="00F652CC" w:rsidRPr="00AF37C0" w:rsidRDefault="00F652CC" w:rsidP="00992B0F">
      <w:pPr>
        <w:ind w:right="2"/>
        <w:jc w:val="both"/>
        <w:rPr>
          <w:rFonts w:ascii="Times New Roman" w:hAnsi="Times New Roman" w:cs="Times New Roman"/>
          <w:sz w:val="20"/>
          <w:szCs w:val="20"/>
        </w:rPr>
      </w:pPr>
      <w:r w:rsidRPr="00AF37C0">
        <w:rPr>
          <w:rFonts w:ascii="Times New Roman" w:hAnsi="Times New Roman" w:cs="Times New Roman"/>
          <w:b/>
          <w:sz w:val="20"/>
          <w:szCs w:val="20"/>
        </w:rPr>
        <w:t xml:space="preserve">CONSIDERATO </w:t>
      </w:r>
      <w:r w:rsidRPr="00AF37C0">
        <w:rPr>
          <w:rFonts w:ascii="Times New Roman" w:hAnsi="Times New Roman" w:cs="Times New Roman"/>
          <w:sz w:val="20"/>
          <w:szCs w:val="20"/>
        </w:rPr>
        <w:t xml:space="preserve">che è possibile procedere alla stipula dei contratti o all’inoltro dell’ordine sulla base di un’apposita autodichiarazione resa dall’operatore economico ai sensi e per gli effetti del DPR 445/2000, anche sul modello del documento di gara unico europeo (DGUE), effettuando successivamente le verifiche sui requisiti di ordine generale di cui all’art. 94 del Codice a condizione che il contratto contenga apposita clausola in cui la stazione appaltante si riserva, in caso di successivo accertamento del difetto del possesso dei requisiti prescritti, di: a. risolvere il contratto; b. pagare un corrispettivo per il valore delle prestazioni già eseguite e nei limiti dell’utilità ricevuta; c. incamerare la cauzione definitiva, ove richiesta o, in alternativa, applicare una penale predeterminata del 10% del valore della parte certa del contratto, d. la segnalazione all’ANAC, ai sensi dell’art.96, comma 15 del D. Lgs. n. 36/2023, l’azione per il risarcimento dei danni oltre alla denuncia per falso all’Autorità Giudiziaria competente; </w:t>
      </w:r>
    </w:p>
    <w:p w14:paraId="50BB0760" w14:textId="77777777" w:rsidR="00F652CC" w:rsidRPr="00AF37C0" w:rsidRDefault="00F652CC" w:rsidP="00992B0F">
      <w:pPr>
        <w:ind w:right="2"/>
        <w:jc w:val="both"/>
        <w:rPr>
          <w:rFonts w:ascii="Times New Roman" w:hAnsi="Times New Roman" w:cs="Times New Roman"/>
          <w:sz w:val="20"/>
          <w:szCs w:val="20"/>
        </w:rPr>
      </w:pPr>
      <w:r w:rsidRPr="00AF37C0">
        <w:rPr>
          <w:rFonts w:ascii="Times New Roman" w:hAnsi="Times New Roman" w:cs="Times New Roman"/>
          <w:b/>
          <w:sz w:val="20"/>
          <w:szCs w:val="20"/>
        </w:rPr>
        <w:t xml:space="preserve">VISTO </w:t>
      </w:r>
      <w:r w:rsidRPr="00AF37C0">
        <w:rPr>
          <w:rFonts w:ascii="Times New Roman" w:hAnsi="Times New Roman" w:cs="Times New Roman"/>
          <w:sz w:val="20"/>
          <w:szCs w:val="20"/>
        </w:rPr>
        <w:t xml:space="preserve">il D.Lgs 25 maggio 2016, n. 97 recante “Revisione e semplificazione delle disposizioni in materia di prevenzione della corruzione, pubblicità e trasparenza, correttivo della legge 6 novembre 2012, n. 190 e del decreto legislativo 14 marzo 2013, n. 33, ai sensi dell'articolo 7 della legge 7 agosto 2015, n. 124, in materia di riorganizzazione delle amministrazioni pubbliche”; </w:t>
      </w:r>
    </w:p>
    <w:p w14:paraId="65F0A53C" w14:textId="5BFFDE70" w:rsidR="00EA15D9" w:rsidRDefault="00F652CC" w:rsidP="00992B0F">
      <w:pPr>
        <w:ind w:right="2"/>
        <w:jc w:val="both"/>
        <w:rPr>
          <w:rFonts w:ascii="Times New Roman" w:hAnsi="Times New Roman" w:cs="Times New Roman"/>
          <w:sz w:val="20"/>
          <w:szCs w:val="20"/>
        </w:rPr>
      </w:pPr>
      <w:r w:rsidRPr="00AF37C0">
        <w:rPr>
          <w:rFonts w:ascii="Times New Roman" w:hAnsi="Times New Roman" w:cs="Times New Roman"/>
          <w:b/>
          <w:sz w:val="20"/>
          <w:szCs w:val="20"/>
        </w:rPr>
        <w:t xml:space="preserve">VISTO </w:t>
      </w:r>
      <w:r w:rsidRPr="00AF37C0">
        <w:rPr>
          <w:rFonts w:ascii="Times New Roman" w:hAnsi="Times New Roman" w:cs="Times New Roman"/>
          <w:sz w:val="20"/>
          <w:szCs w:val="20"/>
        </w:rPr>
        <w:t xml:space="preserve">il D.I. 28 agosto 2018, n. 129 “Regolamento recante istruzioni generali sulla gestione amministrativo- contabile </w:t>
      </w:r>
    </w:p>
    <w:p w14:paraId="40809D71" w14:textId="46E54E10" w:rsidR="00677D40" w:rsidRPr="00AF37C0" w:rsidRDefault="00F652CC" w:rsidP="00992B0F">
      <w:pPr>
        <w:ind w:right="2"/>
        <w:jc w:val="both"/>
        <w:rPr>
          <w:rFonts w:ascii="Times New Roman" w:hAnsi="Times New Roman" w:cs="Times New Roman"/>
          <w:sz w:val="20"/>
          <w:szCs w:val="20"/>
        </w:rPr>
      </w:pPr>
      <w:r w:rsidRPr="00AF37C0">
        <w:rPr>
          <w:rFonts w:ascii="Times New Roman" w:hAnsi="Times New Roman" w:cs="Times New Roman"/>
          <w:sz w:val="20"/>
          <w:szCs w:val="20"/>
        </w:rPr>
        <w:t xml:space="preserve">delle istituzioni scolastiche, ai sensi dell'articolo 1, comma 143, della legge 13 luglio 2015, n. 107”; </w:t>
      </w:r>
    </w:p>
    <w:p w14:paraId="06ABDE4A" w14:textId="41685A4E" w:rsidR="00677D40" w:rsidRPr="00AF37C0" w:rsidRDefault="00677D40" w:rsidP="00992B0F">
      <w:pPr>
        <w:ind w:right="2"/>
        <w:jc w:val="both"/>
        <w:rPr>
          <w:rFonts w:ascii="Times New Roman" w:hAnsi="Times New Roman" w:cs="Times New Roman"/>
          <w:sz w:val="20"/>
          <w:szCs w:val="20"/>
        </w:rPr>
      </w:pPr>
      <w:r w:rsidRPr="00AF37C0">
        <w:rPr>
          <w:rFonts w:ascii="Times New Roman" w:hAnsi="Times New Roman" w:cs="Times New Roman"/>
          <w:b/>
          <w:sz w:val="20"/>
          <w:szCs w:val="20"/>
        </w:rPr>
        <w:t>VISTO</w:t>
      </w:r>
      <w:r w:rsidRPr="00AF37C0">
        <w:rPr>
          <w:rFonts w:ascii="Times New Roman" w:hAnsi="Times New Roman" w:cs="Times New Roman"/>
          <w:sz w:val="20"/>
          <w:szCs w:val="20"/>
        </w:rPr>
        <w:t xml:space="preserve"> l’art. 168 del D.Lgs. 81/08 recante norme in materia di tutela della salute e della sicurezza nei luoghi di lavoro; </w:t>
      </w:r>
    </w:p>
    <w:p w14:paraId="7F6B9684" w14:textId="3E5AA9E4" w:rsidR="00EB74E6" w:rsidRPr="00AF37C0" w:rsidRDefault="00677D40" w:rsidP="00992B0F">
      <w:pPr>
        <w:ind w:right="2"/>
        <w:jc w:val="both"/>
        <w:rPr>
          <w:rFonts w:ascii="Times New Roman" w:hAnsi="Times New Roman" w:cs="Times New Roman"/>
          <w:sz w:val="20"/>
          <w:szCs w:val="20"/>
        </w:rPr>
      </w:pPr>
      <w:bookmarkStart w:id="2" w:name="_Hlk200011637"/>
      <w:bookmarkEnd w:id="1"/>
      <w:r w:rsidRPr="00AF37C0">
        <w:rPr>
          <w:rFonts w:ascii="Times New Roman" w:hAnsi="Times New Roman" w:cs="Times New Roman"/>
          <w:b/>
          <w:sz w:val="20"/>
          <w:szCs w:val="20"/>
        </w:rPr>
        <w:t>CONSIDERATA</w:t>
      </w:r>
      <w:r w:rsidRPr="00AF37C0">
        <w:rPr>
          <w:rFonts w:ascii="Times New Roman" w:hAnsi="Times New Roman" w:cs="Times New Roman"/>
          <w:sz w:val="20"/>
          <w:szCs w:val="20"/>
        </w:rPr>
        <w:t xml:space="preserve"> la necessità di procedere all’acquisto per la fornitura del servizio di cui all’oggetto, nello specifico Nuvola Area Alunni, Registro Elettronico completo </w:t>
      </w:r>
      <w:r w:rsidR="00EB74E6" w:rsidRPr="00AF37C0">
        <w:rPr>
          <w:rFonts w:ascii="Times New Roman" w:hAnsi="Times New Roman" w:cs="Times New Roman"/>
          <w:sz w:val="20"/>
          <w:szCs w:val="20"/>
        </w:rPr>
        <w:t>–</w:t>
      </w:r>
      <w:r w:rsidRPr="00AF37C0">
        <w:rPr>
          <w:rFonts w:ascii="Times New Roman" w:hAnsi="Times New Roman" w:cs="Times New Roman"/>
          <w:sz w:val="20"/>
          <w:szCs w:val="20"/>
        </w:rPr>
        <w:t xml:space="preserve"> </w:t>
      </w:r>
      <w:r w:rsidR="00EB74E6" w:rsidRPr="00AF37C0">
        <w:rPr>
          <w:rFonts w:ascii="Times New Roman" w:hAnsi="Times New Roman" w:cs="Times New Roman"/>
          <w:sz w:val="20"/>
          <w:szCs w:val="20"/>
        </w:rPr>
        <w:t>01/09/2025 al 31/08/2026 di cui all’oggetto;</w:t>
      </w:r>
    </w:p>
    <w:p w14:paraId="19700DB7" w14:textId="57932555" w:rsidR="00677D40" w:rsidRPr="00AF37C0" w:rsidRDefault="00677D40" w:rsidP="00992B0F">
      <w:pPr>
        <w:ind w:right="2"/>
        <w:jc w:val="both"/>
        <w:rPr>
          <w:rFonts w:ascii="Times New Roman" w:hAnsi="Times New Roman" w:cs="Times New Roman"/>
          <w:sz w:val="20"/>
          <w:szCs w:val="20"/>
        </w:rPr>
      </w:pPr>
      <w:r w:rsidRPr="00AF37C0">
        <w:rPr>
          <w:rFonts w:ascii="Times New Roman" w:hAnsi="Times New Roman" w:cs="Times New Roman"/>
          <w:b/>
          <w:sz w:val="20"/>
          <w:szCs w:val="20"/>
        </w:rPr>
        <w:t>VERIFICATA</w:t>
      </w:r>
      <w:r w:rsidRPr="00AF37C0">
        <w:rPr>
          <w:rFonts w:ascii="Times New Roman" w:hAnsi="Times New Roman" w:cs="Times New Roman"/>
          <w:sz w:val="20"/>
          <w:szCs w:val="20"/>
        </w:rPr>
        <w:t xml:space="preserve"> la corrispondenza dell’offerta alle caratteristiche e alle necessità individuate dell’Istituto e ritenuta la stessa congrua;</w:t>
      </w:r>
    </w:p>
    <w:p w14:paraId="5C3F3142" w14:textId="77777777" w:rsidR="00F652CC" w:rsidRPr="00AF37C0" w:rsidRDefault="00F652CC" w:rsidP="002D6BFF">
      <w:pPr>
        <w:ind w:right="409"/>
        <w:jc w:val="both"/>
        <w:rPr>
          <w:rFonts w:ascii="Times New Roman" w:hAnsi="Times New Roman" w:cs="Times New Roman"/>
          <w:sz w:val="20"/>
          <w:szCs w:val="20"/>
        </w:rPr>
      </w:pPr>
      <w:bookmarkStart w:id="3" w:name="_Hlk200012394"/>
      <w:bookmarkEnd w:id="2"/>
      <w:r w:rsidRPr="00AF37C0">
        <w:rPr>
          <w:rFonts w:ascii="Times New Roman" w:hAnsi="Times New Roman" w:cs="Times New Roman"/>
          <w:b/>
          <w:sz w:val="20"/>
          <w:szCs w:val="20"/>
        </w:rPr>
        <w:t xml:space="preserve">DATO ATTO CHE </w:t>
      </w:r>
      <w:r w:rsidRPr="00AF37C0">
        <w:rPr>
          <w:rFonts w:ascii="Times New Roman" w:hAnsi="Times New Roman" w:cs="Times New Roman"/>
          <w:sz w:val="20"/>
          <w:szCs w:val="20"/>
        </w:rPr>
        <w:t xml:space="preserve">l’operatore economico </w:t>
      </w:r>
      <w:r w:rsidRPr="00E858F7">
        <w:rPr>
          <w:rFonts w:ascii="Times New Roman" w:eastAsia="Arial" w:hAnsi="Times New Roman" w:cs="Times New Roman"/>
          <w:b/>
          <w:sz w:val="20"/>
          <w:szCs w:val="20"/>
        </w:rPr>
        <w:t xml:space="preserve">MADISOFT SOCIETA' PER AZIONI </w:t>
      </w:r>
      <w:r w:rsidRPr="00E858F7">
        <w:rPr>
          <w:rFonts w:ascii="Times New Roman" w:hAnsi="Times New Roman" w:cs="Times New Roman"/>
          <w:b/>
          <w:sz w:val="20"/>
          <w:szCs w:val="20"/>
        </w:rPr>
        <w:t xml:space="preserve">Sede Legale: </w:t>
      </w:r>
      <w:r w:rsidRPr="00E858F7">
        <w:rPr>
          <w:rFonts w:ascii="Times New Roman" w:eastAsia="Arial" w:hAnsi="Times New Roman" w:cs="Times New Roman"/>
          <w:b/>
          <w:sz w:val="20"/>
          <w:szCs w:val="20"/>
        </w:rPr>
        <w:t>VIA GIOVANNI FALCONE 5 POLLENZA MC 62010</w:t>
      </w:r>
      <w:r w:rsidRPr="00AF37C0">
        <w:rPr>
          <w:rFonts w:ascii="Times New Roman" w:hAnsi="Times New Roman" w:cs="Times New Roman"/>
          <w:sz w:val="20"/>
          <w:szCs w:val="20"/>
        </w:rPr>
        <w:t xml:space="preserve">, propone la fornitura di interesse ad un prezzo di mercato congruo, anche in considerazione della comprovata efficienza ed affidabilità dimostrate; </w:t>
      </w:r>
    </w:p>
    <w:bookmarkEnd w:id="3"/>
    <w:p w14:paraId="7414AF70" w14:textId="77777777" w:rsidR="00E858F7" w:rsidRDefault="00F652CC" w:rsidP="00A43991">
      <w:pPr>
        <w:ind w:right="409"/>
        <w:jc w:val="both"/>
        <w:rPr>
          <w:rFonts w:ascii="Times New Roman" w:hAnsi="Times New Roman" w:cs="Times New Roman"/>
          <w:sz w:val="20"/>
          <w:szCs w:val="20"/>
        </w:rPr>
      </w:pPr>
      <w:r w:rsidRPr="00AF37C0">
        <w:rPr>
          <w:rFonts w:ascii="Times New Roman" w:hAnsi="Times New Roman" w:cs="Times New Roman"/>
          <w:b/>
          <w:sz w:val="20"/>
          <w:szCs w:val="20"/>
        </w:rPr>
        <w:t xml:space="preserve">RILEVATO </w:t>
      </w:r>
      <w:r w:rsidRPr="00AF37C0">
        <w:rPr>
          <w:rFonts w:ascii="Times New Roman" w:hAnsi="Times New Roman" w:cs="Times New Roman"/>
          <w:sz w:val="20"/>
          <w:szCs w:val="20"/>
        </w:rPr>
        <w:t xml:space="preserve">che l’importo della spesa rimane al di sotto di quello di competenza del Consiglio di Istituto, previsto </w:t>
      </w:r>
    </w:p>
    <w:p w14:paraId="5BADE529" w14:textId="77777777" w:rsidR="00E858F7" w:rsidRDefault="00E858F7" w:rsidP="00A43991">
      <w:pPr>
        <w:ind w:right="409"/>
        <w:jc w:val="both"/>
        <w:rPr>
          <w:rFonts w:ascii="Times New Roman" w:hAnsi="Times New Roman" w:cs="Times New Roman"/>
          <w:sz w:val="20"/>
          <w:szCs w:val="20"/>
        </w:rPr>
      </w:pPr>
    </w:p>
    <w:p w14:paraId="3227896A" w14:textId="589B5F8F" w:rsidR="00F652CC" w:rsidRPr="00AF37C0" w:rsidRDefault="00F652CC" w:rsidP="00A43991">
      <w:pPr>
        <w:ind w:right="409"/>
        <w:jc w:val="both"/>
        <w:rPr>
          <w:rFonts w:ascii="Times New Roman" w:hAnsi="Times New Roman" w:cs="Times New Roman"/>
          <w:sz w:val="20"/>
          <w:szCs w:val="20"/>
        </w:rPr>
      </w:pPr>
      <w:r w:rsidRPr="00AF37C0">
        <w:rPr>
          <w:rFonts w:ascii="Times New Roman" w:hAnsi="Times New Roman" w:cs="Times New Roman"/>
          <w:sz w:val="20"/>
          <w:szCs w:val="20"/>
        </w:rPr>
        <w:t xml:space="preserve">dall’Art. 45 c. 2 lett. a) D.I. 28 agosto 2018, n. 129; </w:t>
      </w:r>
    </w:p>
    <w:p w14:paraId="02D1078B" w14:textId="77777777" w:rsidR="00A43991" w:rsidRPr="00AF37C0" w:rsidRDefault="00A43991" w:rsidP="00A43991">
      <w:pPr>
        <w:ind w:right="409"/>
        <w:jc w:val="both"/>
        <w:rPr>
          <w:rFonts w:ascii="Times New Roman" w:hAnsi="Times New Roman" w:cs="Times New Roman"/>
          <w:sz w:val="20"/>
          <w:szCs w:val="20"/>
        </w:rPr>
      </w:pPr>
      <w:r w:rsidRPr="00AF37C0">
        <w:rPr>
          <w:rFonts w:ascii="Times New Roman" w:hAnsi="Times New Roman" w:cs="Times New Roman"/>
          <w:b/>
          <w:sz w:val="20"/>
          <w:szCs w:val="20"/>
        </w:rPr>
        <w:t xml:space="preserve">VISTO </w:t>
      </w:r>
      <w:r w:rsidRPr="00AF37C0">
        <w:rPr>
          <w:rFonts w:ascii="Times New Roman" w:hAnsi="Times New Roman" w:cs="Times New Roman"/>
          <w:sz w:val="20"/>
          <w:szCs w:val="20"/>
        </w:rPr>
        <w:t>il Programma Annuale E.F. 2025 approvato con delibera del Consiglio di Istituto in data 10/01/2025 n°1;</w:t>
      </w:r>
    </w:p>
    <w:p w14:paraId="20C46E39" w14:textId="77777777" w:rsidR="00AF37C0" w:rsidRDefault="00F652CC" w:rsidP="00AF37C0">
      <w:pPr>
        <w:spacing w:after="100" w:afterAutospacing="1"/>
        <w:jc w:val="both"/>
        <w:rPr>
          <w:rFonts w:ascii="Times New Roman" w:hAnsi="Times New Roman" w:cs="Times New Roman"/>
          <w:sz w:val="20"/>
          <w:szCs w:val="20"/>
        </w:rPr>
      </w:pPr>
      <w:r w:rsidRPr="00AF37C0">
        <w:rPr>
          <w:rFonts w:ascii="Times New Roman" w:hAnsi="Times New Roman" w:cs="Times New Roman"/>
          <w:b/>
          <w:sz w:val="20"/>
          <w:szCs w:val="20"/>
        </w:rPr>
        <w:t xml:space="preserve">VERIFICATO </w:t>
      </w:r>
      <w:r w:rsidRPr="00AF37C0">
        <w:rPr>
          <w:rFonts w:ascii="Times New Roman" w:hAnsi="Times New Roman" w:cs="Times New Roman"/>
          <w:sz w:val="20"/>
          <w:szCs w:val="20"/>
        </w:rPr>
        <w:t xml:space="preserve">ai sensi di quanto previsto dalle Linee Guida n. 4 il possesso dei requisiti di moralità: </w:t>
      </w:r>
    </w:p>
    <w:p w14:paraId="40315B3C" w14:textId="77777777" w:rsidR="00AF37C0" w:rsidRDefault="00F652CC" w:rsidP="00AF37C0">
      <w:pPr>
        <w:pStyle w:val="Paragrafoelenco"/>
        <w:numPr>
          <w:ilvl w:val="0"/>
          <w:numId w:val="6"/>
        </w:numPr>
        <w:spacing w:after="100" w:afterAutospacing="1"/>
        <w:rPr>
          <w:rFonts w:ascii="Times New Roman" w:hAnsi="Times New Roman" w:cs="Times New Roman"/>
          <w:sz w:val="20"/>
          <w:szCs w:val="20"/>
        </w:rPr>
      </w:pPr>
      <w:r w:rsidRPr="00AF37C0">
        <w:rPr>
          <w:rFonts w:ascii="Times New Roman" w:hAnsi="Times New Roman" w:cs="Times New Roman"/>
          <w:sz w:val="20"/>
          <w:szCs w:val="20"/>
        </w:rPr>
        <w:t xml:space="preserve">consultazione del casellario ANAC; </w:t>
      </w:r>
    </w:p>
    <w:p w14:paraId="199B5A0A" w14:textId="6AF12550" w:rsidR="00F652CC" w:rsidRPr="00AF37C0" w:rsidRDefault="00F652CC" w:rsidP="00AF37C0">
      <w:pPr>
        <w:pStyle w:val="Paragrafoelenco"/>
        <w:numPr>
          <w:ilvl w:val="0"/>
          <w:numId w:val="6"/>
        </w:numPr>
        <w:spacing w:after="100" w:afterAutospacing="1"/>
        <w:rPr>
          <w:rFonts w:ascii="Times New Roman" w:hAnsi="Times New Roman" w:cs="Times New Roman"/>
          <w:sz w:val="20"/>
          <w:szCs w:val="20"/>
        </w:rPr>
      </w:pPr>
      <w:r w:rsidRPr="00AF37C0">
        <w:rPr>
          <w:rFonts w:ascii="Times New Roman" w:hAnsi="Times New Roman" w:cs="Times New Roman"/>
          <w:sz w:val="20"/>
          <w:szCs w:val="20"/>
        </w:rPr>
        <w:t xml:space="preserve">verifica del documento unico di regolarità contributiva (DURC). </w:t>
      </w:r>
    </w:p>
    <w:p w14:paraId="77D9FE35" w14:textId="77777777" w:rsidR="00F652CC" w:rsidRPr="00AF37C0" w:rsidRDefault="00F652CC" w:rsidP="00A43991">
      <w:pPr>
        <w:ind w:right="2"/>
        <w:jc w:val="both"/>
        <w:rPr>
          <w:rFonts w:ascii="Times New Roman" w:hAnsi="Times New Roman" w:cs="Times New Roman"/>
          <w:sz w:val="20"/>
          <w:szCs w:val="20"/>
        </w:rPr>
      </w:pPr>
      <w:r w:rsidRPr="00AF37C0">
        <w:rPr>
          <w:rFonts w:ascii="Times New Roman" w:hAnsi="Times New Roman" w:cs="Times New Roman"/>
          <w:sz w:val="20"/>
          <w:szCs w:val="20"/>
        </w:rPr>
        <w:t xml:space="preserve">Per i restanti requisiti sarà acquisita apposita autodichiarazione resa dall’operatore economico ai sensi e per gli effetti del Decreto del Presidente della Repubblica 28 dicembre2000 n. 445, dalla quale risulti il possesso dei requisiti di carattere generale di cui all’articolo 94 del D.Lgs. 36/2023; </w:t>
      </w:r>
    </w:p>
    <w:p w14:paraId="252B80E0" w14:textId="77777777" w:rsidR="00F652CC" w:rsidRPr="00AF37C0" w:rsidRDefault="00F652CC" w:rsidP="00F652CC">
      <w:pPr>
        <w:ind w:left="108" w:right="2"/>
        <w:jc w:val="both"/>
        <w:rPr>
          <w:rFonts w:ascii="Times New Roman" w:hAnsi="Times New Roman" w:cs="Times New Roman"/>
          <w:b/>
          <w:bCs/>
          <w:sz w:val="20"/>
          <w:szCs w:val="20"/>
        </w:rPr>
      </w:pPr>
    </w:p>
    <w:p w14:paraId="00FA4087" w14:textId="0E170BC7" w:rsidR="00F652CC" w:rsidRPr="00AF37C0" w:rsidRDefault="00F652CC" w:rsidP="00F652CC">
      <w:pPr>
        <w:ind w:left="108" w:right="2"/>
        <w:jc w:val="center"/>
        <w:rPr>
          <w:rFonts w:ascii="Times New Roman" w:hAnsi="Times New Roman" w:cs="Times New Roman"/>
          <w:b/>
          <w:bCs/>
          <w:sz w:val="20"/>
          <w:szCs w:val="20"/>
        </w:rPr>
      </w:pPr>
      <w:r w:rsidRPr="00AF37C0">
        <w:rPr>
          <w:rFonts w:ascii="Times New Roman" w:hAnsi="Times New Roman" w:cs="Times New Roman"/>
          <w:b/>
          <w:bCs/>
          <w:sz w:val="20"/>
          <w:szCs w:val="20"/>
        </w:rPr>
        <w:t>DECIDE</w:t>
      </w:r>
    </w:p>
    <w:p w14:paraId="1B8A2588" w14:textId="77777777" w:rsidR="00F652CC" w:rsidRPr="00AF37C0" w:rsidRDefault="00F652CC" w:rsidP="00F652CC">
      <w:pPr>
        <w:spacing w:line="259" w:lineRule="auto"/>
        <w:jc w:val="both"/>
        <w:rPr>
          <w:rFonts w:ascii="Times New Roman" w:hAnsi="Times New Roman" w:cs="Times New Roman"/>
          <w:sz w:val="20"/>
          <w:szCs w:val="20"/>
        </w:rPr>
      </w:pPr>
      <w:r w:rsidRPr="00AF37C0">
        <w:rPr>
          <w:rFonts w:ascii="Times New Roman" w:hAnsi="Times New Roman" w:cs="Times New Roman"/>
          <w:b/>
          <w:sz w:val="20"/>
          <w:szCs w:val="20"/>
        </w:rPr>
        <w:t xml:space="preserve">  </w:t>
      </w:r>
    </w:p>
    <w:p w14:paraId="1DCE8583" w14:textId="77777777" w:rsidR="00F652CC" w:rsidRPr="00AF37C0" w:rsidRDefault="00F652CC" w:rsidP="00A43991">
      <w:pPr>
        <w:spacing w:line="259" w:lineRule="auto"/>
        <w:ind w:right="2"/>
        <w:jc w:val="both"/>
        <w:rPr>
          <w:rFonts w:ascii="Times New Roman" w:hAnsi="Times New Roman" w:cs="Times New Roman"/>
          <w:sz w:val="20"/>
          <w:szCs w:val="20"/>
        </w:rPr>
      </w:pPr>
      <w:r w:rsidRPr="00AF37C0">
        <w:rPr>
          <w:rFonts w:ascii="Times New Roman" w:hAnsi="Times New Roman" w:cs="Times New Roman"/>
          <w:sz w:val="20"/>
          <w:szCs w:val="20"/>
        </w:rPr>
        <w:t xml:space="preserve">Per i motivi espressi nella premessa, che si intendono integralmente richiamati: </w:t>
      </w:r>
    </w:p>
    <w:p w14:paraId="16E4ACED" w14:textId="77777777" w:rsidR="00F652CC" w:rsidRPr="00AF37C0" w:rsidRDefault="00F652CC" w:rsidP="00F652CC">
      <w:pPr>
        <w:spacing w:line="259" w:lineRule="auto"/>
        <w:jc w:val="both"/>
        <w:rPr>
          <w:rFonts w:ascii="Times New Roman" w:hAnsi="Times New Roman" w:cs="Times New Roman"/>
          <w:sz w:val="20"/>
          <w:szCs w:val="20"/>
        </w:rPr>
      </w:pPr>
      <w:r w:rsidRPr="00AF37C0">
        <w:rPr>
          <w:rFonts w:ascii="Times New Roman" w:hAnsi="Times New Roman" w:cs="Times New Roman"/>
          <w:sz w:val="20"/>
          <w:szCs w:val="20"/>
        </w:rPr>
        <w:t xml:space="preserve">  </w:t>
      </w:r>
    </w:p>
    <w:p w14:paraId="3B7A5E56" w14:textId="0CC70F07" w:rsidR="00AF37C0" w:rsidRDefault="00F652CC" w:rsidP="00AF37C0">
      <w:pPr>
        <w:pStyle w:val="Paragrafoelenco"/>
        <w:widowControl/>
        <w:numPr>
          <w:ilvl w:val="0"/>
          <w:numId w:val="5"/>
        </w:numPr>
        <w:autoSpaceDE/>
        <w:autoSpaceDN/>
        <w:spacing w:after="100" w:afterAutospacing="1"/>
        <w:rPr>
          <w:rFonts w:ascii="Times New Roman" w:hAnsi="Times New Roman" w:cs="Times New Roman"/>
          <w:sz w:val="20"/>
          <w:szCs w:val="20"/>
        </w:rPr>
      </w:pPr>
      <w:r w:rsidRPr="00AF37C0">
        <w:rPr>
          <w:rFonts w:ascii="Times New Roman" w:hAnsi="Times New Roman" w:cs="Times New Roman"/>
          <w:sz w:val="20"/>
          <w:szCs w:val="20"/>
        </w:rPr>
        <w:t xml:space="preserve">di autorizzare, ai sensi dell’art. 50, comma 1, lettera b) del D.Lgs. 36/2023 l’affidamento diretto </w:t>
      </w:r>
      <w:r w:rsidR="007146DF">
        <w:rPr>
          <w:rFonts w:ascii="Times New Roman" w:hAnsi="Times New Roman" w:cs="Times New Roman"/>
          <w:sz w:val="20"/>
          <w:szCs w:val="20"/>
        </w:rPr>
        <w:t>del servizio</w:t>
      </w:r>
      <w:r w:rsidRPr="00AF37C0">
        <w:rPr>
          <w:rFonts w:ascii="Times New Roman" w:hAnsi="Times New Roman" w:cs="Times New Roman"/>
          <w:sz w:val="20"/>
          <w:szCs w:val="20"/>
        </w:rPr>
        <w:t xml:space="preserve"> avent</w:t>
      </w:r>
      <w:r w:rsidR="007146DF">
        <w:rPr>
          <w:rFonts w:ascii="Times New Roman" w:hAnsi="Times New Roman" w:cs="Times New Roman"/>
          <w:sz w:val="20"/>
          <w:szCs w:val="20"/>
        </w:rPr>
        <w:t>e</w:t>
      </w:r>
      <w:r w:rsidRPr="00AF37C0">
        <w:rPr>
          <w:rFonts w:ascii="Times New Roman" w:hAnsi="Times New Roman" w:cs="Times New Roman"/>
          <w:sz w:val="20"/>
          <w:szCs w:val="20"/>
        </w:rPr>
        <w:t xml:space="preserve"> ad oggetto </w:t>
      </w:r>
      <w:r w:rsidR="007146DF">
        <w:rPr>
          <w:rFonts w:ascii="Times New Roman" w:hAnsi="Times New Roman" w:cs="Times New Roman"/>
          <w:sz w:val="20"/>
          <w:szCs w:val="20"/>
        </w:rPr>
        <w:t xml:space="preserve">il </w:t>
      </w:r>
      <w:r w:rsidRPr="00AF37C0">
        <w:rPr>
          <w:rFonts w:ascii="Times New Roman" w:hAnsi="Times New Roman" w:cs="Times New Roman"/>
          <w:b/>
          <w:sz w:val="20"/>
          <w:szCs w:val="20"/>
        </w:rPr>
        <w:t>rinnovo</w:t>
      </w:r>
      <w:r w:rsidR="00F66F13" w:rsidRPr="00AF37C0">
        <w:rPr>
          <w:rFonts w:ascii="Times New Roman" w:hAnsi="Times New Roman" w:cs="Times New Roman"/>
          <w:b/>
          <w:sz w:val="20"/>
          <w:szCs w:val="20"/>
        </w:rPr>
        <w:t xml:space="preserve"> “Nuova Area</w:t>
      </w:r>
      <w:r w:rsidR="009F51EA" w:rsidRPr="00AF37C0">
        <w:rPr>
          <w:rFonts w:ascii="Times New Roman" w:hAnsi="Times New Roman" w:cs="Times New Roman"/>
          <w:b/>
          <w:sz w:val="20"/>
          <w:szCs w:val="20"/>
        </w:rPr>
        <w:t xml:space="preserve"> Alunni, Registro Elettronico completo 01/09/2025 al 31/08/2026</w:t>
      </w:r>
      <w:r w:rsidR="00F66F13" w:rsidRPr="00AF37C0">
        <w:rPr>
          <w:rFonts w:ascii="Times New Roman" w:hAnsi="Times New Roman" w:cs="Times New Roman"/>
          <w:b/>
          <w:sz w:val="20"/>
          <w:szCs w:val="20"/>
        </w:rPr>
        <w:t>”</w:t>
      </w:r>
      <w:r w:rsidRPr="00AF37C0">
        <w:rPr>
          <w:rFonts w:ascii="Times New Roman" w:hAnsi="Times New Roman" w:cs="Times New Roman"/>
          <w:sz w:val="20"/>
          <w:szCs w:val="20"/>
        </w:rPr>
        <w:t xml:space="preserve">, all’operatore economico </w:t>
      </w:r>
      <w:r w:rsidRPr="00AF37C0">
        <w:rPr>
          <w:rFonts w:ascii="Times New Roman" w:eastAsia="Arial" w:hAnsi="Times New Roman" w:cs="Times New Roman"/>
          <w:sz w:val="20"/>
          <w:szCs w:val="20"/>
        </w:rPr>
        <w:t xml:space="preserve">MADISOFT SOCIETA' PER AZIONI </w:t>
      </w:r>
      <w:r w:rsidRPr="00AF37C0">
        <w:rPr>
          <w:rFonts w:ascii="Times New Roman" w:hAnsi="Times New Roman" w:cs="Times New Roman"/>
          <w:sz w:val="20"/>
          <w:szCs w:val="20"/>
        </w:rPr>
        <w:t xml:space="preserve">Sede Legale: </w:t>
      </w:r>
      <w:r w:rsidRPr="00AF37C0">
        <w:rPr>
          <w:rFonts w:ascii="Times New Roman" w:eastAsia="Arial" w:hAnsi="Times New Roman" w:cs="Times New Roman"/>
          <w:sz w:val="20"/>
          <w:szCs w:val="20"/>
        </w:rPr>
        <w:t xml:space="preserve">VIA GIOVANNI FALCONE 5 POLLENZA MC </w:t>
      </w:r>
      <w:r w:rsidR="00F66F13" w:rsidRPr="00AF37C0">
        <w:rPr>
          <w:rFonts w:ascii="Times New Roman" w:eastAsia="Arial" w:hAnsi="Times New Roman" w:cs="Times New Roman"/>
          <w:sz w:val="20"/>
          <w:szCs w:val="20"/>
        </w:rPr>
        <w:t>62010,</w:t>
      </w:r>
      <w:r w:rsidRPr="00AF37C0">
        <w:rPr>
          <w:rFonts w:ascii="Times New Roman" w:hAnsi="Times New Roman" w:cs="Times New Roman"/>
          <w:sz w:val="20"/>
          <w:szCs w:val="20"/>
        </w:rPr>
        <w:t xml:space="preserve"> per un importo complessivo delle prestazioni pari ad </w:t>
      </w:r>
      <w:r w:rsidRPr="00E858F7">
        <w:rPr>
          <w:rFonts w:ascii="Times New Roman" w:hAnsi="Times New Roman" w:cs="Times New Roman"/>
          <w:b/>
          <w:sz w:val="20"/>
          <w:szCs w:val="20"/>
        </w:rPr>
        <w:t>€ 1</w:t>
      </w:r>
      <w:r w:rsidR="009F51EA" w:rsidRPr="00E858F7">
        <w:rPr>
          <w:rFonts w:ascii="Times New Roman" w:hAnsi="Times New Roman" w:cs="Times New Roman"/>
          <w:b/>
          <w:sz w:val="20"/>
          <w:szCs w:val="20"/>
        </w:rPr>
        <w:t xml:space="preserve">.590,00 + </w:t>
      </w:r>
      <w:r w:rsidRPr="00E858F7">
        <w:rPr>
          <w:rFonts w:ascii="Times New Roman" w:hAnsi="Times New Roman" w:cs="Times New Roman"/>
          <w:b/>
          <w:sz w:val="20"/>
          <w:szCs w:val="20"/>
        </w:rPr>
        <w:t xml:space="preserve">IVA </w:t>
      </w:r>
      <w:r w:rsidR="00FB5399" w:rsidRPr="00E858F7">
        <w:rPr>
          <w:rFonts w:ascii="Times New Roman" w:hAnsi="Times New Roman" w:cs="Times New Roman"/>
          <w:b/>
          <w:sz w:val="20"/>
          <w:szCs w:val="20"/>
        </w:rPr>
        <w:t>349,80</w:t>
      </w:r>
      <w:r w:rsidR="00F66F13" w:rsidRPr="00E858F7">
        <w:rPr>
          <w:rFonts w:ascii="Times New Roman" w:hAnsi="Times New Roman" w:cs="Times New Roman"/>
          <w:b/>
          <w:sz w:val="20"/>
          <w:szCs w:val="20"/>
        </w:rPr>
        <w:t>;</w:t>
      </w:r>
    </w:p>
    <w:p w14:paraId="200BE139" w14:textId="4B984035" w:rsidR="00AF37C0" w:rsidRDefault="00F652CC" w:rsidP="00AF37C0">
      <w:pPr>
        <w:pStyle w:val="Paragrafoelenco"/>
        <w:widowControl/>
        <w:numPr>
          <w:ilvl w:val="0"/>
          <w:numId w:val="5"/>
        </w:numPr>
        <w:autoSpaceDE/>
        <w:autoSpaceDN/>
        <w:spacing w:after="100" w:afterAutospacing="1"/>
        <w:rPr>
          <w:rFonts w:ascii="Times New Roman" w:hAnsi="Times New Roman" w:cs="Times New Roman"/>
          <w:sz w:val="20"/>
          <w:szCs w:val="20"/>
        </w:rPr>
      </w:pPr>
      <w:r w:rsidRPr="00AF37C0">
        <w:rPr>
          <w:rFonts w:ascii="Times New Roman" w:hAnsi="Times New Roman" w:cs="Times New Roman"/>
          <w:sz w:val="20"/>
          <w:szCs w:val="20"/>
        </w:rPr>
        <w:t xml:space="preserve">di autorizzare la spesa complessiva € </w:t>
      </w:r>
      <w:r w:rsidR="00F66F13" w:rsidRPr="00AF37C0">
        <w:rPr>
          <w:rFonts w:ascii="Times New Roman" w:hAnsi="Times New Roman" w:cs="Times New Roman"/>
          <w:sz w:val="20"/>
          <w:szCs w:val="20"/>
        </w:rPr>
        <w:t>1</w:t>
      </w:r>
      <w:r w:rsidR="00FA0992" w:rsidRPr="00AF37C0">
        <w:rPr>
          <w:rFonts w:ascii="Times New Roman" w:hAnsi="Times New Roman" w:cs="Times New Roman"/>
          <w:sz w:val="20"/>
          <w:szCs w:val="20"/>
        </w:rPr>
        <w:t>.939,80</w:t>
      </w:r>
      <w:r w:rsidRPr="00AF37C0">
        <w:rPr>
          <w:rFonts w:ascii="Times New Roman" w:hAnsi="Times New Roman" w:cs="Times New Roman"/>
          <w:sz w:val="20"/>
          <w:szCs w:val="20"/>
        </w:rPr>
        <w:t xml:space="preserve"> da imputare sul capitolo A</w:t>
      </w:r>
      <w:r w:rsidR="007146DF">
        <w:rPr>
          <w:rFonts w:ascii="Times New Roman" w:hAnsi="Times New Roman" w:cs="Times New Roman"/>
          <w:sz w:val="20"/>
          <w:szCs w:val="20"/>
        </w:rPr>
        <w:t>0</w:t>
      </w:r>
      <w:bookmarkStart w:id="4" w:name="_GoBack"/>
      <w:bookmarkEnd w:id="4"/>
      <w:r w:rsidRPr="00AF37C0">
        <w:rPr>
          <w:rFonts w:ascii="Times New Roman" w:hAnsi="Times New Roman" w:cs="Times New Roman"/>
          <w:sz w:val="20"/>
          <w:szCs w:val="20"/>
        </w:rPr>
        <w:t>2 dell’esercizio finanziario 202</w:t>
      </w:r>
      <w:r w:rsidR="00FA0992" w:rsidRPr="00AF37C0">
        <w:rPr>
          <w:rFonts w:ascii="Times New Roman" w:hAnsi="Times New Roman" w:cs="Times New Roman"/>
          <w:sz w:val="20"/>
          <w:szCs w:val="20"/>
        </w:rPr>
        <w:t>5</w:t>
      </w:r>
      <w:r w:rsidRPr="00AF37C0">
        <w:rPr>
          <w:rFonts w:ascii="Times New Roman" w:hAnsi="Times New Roman" w:cs="Times New Roman"/>
          <w:sz w:val="20"/>
          <w:szCs w:val="20"/>
        </w:rPr>
        <w:t>;</w:t>
      </w:r>
    </w:p>
    <w:p w14:paraId="43FAD9C0" w14:textId="77777777" w:rsidR="00AF37C0" w:rsidRDefault="00F652CC" w:rsidP="00AF37C0">
      <w:pPr>
        <w:pStyle w:val="Paragrafoelenco"/>
        <w:widowControl/>
        <w:numPr>
          <w:ilvl w:val="0"/>
          <w:numId w:val="5"/>
        </w:numPr>
        <w:autoSpaceDE/>
        <w:autoSpaceDN/>
        <w:spacing w:after="100" w:afterAutospacing="1"/>
        <w:rPr>
          <w:rFonts w:ascii="Times New Roman" w:hAnsi="Times New Roman" w:cs="Times New Roman"/>
          <w:sz w:val="20"/>
          <w:szCs w:val="20"/>
        </w:rPr>
      </w:pPr>
      <w:r w:rsidRPr="00AF37C0">
        <w:rPr>
          <w:rFonts w:ascii="Times New Roman" w:hAnsi="Times New Roman" w:cs="Times New Roman"/>
          <w:sz w:val="20"/>
          <w:szCs w:val="20"/>
        </w:rPr>
        <w:t xml:space="preserve">di procedere alla stipula del contratto nei modi e nelle forme previste dall’art. 18 del D.lgs 36/2023 </w:t>
      </w:r>
    </w:p>
    <w:p w14:paraId="4FCA6805" w14:textId="77777777" w:rsidR="00AF37C0" w:rsidRDefault="00F652CC" w:rsidP="00AF37C0">
      <w:pPr>
        <w:pStyle w:val="Paragrafoelenco"/>
        <w:widowControl/>
        <w:numPr>
          <w:ilvl w:val="0"/>
          <w:numId w:val="5"/>
        </w:numPr>
        <w:autoSpaceDE/>
        <w:autoSpaceDN/>
        <w:spacing w:after="100" w:afterAutospacing="1"/>
        <w:rPr>
          <w:rFonts w:ascii="Times New Roman" w:hAnsi="Times New Roman" w:cs="Times New Roman"/>
          <w:sz w:val="20"/>
          <w:szCs w:val="20"/>
        </w:rPr>
      </w:pPr>
      <w:r w:rsidRPr="00AF37C0">
        <w:rPr>
          <w:rFonts w:ascii="Times New Roman" w:eastAsia="Arial" w:hAnsi="Times New Roman" w:cs="Times New Roman"/>
          <w:sz w:val="20"/>
          <w:szCs w:val="20"/>
        </w:rPr>
        <w:t xml:space="preserve"> </w:t>
      </w:r>
      <w:r w:rsidRPr="00AF37C0">
        <w:rPr>
          <w:rFonts w:ascii="Times New Roman" w:hAnsi="Times New Roman" w:cs="Times New Roman"/>
          <w:sz w:val="20"/>
          <w:szCs w:val="20"/>
        </w:rPr>
        <w:t xml:space="preserve">di nominare il Dott. Susanna Tessaro quale Responsabile Unico del Procedimento, ai sensi dell’art. 15 del Dlgs n.36/2023 e quale Direttore dell’Esecuzione, ai sensi degli artt. 114 del D.lgs 36/2023. </w:t>
      </w:r>
    </w:p>
    <w:p w14:paraId="417AE624" w14:textId="2D09107D" w:rsidR="00F652CC" w:rsidRPr="00AF37C0" w:rsidRDefault="00F652CC" w:rsidP="00AF37C0">
      <w:pPr>
        <w:pStyle w:val="Paragrafoelenco"/>
        <w:widowControl/>
        <w:numPr>
          <w:ilvl w:val="0"/>
          <w:numId w:val="5"/>
        </w:numPr>
        <w:autoSpaceDE/>
        <w:autoSpaceDN/>
        <w:spacing w:after="100" w:afterAutospacing="1"/>
        <w:rPr>
          <w:rFonts w:ascii="Times New Roman" w:hAnsi="Times New Roman" w:cs="Times New Roman"/>
          <w:sz w:val="20"/>
          <w:szCs w:val="20"/>
        </w:rPr>
      </w:pPr>
      <w:r w:rsidRPr="00AF37C0">
        <w:rPr>
          <w:rFonts w:ascii="Times New Roman" w:hAnsi="Times New Roman" w:cs="Times New Roman"/>
          <w:sz w:val="20"/>
          <w:szCs w:val="20"/>
        </w:rPr>
        <w:t>che il presente provvedimento sarà pubblicato sul sito internet dell’Istituzione Scolastica ai sensi della normativa sulla trasparenza</w:t>
      </w:r>
      <w:r w:rsidRPr="00AF37C0">
        <w:rPr>
          <w:rFonts w:ascii="Times New Roman" w:hAnsi="Times New Roman" w:cs="Times New Roman"/>
          <w:b/>
          <w:sz w:val="20"/>
          <w:szCs w:val="20"/>
        </w:rPr>
        <w:t xml:space="preserve">. </w:t>
      </w:r>
    </w:p>
    <w:p w14:paraId="5288EFED" w14:textId="6A6930B6" w:rsidR="00F652CC" w:rsidRPr="00AF37C0" w:rsidRDefault="00F652CC" w:rsidP="00F652CC">
      <w:pPr>
        <w:pStyle w:val="Corpotesto"/>
        <w:spacing w:before="47"/>
        <w:ind w:left="0"/>
        <w:rPr>
          <w:rFonts w:ascii="Times New Roman" w:hAnsi="Times New Roman" w:cs="Times New Roman"/>
          <w:sz w:val="20"/>
          <w:szCs w:val="20"/>
        </w:rPr>
      </w:pPr>
    </w:p>
    <w:p w14:paraId="607E993F" w14:textId="73C9EBA3" w:rsidR="00F652CC" w:rsidRPr="00AF37C0" w:rsidRDefault="00F652CC" w:rsidP="00F652CC">
      <w:pPr>
        <w:pStyle w:val="Corpotesto"/>
        <w:spacing w:before="47"/>
        <w:ind w:left="0"/>
        <w:rPr>
          <w:rFonts w:ascii="Times New Roman" w:hAnsi="Times New Roman" w:cs="Times New Roman"/>
          <w:sz w:val="20"/>
          <w:szCs w:val="20"/>
        </w:rPr>
      </w:pPr>
    </w:p>
    <w:tbl>
      <w:tblPr>
        <w:tblStyle w:val="TableNormal"/>
        <w:tblpPr w:leftFromText="141" w:rightFromText="141" w:vertAnchor="text" w:horzAnchor="margin" w:tblpXSpec="right" w:tblpY="-28"/>
        <w:tblW w:w="0" w:type="auto"/>
        <w:tblLayout w:type="fixed"/>
        <w:tblLook w:val="01E0" w:firstRow="1" w:lastRow="1" w:firstColumn="1" w:lastColumn="1" w:noHBand="0" w:noVBand="0"/>
      </w:tblPr>
      <w:tblGrid>
        <w:gridCol w:w="4026"/>
      </w:tblGrid>
      <w:tr w:rsidR="009F51EA" w:rsidRPr="00AF37C0" w14:paraId="4A3B87D9" w14:textId="77777777" w:rsidTr="009F51EA">
        <w:trPr>
          <w:trHeight w:val="223"/>
        </w:trPr>
        <w:tc>
          <w:tcPr>
            <w:tcW w:w="4026" w:type="dxa"/>
          </w:tcPr>
          <w:p w14:paraId="69039A18" w14:textId="77777777" w:rsidR="009F51EA" w:rsidRPr="00AF37C0" w:rsidRDefault="009F51EA" w:rsidP="009F51EA">
            <w:pPr>
              <w:pStyle w:val="TableParagraph"/>
              <w:spacing w:line="201" w:lineRule="exact"/>
              <w:ind w:left="0" w:right="1"/>
              <w:jc w:val="right"/>
              <w:rPr>
                <w:rFonts w:ascii="Times New Roman" w:hAnsi="Times New Roman" w:cs="Times New Roman"/>
                <w:sz w:val="20"/>
                <w:szCs w:val="20"/>
              </w:rPr>
            </w:pPr>
            <w:r w:rsidRPr="00AF37C0">
              <w:rPr>
                <w:rFonts w:ascii="Times New Roman" w:hAnsi="Times New Roman" w:cs="Times New Roman"/>
                <w:sz w:val="20"/>
                <w:szCs w:val="20"/>
              </w:rPr>
              <w:t>LA</w:t>
            </w:r>
            <w:r w:rsidRPr="00AF37C0">
              <w:rPr>
                <w:rFonts w:ascii="Times New Roman" w:hAnsi="Times New Roman" w:cs="Times New Roman"/>
                <w:spacing w:val="-7"/>
                <w:sz w:val="20"/>
                <w:szCs w:val="20"/>
              </w:rPr>
              <w:t xml:space="preserve"> </w:t>
            </w:r>
            <w:r w:rsidRPr="00AF37C0">
              <w:rPr>
                <w:rFonts w:ascii="Times New Roman" w:hAnsi="Times New Roman" w:cs="Times New Roman"/>
                <w:sz w:val="20"/>
                <w:szCs w:val="20"/>
              </w:rPr>
              <w:t>DIRIGENTE</w:t>
            </w:r>
            <w:r w:rsidRPr="00AF37C0">
              <w:rPr>
                <w:rFonts w:ascii="Times New Roman" w:hAnsi="Times New Roman" w:cs="Times New Roman"/>
                <w:spacing w:val="-7"/>
                <w:sz w:val="20"/>
                <w:szCs w:val="20"/>
              </w:rPr>
              <w:t xml:space="preserve"> </w:t>
            </w:r>
            <w:r w:rsidRPr="00AF37C0">
              <w:rPr>
                <w:rFonts w:ascii="Times New Roman" w:hAnsi="Times New Roman" w:cs="Times New Roman"/>
                <w:spacing w:val="-2"/>
                <w:sz w:val="20"/>
                <w:szCs w:val="20"/>
              </w:rPr>
              <w:t>SCOLASTICA</w:t>
            </w:r>
          </w:p>
        </w:tc>
      </w:tr>
      <w:tr w:rsidR="009F51EA" w:rsidRPr="00AF37C0" w14:paraId="2CF1E6A8" w14:textId="77777777" w:rsidTr="009F51EA">
        <w:trPr>
          <w:trHeight w:val="241"/>
        </w:trPr>
        <w:tc>
          <w:tcPr>
            <w:tcW w:w="4026" w:type="dxa"/>
          </w:tcPr>
          <w:p w14:paraId="68D776B5" w14:textId="77777777" w:rsidR="009F51EA" w:rsidRPr="00AF37C0" w:rsidRDefault="009F51EA" w:rsidP="009F51EA">
            <w:pPr>
              <w:pStyle w:val="TableParagraph"/>
              <w:spacing w:line="218" w:lineRule="exact"/>
              <w:ind w:left="1" w:right="1"/>
              <w:jc w:val="right"/>
              <w:rPr>
                <w:rFonts w:ascii="Times New Roman" w:hAnsi="Times New Roman" w:cs="Times New Roman"/>
                <w:sz w:val="20"/>
                <w:szCs w:val="20"/>
              </w:rPr>
            </w:pPr>
            <w:r w:rsidRPr="00AF37C0">
              <w:rPr>
                <w:rFonts w:ascii="Times New Roman" w:hAnsi="Times New Roman" w:cs="Times New Roman"/>
                <w:sz w:val="20"/>
                <w:szCs w:val="20"/>
              </w:rPr>
              <w:t>Susanna Tessaro</w:t>
            </w:r>
          </w:p>
        </w:tc>
      </w:tr>
      <w:tr w:rsidR="009F51EA" w:rsidRPr="00AF37C0" w14:paraId="10882A54" w14:textId="77777777" w:rsidTr="009F51EA">
        <w:trPr>
          <w:trHeight w:val="379"/>
        </w:trPr>
        <w:tc>
          <w:tcPr>
            <w:tcW w:w="4026" w:type="dxa"/>
          </w:tcPr>
          <w:p w14:paraId="572A79E5" w14:textId="77777777" w:rsidR="009F51EA" w:rsidRPr="00AF37C0" w:rsidRDefault="009F51EA" w:rsidP="009F51EA">
            <w:pPr>
              <w:pStyle w:val="TableParagraph"/>
              <w:spacing w:line="180" w:lineRule="exact"/>
              <w:ind w:left="102"/>
              <w:jc w:val="right"/>
              <w:rPr>
                <w:rFonts w:ascii="Times New Roman" w:hAnsi="Times New Roman" w:cs="Times New Roman"/>
                <w:i/>
                <w:sz w:val="20"/>
                <w:szCs w:val="20"/>
              </w:rPr>
            </w:pPr>
            <w:r w:rsidRPr="00AF37C0">
              <w:rPr>
                <w:rFonts w:ascii="Times New Roman" w:hAnsi="Times New Roman" w:cs="Times New Roman"/>
                <w:i/>
                <w:sz w:val="20"/>
                <w:szCs w:val="20"/>
              </w:rPr>
              <w:t>(Documento</w:t>
            </w:r>
            <w:r w:rsidRPr="00AF37C0">
              <w:rPr>
                <w:rFonts w:ascii="Times New Roman" w:hAnsi="Times New Roman" w:cs="Times New Roman"/>
                <w:i/>
                <w:spacing w:val="-9"/>
                <w:sz w:val="20"/>
                <w:szCs w:val="20"/>
              </w:rPr>
              <w:t xml:space="preserve"> </w:t>
            </w:r>
            <w:r w:rsidRPr="00AF37C0">
              <w:rPr>
                <w:rFonts w:ascii="Times New Roman" w:hAnsi="Times New Roman" w:cs="Times New Roman"/>
                <w:i/>
                <w:sz w:val="20"/>
                <w:szCs w:val="20"/>
              </w:rPr>
              <w:t>firmato</w:t>
            </w:r>
            <w:r w:rsidRPr="00AF37C0">
              <w:rPr>
                <w:rFonts w:ascii="Times New Roman" w:hAnsi="Times New Roman" w:cs="Times New Roman"/>
                <w:i/>
                <w:spacing w:val="-9"/>
                <w:sz w:val="20"/>
                <w:szCs w:val="20"/>
              </w:rPr>
              <w:t xml:space="preserve"> </w:t>
            </w:r>
            <w:r w:rsidRPr="00AF37C0">
              <w:rPr>
                <w:rFonts w:ascii="Times New Roman" w:hAnsi="Times New Roman" w:cs="Times New Roman"/>
                <w:i/>
                <w:sz w:val="20"/>
                <w:szCs w:val="20"/>
              </w:rPr>
              <w:t>digitalmente</w:t>
            </w:r>
            <w:r w:rsidRPr="00AF37C0">
              <w:rPr>
                <w:rFonts w:ascii="Times New Roman" w:hAnsi="Times New Roman" w:cs="Times New Roman"/>
                <w:i/>
                <w:spacing w:val="-7"/>
                <w:sz w:val="20"/>
                <w:szCs w:val="20"/>
              </w:rPr>
              <w:t xml:space="preserve"> </w:t>
            </w:r>
            <w:r w:rsidRPr="00AF37C0">
              <w:rPr>
                <w:rFonts w:ascii="Times New Roman" w:hAnsi="Times New Roman" w:cs="Times New Roman"/>
                <w:i/>
                <w:sz w:val="20"/>
                <w:szCs w:val="20"/>
              </w:rPr>
              <w:t>ai</w:t>
            </w:r>
            <w:r w:rsidRPr="00AF37C0">
              <w:rPr>
                <w:rFonts w:ascii="Times New Roman" w:hAnsi="Times New Roman" w:cs="Times New Roman"/>
                <w:i/>
                <w:spacing w:val="-8"/>
                <w:sz w:val="20"/>
                <w:szCs w:val="20"/>
              </w:rPr>
              <w:t xml:space="preserve"> </w:t>
            </w:r>
            <w:r w:rsidRPr="00AF37C0">
              <w:rPr>
                <w:rFonts w:ascii="Times New Roman" w:hAnsi="Times New Roman" w:cs="Times New Roman"/>
                <w:i/>
                <w:spacing w:val="-2"/>
                <w:sz w:val="20"/>
                <w:szCs w:val="20"/>
              </w:rPr>
              <w:t>sensi</w:t>
            </w:r>
          </w:p>
          <w:p w14:paraId="13932F3E" w14:textId="77777777" w:rsidR="009F51EA" w:rsidRPr="00AF37C0" w:rsidRDefault="009F51EA" w:rsidP="009F51EA">
            <w:pPr>
              <w:pStyle w:val="TableParagraph"/>
              <w:spacing w:before="1" w:line="173" w:lineRule="exact"/>
              <w:ind w:left="50"/>
              <w:jc w:val="right"/>
              <w:rPr>
                <w:rFonts w:ascii="Times New Roman" w:hAnsi="Times New Roman" w:cs="Times New Roman"/>
                <w:i/>
                <w:sz w:val="20"/>
                <w:szCs w:val="20"/>
              </w:rPr>
            </w:pPr>
            <w:r w:rsidRPr="00AF37C0">
              <w:rPr>
                <w:rFonts w:ascii="Times New Roman" w:hAnsi="Times New Roman" w:cs="Times New Roman"/>
                <w:i/>
                <w:sz w:val="20"/>
                <w:szCs w:val="20"/>
              </w:rPr>
              <w:t>del</w:t>
            </w:r>
            <w:r w:rsidRPr="00AF37C0">
              <w:rPr>
                <w:rFonts w:ascii="Times New Roman" w:hAnsi="Times New Roman" w:cs="Times New Roman"/>
                <w:i/>
                <w:spacing w:val="-4"/>
                <w:sz w:val="20"/>
                <w:szCs w:val="20"/>
              </w:rPr>
              <w:t xml:space="preserve"> </w:t>
            </w:r>
            <w:r w:rsidRPr="00AF37C0">
              <w:rPr>
                <w:rFonts w:ascii="Times New Roman" w:hAnsi="Times New Roman" w:cs="Times New Roman"/>
                <w:i/>
                <w:sz w:val="20"/>
                <w:szCs w:val="20"/>
              </w:rPr>
              <w:t>D.Lgs</w:t>
            </w:r>
            <w:r w:rsidRPr="00AF37C0">
              <w:rPr>
                <w:rFonts w:ascii="Times New Roman" w:hAnsi="Times New Roman" w:cs="Times New Roman"/>
                <w:i/>
                <w:spacing w:val="-3"/>
                <w:sz w:val="20"/>
                <w:szCs w:val="20"/>
              </w:rPr>
              <w:t xml:space="preserve"> </w:t>
            </w:r>
            <w:r w:rsidRPr="00AF37C0">
              <w:rPr>
                <w:rFonts w:ascii="Times New Roman" w:hAnsi="Times New Roman" w:cs="Times New Roman"/>
                <w:i/>
                <w:sz w:val="20"/>
                <w:szCs w:val="20"/>
              </w:rPr>
              <w:t>82/2005</w:t>
            </w:r>
            <w:r w:rsidRPr="00AF37C0">
              <w:rPr>
                <w:rFonts w:ascii="Times New Roman" w:hAnsi="Times New Roman" w:cs="Times New Roman"/>
                <w:i/>
                <w:spacing w:val="-2"/>
                <w:sz w:val="20"/>
                <w:szCs w:val="20"/>
              </w:rPr>
              <w:t xml:space="preserve"> </w:t>
            </w:r>
            <w:r w:rsidRPr="00AF37C0">
              <w:rPr>
                <w:rFonts w:ascii="Times New Roman" w:hAnsi="Times New Roman" w:cs="Times New Roman"/>
                <w:i/>
                <w:sz w:val="20"/>
                <w:szCs w:val="20"/>
              </w:rPr>
              <w:t>s.m.i.</w:t>
            </w:r>
            <w:r w:rsidRPr="00AF37C0">
              <w:rPr>
                <w:rFonts w:ascii="Times New Roman" w:hAnsi="Times New Roman" w:cs="Times New Roman"/>
                <w:i/>
                <w:spacing w:val="-3"/>
                <w:sz w:val="20"/>
                <w:szCs w:val="20"/>
              </w:rPr>
              <w:t xml:space="preserve"> </w:t>
            </w:r>
            <w:r w:rsidRPr="00AF37C0">
              <w:rPr>
                <w:rFonts w:ascii="Times New Roman" w:hAnsi="Times New Roman" w:cs="Times New Roman"/>
                <w:i/>
                <w:sz w:val="20"/>
                <w:szCs w:val="20"/>
              </w:rPr>
              <w:t>e</w:t>
            </w:r>
            <w:r w:rsidRPr="00AF37C0">
              <w:rPr>
                <w:rFonts w:ascii="Times New Roman" w:hAnsi="Times New Roman" w:cs="Times New Roman"/>
                <w:i/>
                <w:spacing w:val="-2"/>
                <w:sz w:val="20"/>
                <w:szCs w:val="20"/>
              </w:rPr>
              <w:t xml:space="preserve"> </w:t>
            </w:r>
            <w:r w:rsidRPr="00AF37C0">
              <w:rPr>
                <w:rFonts w:ascii="Times New Roman" w:hAnsi="Times New Roman" w:cs="Times New Roman"/>
                <w:i/>
                <w:sz w:val="20"/>
                <w:szCs w:val="20"/>
              </w:rPr>
              <w:t>norme</w:t>
            </w:r>
            <w:r w:rsidRPr="00AF37C0">
              <w:rPr>
                <w:rFonts w:ascii="Times New Roman" w:hAnsi="Times New Roman" w:cs="Times New Roman"/>
                <w:i/>
                <w:spacing w:val="-2"/>
                <w:sz w:val="20"/>
                <w:szCs w:val="20"/>
              </w:rPr>
              <w:t xml:space="preserve"> collegate)</w:t>
            </w:r>
          </w:p>
        </w:tc>
      </w:tr>
    </w:tbl>
    <w:p w14:paraId="2461BFAE" w14:textId="77777777" w:rsidR="00F652CC" w:rsidRPr="00AF37C0" w:rsidRDefault="00F652CC">
      <w:pPr>
        <w:pStyle w:val="Corpotesto"/>
        <w:spacing w:before="47"/>
        <w:ind w:left="0"/>
        <w:jc w:val="left"/>
        <w:rPr>
          <w:rFonts w:ascii="Times New Roman" w:hAnsi="Times New Roman" w:cs="Times New Roman"/>
          <w:sz w:val="20"/>
          <w:szCs w:val="20"/>
        </w:rPr>
      </w:pPr>
    </w:p>
    <w:p w14:paraId="2EAC1AEC" w14:textId="77777777" w:rsidR="001800B6" w:rsidRPr="00AF37C0" w:rsidRDefault="001800B6" w:rsidP="001800B6">
      <w:pPr>
        <w:pStyle w:val="Corpotesto"/>
        <w:spacing w:before="64"/>
        <w:ind w:left="0"/>
        <w:jc w:val="left"/>
        <w:rPr>
          <w:rFonts w:ascii="Times New Roman" w:hAnsi="Times New Roman" w:cs="Times New Roman"/>
          <w:sz w:val="20"/>
          <w:szCs w:val="20"/>
        </w:rPr>
      </w:pPr>
      <w:r w:rsidRPr="00AF37C0">
        <w:rPr>
          <w:rFonts w:ascii="Times New Roman" w:hAnsi="Times New Roman" w:cs="Times New Roman"/>
          <w:sz w:val="20"/>
          <w:szCs w:val="20"/>
        </w:rPr>
        <w:tab/>
      </w:r>
      <w:r w:rsidRPr="00AF37C0">
        <w:rPr>
          <w:rFonts w:ascii="Times New Roman" w:hAnsi="Times New Roman" w:cs="Times New Roman"/>
          <w:sz w:val="20"/>
          <w:szCs w:val="20"/>
        </w:rPr>
        <w:tab/>
      </w:r>
      <w:r w:rsidRPr="00AF37C0">
        <w:rPr>
          <w:rFonts w:ascii="Times New Roman" w:hAnsi="Times New Roman" w:cs="Times New Roman"/>
          <w:sz w:val="20"/>
          <w:szCs w:val="20"/>
        </w:rPr>
        <w:tab/>
      </w:r>
      <w:r w:rsidRPr="00AF37C0">
        <w:rPr>
          <w:rFonts w:ascii="Times New Roman" w:hAnsi="Times New Roman" w:cs="Times New Roman"/>
          <w:sz w:val="20"/>
          <w:szCs w:val="20"/>
        </w:rPr>
        <w:tab/>
      </w:r>
      <w:r w:rsidRPr="00AF37C0">
        <w:rPr>
          <w:rFonts w:ascii="Times New Roman" w:hAnsi="Times New Roman" w:cs="Times New Roman"/>
          <w:sz w:val="20"/>
          <w:szCs w:val="20"/>
        </w:rPr>
        <w:tab/>
      </w:r>
      <w:r w:rsidRPr="00AF37C0">
        <w:rPr>
          <w:rFonts w:ascii="Times New Roman" w:hAnsi="Times New Roman" w:cs="Times New Roman"/>
          <w:sz w:val="20"/>
          <w:szCs w:val="20"/>
        </w:rPr>
        <w:tab/>
      </w:r>
      <w:r w:rsidRPr="00AF37C0">
        <w:rPr>
          <w:rFonts w:ascii="Times New Roman" w:hAnsi="Times New Roman" w:cs="Times New Roman"/>
          <w:sz w:val="20"/>
          <w:szCs w:val="20"/>
        </w:rPr>
        <w:tab/>
      </w:r>
      <w:r w:rsidRPr="00AF37C0">
        <w:rPr>
          <w:rFonts w:ascii="Times New Roman" w:hAnsi="Times New Roman" w:cs="Times New Roman"/>
          <w:sz w:val="20"/>
          <w:szCs w:val="20"/>
        </w:rPr>
        <w:tab/>
      </w:r>
    </w:p>
    <w:p w14:paraId="28E065EB" w14:textId="77777777" w:rsidR="001800B6" w:rsidRPr="00AF37C0" w:rsidRDefault="001800B6" w:rsidP="009F51EA">
      <w:pPr>
        <w:jc w:val="right"/>
        <w:rPr>
          <w:rFonts w:ascii="Times New Roman" w:hAnsi="Times New Roman" w:cs="Times New Roman"/>
          <w:sz w:val="20"/>
          <w:szCs w:val="20"/>
        </w:rPr>
      </w:pPr>
    </w:p>
    <w:p w14:paraId="29B6F04D" w14:textId="77777777" w:rsidR="001800B6" w:rsidRPr="00AF37C0" w:rsidRDefault="001800B6" w:rsidP="001800B6">
      <w:pPr>
        <w:adjustRightInd w:val="0"/>
        <w:outlineLvl w:val="0"/>
        <w:rPr>
          <w:rFonts w:ascii="Times New Roman" w:hAnsi="Times New Roman" w:cs="Times New Roman"/>
          <w:b/>
          <w:sz w:val="20"/>
          <w:szCs w:val="20"/>
        </w:rPr>
      </w:pPr>
    </w:p>
    <w:sectPr w:rsidR="001800B6" w:rsidRPr="00AF37C0" w:rsidSect="00525696">
      <w:headerReference w:type="default" r:id="rId7"/>
      <w:pgSz w:w="11910" w:h="16840"/>
      <w:pgMar w:top="567" w:right="1020" w:bottom="1200" w:left="1020" w:header="949"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2289A" w14:textId="77777777" w:rsidR="00652DB1" w:rsidRDefault="00652DB1">
      <w:r>
        <w:separator/>
      </w:r>
    </w:p>
  </w:endnote>
  <w:endnote w:type="continuationSeparator" w:id="0">
    <w:p w14:paraId="4CF72F40" w14:textId="77777777" w:rsidR="00652DB1" w:rsidRDefault="00652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96641" w14:textId="77777777" w:rsidR="00652DB1" w:rsidRDefault="00652DB1">
      <w:r>
        <w:separator/>
      </w:r>
    </w:p>
  </w:footnote>
  <w:footnote w:type="continuationSeparator" w:id="0">
    <w:p w14:paraId="421696BC" w14:textId="77777777" w:rsidR="00652DB1" w:rsidRDefault="00652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8FB51" w14:textId="77777777" w:rsidR="00A16B59" w:rsidRPr="003F0509" w:rsidRDefault="00A16B59" w:rsidP="00A16B59">
    <w:pPr>
      <w:pStyle w:val="Corpotesto"/>
      <w:ind w:left="0"/>
      <w:jc w:val="left"/>
      <w:rPr>
        <w:rFonts w:ascii="Times New Roman"/>
      </w:rPr>
    </w:pPr>
    <w:r w:rsidRPr="003F0509">
      <w:rPr>
        <w:rFonts w:ascii="Arial Unicode MS" w:hAnsi="Arial Unicode MS"/>
        <w:b/>
        <w:bCs/>
        <w:noProof/>
        <w:sz w:val="16"/>
        <w:szCs w:val="16"/>
      </w:rPr>
      <w:drawing>
        <wp:anchor distT="0" distB="0" distL="0" distR="0" simplePos="0" relativeHeight="487469056" behindDoc="0" locked="0" layoutInCell="1" allowOverlap="1" wp14:anchorId="32C65981" wp14:editId="7E6482CD">
          <wp:simplePos x="0" y="0"/>
          <wp:positionH relativeFrom="margin">
            <wp:posOffset>5532120</wp:posOffset>
          </wp:positionH>
          <wp:positionV relativeFrom="line">
            <wp:posOffset>163195</wp:posOffset>
          </wp:positionV>
          <wp:extent cx="698500" cy="749300"/>
          <wp:effectExtent l="0" t="0" r="0" b="0"/>
          <wp:wrapNone/>
          <wp:docPr id="1073741826" name="officeArt object" descr="logo.bmp"/>
          <wp:cNvGraphicFramePr/>
          <a:graphic xmlns:a="http://schemas.openxmlformats.org/drawingml/2006/main">
            <a:graphicData uri="http://schemas.openxmlformats.org/drawingml/2006/picture">
              <pic:pic xmlns:pic="http://schemas.openxmlformats.org/drawingml/2006/picture">
                <pic:nvPicPr>
                  <pic:cNvPr id="1073741826" name="logo.bmp" descr="logo.bmp"/>
                  <pic:cNvPicPr>
                    <a:picLocks noChangeAspect="1"/>
                  </pic:cNvPicPr>
                </pic:nvPicPr>
                <pic:blipFill>
                  <a:blip r:embed="rId1"/>
                  <a:stretch>
                    <a:fillRect/>
                  </a:stretch>
                </pic:blipFill>
                <pic:spPr>
                  <a:xfrm>
                    <a:off x="0" y="0"/>
                    <a:ext cx="698500" cy="749300"/>
                  </a:xfrm>
                  <a:prstGeom prst="rect">
                    <a:avLst/>
                  </a:prstGeom>
                  <a:ln w="12700" cap="flat">
                    <a:noFill/>
                    <a:miter lim="400000"/>
                  </a:ln>
                  <a:effectLst/>
                </pic:spPr>
              </pic:pic>
            </a:graphicData>
          </a:graphic>
        </wp:anchor>
      </w:drawing>
    </w:r>
    <w:r w:rsidRPr="003F0509">
      <w:rPr>
        <w:rFonts w:ascii="Arial Unicode MS" w:hAnsi="Arial Unicode MS"/>
        <w:b/>
        <w:bCs/>
        <w:noProof/>
        <w:sz w:val="16"/>
        <w:szCs w:val="16"/>
      </w:rPr>
      <w:drawing>
        <wp:anchor distT="0" distB="0" distL="0" distR="0" simplePos="0" relativeHeight="487468032" behindDoc="0" locked="0" layoutInCell="1" allowOverlap="1" wp14:anchorId="70FAE39D" wp14:editId="63FAE2A9">
          <wp:simplePos x="0" y="0"/>
          <wp:positionH relativeFrom="margin">
            <wp:posOffset>-24130</wp:posOffset>
          </wp:positionH>
          <wp:positionV relativeFrom="line">
            <wp:posOffset>33020</wp:posOffset>
          </wp:positionV>
          <wp:extent cx="808991" cy="1028700"/>
          <wp:effectExtent l="0" t="0" r="0" b="0"/>
          <wp:wrapNone/>
          <wp:docPr id="1073741825" name="officeArt object" descr="LOGO CPIA 1 Trieste"/>
          <wp:cNvGraphicFramePr/>
          <a:graphic xmlns:a="http://schemas.openxmlformats.org/drawingml/2006/main">
            <a:graphicData uri="http://schemas.openxmlformats.org/drawingml/2006/picture">
              <pic:pic xmlns:pic="http://schemas.openxmlformats.org/drawingml/2006/picture">
                <pic:nvPicPr>
                  <pic:cNvPr id="1073741825" name="LOGO CPIA 1 Trieste" descr="LOGO CPIA 1 Trieste"/>
                  <pic:cNvPicPr>
                    <a:picLocks noChangeAspect="1"/>
                  </pic:cNvPicPr>
                </pic:nvPicPr>
                <pic:blipFill>
                  <a:blip r:embed="rId2"/>
                  <a:stretch>
                    <a:fillRect/>
                  </a:stretch>
                </pic:blipFill>
                <pic:spPr>
                  <a:xfrm>
                    <a:off x="0" y="0"/>
                    <a:ext cx="808991" cy="1028700"/>
                  </a:xfrm>
                  <a:prstGeom prst="rect">
                    <a:avLst/>
                  </a:prstGeom>
                  <a:ln w="12700" cap="flat">
                    <a:noFill/>
                    <a:miter lim="400000"/>
                  </a:ln>
                  <a:effectLst/>
                </pic:spPr>
              </pic:pic>
            </a:graphicData>
          </a:graphic>
        </wp:anchor>
      </w:drawing>
    </w:r>
  </w:p>
  <w:p w14:paraId="691E3AB9" w14:textId="77777777" w:rsidR="00A16B59" w:rsidRPr="00C7172C" w:rsidRDefault="00A16B59" w:rsidP="00A16B59">
    <w:pPr>
      <w:tabs>
        <w:tab w:val="left" w:pos="708"/>
        <w:tab w:val="center" w:pos="4819"/>
        <w:tab w:val="right" w:pos="9612"/>
      </w:tabs>
      <w:jc w:val="center"/>
      <w:rPr>
        <w:b/>
        <w:bCs/>
        <w:sz w:val="24"/>
        <w:szCs w:val="24"/>
      </w:rPr>
    </w:pPr>
    <w:r w:rsidRPr="00C7172C">
      <w:rPr>
        <w:rFonts w:ascii="Arial Unicode MS" w:hAnsi="Arial Unicode MS"/>
        <w:b/>
        <w:bCs/>
        <w:sz w:val="16"/>
        <w:szCs w:val="16"/>
      </w:rPr>
      <w:t>MINISTERO DELL’ISTRUZIONE E DEL MERITO</w:t>
    </w:r>
  </w:p>
  <w:p w14:paraId="47BFC56A" w14:textId="77777777" w:rsidR="00A16B59" w:rsidRPr="00C7172C" w:rsidRDefault="00A16B59" w:rsidP="00A16B59">
    <w:pPr>
      <w:tabs>
        <w:tab w:val="center" w:pos="4819"/>
        <w:tab w:val="right" w:pos="9612"/>
      </w:tabs>
      <w:jc w:val="center"/>
      <w:rPr>
        <w:rFonts w:ascii="Tahoma" w:eastAsia="Tahoma" w:hAnsi="Tahoma" w:cs="Tahoma"/>
        <w:b/>
        <w:bCs/>
        <w:sz w:val="24"/>
        <w:szCs w:val="24"/>
      </w:rPr>
    </w:pPr>
    <w:r w:rsidRPr="00C7172C">
      <w:rPr>
        <w:rFonts w:ascii="Tahoma" w:hAnsi="Tahoma"/>
        <w:sz w:val="24"/>
        <w:szCs w:val="24"/>
      </w:rPr>
      <w:t>Centro Provinciale per l’Istruzione degli Adulti</w:t>
    </w:r>
  </w:p>
  <w:p w14:paraId="2305572A" w14:textId="77777777" w:rsidR="00A16B59" w:rsidRPr="003F0509" w:rsidRDefault="00A16B59" w:rsidP="00A16B59">
    <w:pPr>
      <w:tabs>
        <w:tab w:val="center" w:pos="4819"/>
        <w:tab w:val="right" w:pos="9612"/>
      </w:tabs>
      <w:jc w:val="center"/>
      <w:rPr>
        <w:rFonts w:ascii="Arial" w:eastAsia="Arial" w:hAnsi="Arial" w:cs="Arial"/>
        <w:b/>
        <w:bCs/>
        <w:sz w:val="18"/>
        <w:szCs w:val="18"/>
      </w:rPr>
    </w:pPr>
    <w:r w:rsidRPr="003F0509">
      <w:rPr>
        <w:rFonts w:ascii="Arial" w:hAnsi="Arial"/>
        <w:sz w:val="18"/>
        <w:szCs w:val="18"/>
      </w:rPr>
      <w:t>Via C. Battisti 27– 34125 TRIESTE</w:t>
    </w:r>
  </w:p>
  <w:p w14:paraId="1EEDB011" w14:textId="77777777" w:rsidR="00A16B59" w:rsidRPr="003F0509" w:rsidRDefault="00A16B59" w:rsidP="00A16B59">
    <w:pPr>
      <w:tabs>
        <w:tab w:val="center" w:pos="4819"/>
        <w:tab w:val="right" w:pos="9612"/>
      </w:tabs>
      <w:jc w:val="center"/>
      <w:rPr>
        <w:rFonts w:ascii="Arial" w:eastAsia="Arial" w:hAnsi="Arial" w:cs="Arial"/>
        <w:sz w:val="18"/>
        <w:szCs w:val="18"/>
      </w:rPr>
    </w:pPr>
    <w:r w:rsidRPr="003F0509">
      <w:rPr>
        <w:rFonts w:ascii="Arial" w:hAnsi="Arial"/>
        <w:sz w:val="18"/>
        <w:szCs w:val="18"/>
      </w:rPr>
      <w:t>Ufficio al Pubblico P.zza Vittorio Veneto 4/a</w:t>
    </w:r>
  </w:p>
  <w:p w14:paraId="1F882C6F" w14:textId="77777777" w:rsidR="00A16B59" w:rsidRPr="003F0509" w:rsidRDefault="00A16B59" w:rsidP="00A16B59">
    <w:pPr>
      <w:tabs>
        <w:tab w:val="center" w:pos="4819"/>
        <w:tab w:val="right" w:pos="9612"/>
      </w:tabs>
      <w:jc w:val="center"/>
      <w:rPr>
        <w:rFonts w:ascii="Arial" w:eastAsia="Arial" w:hAnsi="Arial" w:cs="Arial"/>
        <w:b/>
        <w:bCs/>
        <w:sz w:val="18"/>
        <w:szCs w:val="18"/>
      </w:rPr>
    </w:pPr>
    <w:r w:rsidRPr="003F0509">
      <w:rPr>
        <w:rFonts w:ascii="Arial" w:hAnsi="Arial"/>
        <w:sz w:val="18"/>
        <w:szCs w:val="18"/>
      </w:rPr>
      <w:t xml:space="preserve">tel. 040 3798973    </w:t>
    </w:r>
  </w:p>
  <w:p w14:paraId="461D50E7" w14:textId="77777777" w:rsidR="00A16B59" w:rsidRPr="003F0509" w:rsidRDefault="00A16B59" w:rsidP="00A16B59">
    <w:pPr>
      <w:tabs>
        <w:tab w:val="center" w:pos="4819"/>
        <w:tab w:val="right" w:pos="9612"/>
      </w:tabs>
      <w:jc w:val="center"/>
      <w:rPr>
        <w:rFonts w:ascii="Arial" w:eastAsia="Arial" w:hAnsi="Arial" w:cs="Arial"/>
        <w:b/>
        <w:bCs/>
        <w:sz w:val="18"/>
        <w:szCs w:val="18"/>
      </w:rPr>
    </w:pPr>
    <w:r w:rsidRPr="003F0509">
      <w:rPr>
        <w:rFonts w:ascii="Arial" w:hAnsi="Arial"/>
        <w:sz w:val="18"/>
        <w:szCs w:val="18"/>
      </w:rPr>
      <w:t xml:space="preserve">Cod. Fisc. 90143380328 – Cod. </w:t>
    </w:r>
    <w:proofErr w:type="spellStart"/>
    <w:r w:rsidRPr="003F0509">
      <w:rPr>
        <w:rFonts w:ascii="Arial" w:hAnsi="Arial"/>
        <w:sz w:val="18"/>
        <w:szCs w:val="18"/>
      </w:rPr>
      <w:t>mecc</w:t>
    </w:r>
    <w:proofErr w:type="spellEnd"/>
    <w:r w:rsidRPr="003F0509">
      <w:rPr>
        <w:rFonts w:ascii="Arial" w:hAnsi="Arial"/>
        <w:sz w:val="18"/>
        <w:szCs w:val="18"/>
      </w:rPr>
      <w:t>. TSMM042005</w:t>
    </w:r>
  </w:p>
  <w:p w14:paraId="6DB578B2" w14:textId="77777777" w:rsidR="00A16B59" w:rsidRPr="003F0509" w:rsidRDefault="00A16B59" w:rsidP="00A16B59">
    <w:pPr>
      <w:tabs>
        <w:tab w:val="center" w:pos="4819"/>
        <w:tab w:val="right" w:pos="9612"/>
      </w:tabs>
      <w:jc w:val="center"/>
      <w:rPr>
        <w:rStyle w:val="Nessuno"/>
        <w:rFonts w:ascii="Arial" w:eastAsia="Arial" w:hAnsi="Arial" w:cs="Arial"/>
        <w:b/>
        <w:bCs/>
        <w:sz w:val="18"/>
        <w:szCs w:val="18"/>
      </w:rPr>
    </w:pPr>
    <w:r w:rsidRPr="003F0509">
      <w:rPr>
        <w:rFonts w:ascii="Arial" w:hAnsi="Arial"/>
        <w:sz w:val="18"/>
        <w:szCs w:val="18"/>
      </w:rPr>
      <w:t xml:space="preserve">e-mail: </w:t>
    </w:r>
    <w:hyperlink r:id="rId3" w:history="1">
      <w:r w:rsidRPr="003F0509">
        <w:rPr>
          <w:rStyle w:val="Hyperlink0"/>
        </w:rPr>
        <w:t>TSMM042005@istruzione.it</w:t>
      </w:r>
    </w:hyperlink>
    <w:r w:rsidRPr="003F0509">
      <w:rPr>
        <w:rStyle w:val="Nessuno"/>
        <w:rFonts w:ascii="Arial" w:hAnsi="Arial"/>
        <w:sz w:val="18"/>
        <w:szCs w:val="18"/>
      </w:rPr>
      <w:t xml:space="preserve"> – </w:t>
    </w:r>
    <w:proofErr w:type="spellStart"/>
    <w:r w:rsidRPr="003F0509">
      <w:rPr>
        <w:rStyle w:val="Nessuno"/>
        <w:rFonts w:ascii="Arial" w:hAnsi="Arial"/>
        <w:sz w:val="18"/>
        <w:szCs w:val="18"/>
      </w:rPr>
      <w:t>pec</w:t>
    </w:r>
    <w:proofErr w:type="spellEnd"/>
    <w:r w:rsidRPr="003F0509">
      <w:rPr>
        <w:rStyle w:val="Nessuno"/>
        <w:rFonts w:ascii="Arial" w:hAnsi="Arial"/>
        <w:sz w:val="18"/>
        <w:szCs w:val="18"/>
      </w:rPr>
      <w:t xml:space="preserve">: </w:t>
    </w:r>
    <w:hyperlink r:id="rId4" w:history="1">
      <w:r w:rsidRPr="003F0509">
        <w:rPr>
          <w:rStyle w:val="Hyperlink0"/>
        </w:rPr>
        <w:t>TSMM042005@pec.istruzione.it</w:t>
      </w:r>
    </w:hyperlink>
  </w:p>
  <w:p w14:paraId="65E42924" w14:textId="77777777" w:rsidR="00A16B59" w:rsidRPr="003F0509" w:rsidRDefault="00A16B59" w:rsidP="00A16B59">
    <w:pPr>
      <w:tabs>
        <w:tab w:val="center" w:pos="4819"/>
        <w:tab w:val="right" w:pos="9612"/>
      </w:tabs>
      <w:jc w:val="center"/>
      <w:rPr>
        <w:rStyle w:val="Nessuno"/>
        <w:rFonts w:ascii="Arial" w:eastAsia="Arial" w:hAnsi="Arial" w:cs="Arial"/>
        <w:b/>
        <w:bCs/>
        <w:sz w:val="18"/>
        <w:szCs w:val="18"/>
      </w:rPr>
    </w:pPr>
    <w:r w:rsidRPr="003F0509">
      <w:rPr>
        <w:rStyle w:val="Nessuno"/>
        <w:rFonts w:ascii="Arial" w:hAnsi="Arial"/>
        <w:sz w:val="18"/>
        <w:szCs w:val="18"/>
      </w:rPr>
      <w:t xml:space="preserve">sito web: </w:t>
    </w:r>
    <w:hyperlink r:id="rId5" w:history="1">
      <w:r w:rsidRPr="003F0509">
        <w:rPr>
          <w:rStyle w:val="Hyperlink0"/>
        </w:rPr>
        <w:t>http://cpiatrieste.edu.it</w:t>
      </w:r>
    </w:hyperlink>
  </w:p>
  <w:p w14:paraId="7D0B3A3E" w14:textId="77777777" w:rsidR="00A16B59" w:rsidRPr="003F0509" w:rsidRDefault="00A16B59" w:rsidP="00A16B59">
    <w:pPr>
      <w:jc w:val="center"/>
      <w:rPr>
        <w:rStyle w:val="Nessuno"/>
        <w:b/>
        <w:bCs/>
        <w:sz w:val="18"/>
        <w:szCs w:val="18"/>
      </w:rPr>
    </w:pPr>
    <w:r w:rsidRPr="003F0509">
      <w:rPr>
        <w:rStyle w:val="Nessuno"/>
        <w:rFonts w:ascii="Arial" w:hAnsi="Arial"/>
        <w:sz w:val="18"/>
        <w:szCs w:val="18"/>
      </w:rPr>
      <w:t>Sedi dei corsi: via dell’Istria 45 – Largo del Pestalozzi 1</w:t>
    </w:r>
  </w:p>
  <w:p w14:paraId="70F9398D" w14:textId="77777777" w:rsidR="00DD2633" w:rsidRDefault="002A44A1">
    <w:pPr>
      <w:pStyle w:val="Corpotesto"/>
      <w:spacing w:line="14" w:lineRule="auto"/>
      <w:ind w:left="0"/>
      <w:jc w:val="left"/>
      <w:rPr>
        <w:sz w:val="20"/>
      </w:rPr>
    </w:pPr>
    <w:r>
      <w:rPr>
        <w:noProof/>
      </w:rPr>
      <mc:AlternateContent>
        <mc:Choice Requires="wps">
          <w:drawing>
            <wp:anchor distT="0" distB="0" distL="0" distR="0" simplePos="0" relativeHeight="487465472" behindDoc="1" locked="0" layoutInCell="1" allowOverlap="1" wp14:anchorId="47FA8359" wp14:editId="708DC179">
              <wp:simplePos x="0" y="0"/>
              <wp:positionH relativeFrom="page">
                <wp:posOffset>2957195</wp:posOffset>
              </wp:positionH>
              <wp:positionV relativeFrom="page">
                <wp:posOffset>1188973</wp:posOffset>
              </wp:positionV>
              <wp:extent cx="40005"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6350"/>
                      </a:xfrm>
                      <a:custGeom>
                        <a:avLst/>
                        <a:gdLst/>
                        <a:ahLst/>
                        <a:cxnLst/>
                        <a:rect l="l" t="t" r="r" b="b"/>
                        <a:pathLst>
                          <a:path w="40005" h="6350">
                            <a:moveTo>
                              <a:pt x="39624" y="0"/>
                            </a:moveTo>
                            <a:lnTo>
                              <a:pt x="0" y="0"/>
                            </a:lnTo>
                            <a:lnTo>
                              <a:pt x="0" y="6096"/>
                            </a:lnTo>
                            <a:lnTo>
                              <a:pt x="39624" y="6096"/>
                            </a:lnTo>
                            <a:lnTo>
                              <a:pt x="39624" y="0"/>
                            </a:lnTo>
                            <a:close/>
                          </a:path>
                        </a:pathLst>
                      </a:custGeom>
                      <a:solidFill>
                        <a:srgbClr val="0462C1"/>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510E0D46" id="Graphic 2" o:spid="_x0000_s1026" style="position:absolute;margin-left:232.85pt;margin-top:93.6pt;width:3.15pt;height:.5pt;z-index:-15851008;visibility:visible;mso-wrap-style:square;mso-wrap-distance-left:0;mso-wrap-distance-top:0;mso-wrap-distance-right:0;mso-wrap-distance-bottom:0;mso-position-horizontal:absolute;mso-position-horizontal-relative:page;mso-position-vertical:absolute;mso-position-vertical-relative:page;v-text-anchor:top" coordsize="400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" path="m39624,l,,,6096r39624,l39624,xe" fillcolor="#0462c1" stroked="f">
              <v:path arrowok="t"/>
              <w10:wrap anchorx="page" anchory="page"/>
            </v:shape>
          </w:pict>
        </mc:Fallback>
      </mc:AlternateContent>
    </w:r>
    <w:r>
      <w:rPr>
        <w:noProof/>
      </w:rPr>
      <mc:AlternateContent>
        <mc:Choice Requires="wps">
          <w:drawing>
            <wp:anchor distT="0" distB="0" distL="0" distR="0" simplePos="0" relativeHeight="487465984" behindDoc="1" locked="0" layoutInCell="1" allowOverlap="1" wp14:anchorId="09443E7D" wp14:editId="1A1DFAE2">
              <wp:simplePos x="0" y="0"/>
              <wp:positionH relativeFrom="page">
                <wp:posOffset>1426210</wp:posOffset>
              </wp:positionH>
              <wp:positionV relativeFrom="page">
                <wp:posOffset>589985</wp:posOffset>
              </wp:positionV>
              <wp:extent cx="5191760" cy="7810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1760" cy="781050"/>
                      </a:xfrm>
                      <a:prstGeom prst="rect">
                        <a:avLst/>
                      </a:prstGeom>
                    </wps:spPr>
                    <wps:txbx>
                      <w:txbxContent>
                        <w:p w14:paraId="7E5D5ADF" w14:textId="77777777" w:rsidR="00DD2633" w:rsidRDefault="00DD2633">
                          <w:pPr>
                            <w:spacing w:before="53"/>
                            <w:ind w:left="20"/>
                            <w:rPr>
                              <w:rFonts w:ascii="Verdana"/>
                              <w:b/>
                              <w:sz w:val="16"/>
                            </w:rPr>
                          </w:pPr>
                        </w:p>
                      </w:txbxContent>
                    </wps:txbx>
                    <wps:bodyPr wrap="square" lIns="0" tIns="0" rIns="0" bIns="0" rtlCol="0">
                      <a:noAutofit/>
                    </wps:bodyPr>
                  </wps:wsp>
                </a:graphicData>
              </a:graphic>
            </wp:anchor>
          </w:drawing>
        </mc:Choice>
        <mc:Fallback>
          <w:pict>
            <v:shapetype w14:anchorId="09443E7D" id="_x0000_t202" coordsize="21600,21600" o:spt="202" path="m,l,21600r21600,l21600,xe">
              <v:stroke joinstyle="miter"/>
              <v:path gradientshapeok="t" o:connecttype="rect"/>
            </v:shapetype>
            <v:shape id="Textbox 3" o:spid="_x0000_s1026" type="#_x0000_t202" style="position:absolute;margin-left:112.3pt;margin-top:46.45pt;width:408.8pt;height:61.5pt;z-index:-1585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" filled="f" stroked="f">
              <v:textbox inset="0,0,0,0">
                <w:txbxContent>
                  <w:p w14:paraId="7E5D5ADF" w14:textId="77777777" w:rsidR="00DD2633" w:rsidRDefault="00DD2633">
                    <w:pPr>
                      <w:spacing w:before="53"/>
                      <w:ind w:left="20"/>
                      <w:rPr>
                        <w:rFonts w:ascii="Verdana"/>
                        <w:b/>
                        <w:sz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2505F"/>
    <w:multiLevelType w:val="hybridMultilevel"/>
    <w:tmpl w:val="3B5A7A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181142"/>
    <w:multiLevelType w:val="hybridMultilevel"/>
    <w:tmpl w:val="9106127C"/>
    <w:lvl w:ilvl="0" w:tplc="85BA9BE6">
      <w:start w:val="1"/>
      <w:numFmt w:val="bullet"/>
      <w:lvlText w:val="•"/>
      <w:lvlJc w:val="left"/>
      <w:pPr>
        <w:ind w:left="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AE6E9C">
      <w:start w:val="1"/>
      <w:numFmt w:val="bullet"/>
      <w:lvlText w:val="o"/>
      <w:lvlJc w:val="left"/>
      <w:pPr>
        <w:ind w:left="15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76470A">
      <w:start w:val="1"/>
      <w:numFmt w:val="bullet"/>
      <w:lvlText w:val="▪"/>
      <w:lvlJc w:val="left"/>
      <w:pPr>
        <w:ind w:left="22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8CB1A6">
      <w:start w:val="1"/>
      <w:numFmt w:val="bullet"/>
      <w:lvlText w:val="•"/>
      <w:lvlJc w:val="left"/>
      <w:pPr>
        <w:ind w:left="2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A87D1C">
      <w:start w:val="1"/>
      <w:numFmt w:val="bullet"/>
      <w:lvlText w:val="o"/>
      <w:lvlJc w:val="left"/>
      <w:pPr>
        <w:ind w:left="36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E60357E">
      <w:start w:val="1"/>
      <w:numFmt w:val="bullet"/>
      <w:lvlText w:val="▪"/>
      <w:lvlJc w:val="left"/>
      <w:pPr>
        <w:ind w:left="44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80FBD2">
      <w:start w:val="1"/>
      <w:numFmt w:val="bullet"/>
      <w:lvlText w:val="•"/>
      <w:lvlJc w:val="left"/>
      <w:pPr>
        <w:ind w:left="5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FE602A">
      <w:start w:val="1"/>
      <w:numFmt w:val="bullet"/>
      <w:lvlText w:val="o"/>
      <w:lvlJc w:val="left"/>
      <w:pPr>
        <w:ind w:left="58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F42C28">
      <w:start w:val="1"/>
      <w:numFmt w:val="bullet"/>
      <w:lvlText w:val="▪"/>
      <w:lvlJc w:val="left"/>
      <w:pPr>
        <w:ind w:left="65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AC46D43"/>
    <w:multiLevelType w:val="hybridMultilevel"/>
    <w:tmpl w:val="D32265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06C21C8"/>
    <w:multiLevelType w:val="hybridMultilevel"/>
    <w:tmpl w:val="FB7A3F08"/>
    <w:lvl w:ilvl="0" w:tplc="DABAB816">
      <w:start w:val="1"/>
      <w:numFmt w:val="bullet"/>
      <w:lvlText w:val="-"/>
      <w:lvlJc w:val="left"/>
      <w:pPr>
        <w:ind w:left="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E09A6A">
      <w:start w:val="1"/>
      <w:numFmt w:val="bullet"/>
      <w:lvlText w:val="o"/>
      <w:lvlJc w:val="left"/>
      <w:pPr>
        <w:ind w:left="11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F546BAC">
      <w:start w:val="1"/>
      <w:numFmt w:val="bullet"/>
      <w:lvlText w:val="▪"/>
      <w:lvlJc w:val="left"/>
      <w:pPr>
        <w:ind w:left="19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5ACC4E">
      <w:start w:val="1"/>
      <w:numFmt w:val="bullet"/>
      <w:lvlText w:val="•"/>
      <w:lvlJc w:val="left"/>
      <w:pPr>
        <w:ind w:left="26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DC86BE">
      <w:start w:val="1"/>
      <w:numFmt w:val="bullet"/>
      <w:lvlText w:val="o"/>
      <w:lvlJc w:val="left"/>
      <w:pPr>
        <w:ind w:left="33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49EEC94">
      <w:start w:val="1"/>
      <w:numFmt w:val="bullet"/>
      <w:lvlText w:val="▪"/>
      <w:lvlJc w:val="left"/>
      <w:pPr>
        <w:ind w:left="40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80B6B4">
      <w:start w:val="1"/>
      <w:numFmt w:val="bullet"/>
      <w:lvlText w:val="•"/>
      <w:lvlJc w:val="left"/>
      <w:pPr>
        <w:ind w:left="47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ACEDFAC">
      <w:start w:val="1"/>
      <w:numFmt w:val="bullet"/>
      <w:lvlText w:val="o"/>
      <w:lvlJc w:val="left"/>
      <w:pPr>
        <w:ind w:left="55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ECF840">
      <w:start w:val="1"/>
      <w:numFmt w:val="bullet"/>
      <w:lvlText w:val="▪"/>
      <w:lvlJc w:val="left"/>
      <w:pPr>
        <w:ind w:left="6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D9D27E2"/>
    <w:multiLevelType w:val="hybridMultilevel"/>
    <w:tmpl w:val="A036CD2A"/>
    <w:lvl w:ilvl="0" w:tplc="55C268A2">
      <w:numFmt w:val="bullet"/>
      <w:lvlText w:val=""/>
      <w:lvlJc w:val="left"/>
      <w:pPr>
        <w:ind w:left="540" w:hanging="428"/>
      </w:pPr>
      <w:rPr>
        <w:rFonts w:ascii="Wingdings" w:eastAsia="Wingdings" w:hAnsi="Wingdings" w:cs="Wingdings" w:hint="default"/>
        <w:b w:val="0"/>
        <w:bCs w:val="0"/>
        <w:i w:val="0"/>
        <w:iCs w:val="0"/>
        <w:spacing w:val="0"/>
        <w:w w:val="100"/>
        <w:sz w:val="22"/>
        <w:szCs w:val="22"/>
        <w:lang w:val="it-IT" w:eastAsia="en-US" w:bidi="ar-SA"/>
      </w:rPr>
    </w:lvl>
    <w:lvl w:ilvl="1" w:tplc="9D30A014">
      <w:numFmt w:val="bullet"/>
      <w:lvlText w:val="•"/>
      <w:lvlJc w:val="left"/>
      <w:pPr>
        <w:ind w:left="1472" w:hanging="428"/>
      </w:pPr>
      <w:rPr>
        <w:rFonts w:hint="default"/>
        <w:lang w:val="it-IT" w:eastAsia="en-US" w:bidi="ar-SA"/>
      </w:rPr>
    </w:lvl>
    <w:lvl w:ilvl="2" w:tplc="B75A78C0">
      <w:numFmt w:val="bullet"/>
      <w:lvlText w:val="•"/>
      <w:lvlJc w:val="left"/>
      <w:pPr>
        <w:ind w:left="2405" w:hanging="428"/>
      </w:pPr>
      <w:rPr>
        <w:rFonts w:hint="default"/>
        <w:lang w:val="it-IT" w:eastAsia="en-US" w:bidi="ar-SA"/>
      </w:rPr>
    </w:lvl>
    <w:lvl w:ilvl="3" w:tplc="FCD4D7D6">
      <w:numFmt w:val="bullet"/>
      <w:lvlText w:val="•"/>
      <w:lvlJc w:val="left"/>
      <w:pPr>
        <w:ind w:left="3337" w:hanging="428"/>
      </w:pPr>
      <w:rPr>
        <w:rFonts w:hint="default"/>
        <w:lang w:val="it-IT" w:eastAsia="en-US" w:bidi="ar-SA"/>
      </w:rPr>
    </w:lvl>
    <w:lvl w:ilvl="4" w:tplc="C0A8847E">
      <w:numFmt w:val="bullet"/>
      <w:lvlText w:val="•"/>
      <w:lvlJc w:val="left"/>
      <w:pPr>
        <w:ind w:left="4270" w:hanging="428"/>
      </w:pPr>
      <w:rPr>
        <w:rFonts w:hint="default"/>
        <w:lang w:val="it-IT" w:eastAsia="en-US" w:bidi="ar-SA"/>
      </w:rPr>
    </w:lvl>
    <w:lvl w:ilvl="5" w:tplc="528C1B22">
      <w:numFmt w:val="bullet"/>
      <w:lvlText w:val="•"/>
      <w:lvlJc w:val="left"/>
      <w:pPr>
        <w:ind w:left="5203" w:hanging="428"/>
      </w:pPr>
      <w:rPr>
        <w:rFonts w:hint="default"/>
        <w:lang w:val="it-IT" w:eastAsia="en-US" w:bidi="ar-SA"/>
      </w:rPr>
    </w:lvl>
    <w:lvl w:ilvl="6" w:tplc="634CD534">
      <w:numFmt w:val="bullet"/>
      <w:lvlText w:val="•"/>
      <w:lvlJc w:val="left"/>
      <w:pPr>
        <w:ind w:left="6135" w:hanging="428"/>
      </w:pPr>
      <w:rPr>
        <w:rFonts w:hint="default"/>
        <w:lang w:val="it-IT" w:eastAsia="en-US" w:bidi="ar-SA"/>
      </w:rPr>
    </w:lvl>
    <w:lvl w:ilvl="7" w:tplc="EBFEEED2">
      <w:numFmt w:val="bullet"/>
      <w:lvlText w:val="•"/>
      <w:lvlJc w:val="left"/>
      <w:pPr>
        <w:ind w:left="7068" w:hanging="428"/>
      </w:pPr>
      <w:rPr>
        <w:rFonts w:hint="default"/>
        <w:lang w:val="it-IT" w:eastAsia="en-US" w:bidi="ar-SA"/>
      </w:rPr>
    </w:lvl>
    <w:lvl w:ilvl="8" w:tplc="B2A4D9CC">
      <w:numFmt w:val="bullet"/>
      <w:lvlText w:val="•"/>
      <w:lvlJc w:val="left"/>
      <w:pPr>
        <w:ind w:left="8001" w:hanging="428"/>
      </w:pPr>
      <w:rPr>
        <w:rFonts w:hint="default"/>
        <w:lang w:val="it-IT" w:eastAsia="en-US" w:bidi="ar-SA"/>
      </w:rPr>
    </w:lvl>
  </w:abstractNum>
  <w:abstractNum w:abstractNumId="5" w15:restartNumberingAfterBreak="0">
    <w:nsid w:val="67CA0F9C"/>
    <w:multiLevelType w:val="hybridMultilevel"/>
    <w:tmpl w:val="8DA0B4EC"/>
    <w:lvl w:ilvl="0" w:tplc="57D4EF16">
      <w:start w:val="1"/>
      <w:numFmt w:val="decimal"/>
      <w:lvlText w:val="%1."/>
      <w:lvlJc w:val="left"/>
      <w:pPr>
        <w:ind w:left="360" w:hanging="360"/>
      </w:pPr>
      <w:rPr>
        <w:color w:val="auto"/>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33"/>
    <w:rsid w:val="000800F1"/>
    <w:rsid w:val="00114823"/>
    <w:rsid w:val="00141C50"/>
    <w:rsid w:val="001800B6"/>
    <w:rsid w:val="001A363C"/>
    <w:rsid w:val="001A6029"/>
    <w:rsid w:val="001E1A1D"/>
    <w:rsid w:val="00246B07"/>
    <w:rsid w:val="00254FCB"/>
    <w:rsid w:val="00296973"/>
    <w:rsid w:val="002A44A1"/>
    <w:rsid w:val="002B3802"/>
    <w:rsid w:val="002D6BFF"/>
    <w:rsid w:val="002D779D"/>
    <w:rsid w:val="003371E4"/>
    <w:rsid w:val="003C121A"/>
    <w:rsid w:val="003D0BB9"/>
    <w:rsid w:val="003F0509"/>
    <w:rsid w:val="00525696"/>
    <w:rsid w:val="00547A2E"/>
    <w:rsid w:val="005E67AB"/>
    <w:rsid w:val="00652DB1"/>
    <w:rsid w:val="00677D40"/>
    <w:rsid w:val="006A16B9"/>
    <w:rsid w:val="007146DF"/>
    <w:rsid w:val="0073181C"/>
    <w:rsid w:val="00742590"/>
    <w:rsid w:val="007B046B"/>
    <w:rsid w:val="007F3DA2"/>
    <w:rsid w:val="00872FE0"/>
    <w:rsid w:val="009525B9"/>
    <w:rsid w:val="0098184F"/>
    <w:rsid w:val="00992B0F"/>
    <w:rsid w:val="009E1057"/>
    <w:rsid w:val="009F51EA"/>
    <w:rsid w:val="00A16B59"/>
    <w:rsid w:val="00A26655"/>
    <w:rsid w:val="00A43991"/>
    <w:rsid w:val="00A46A34"/>
    <w:rsid w:val="00A932AF"/>
    <w:rsid w:val="00AF37C0"/>
    <w:rsid w:val="00B7041F"/>
    <w:rsid w:val="00BF5538"/>
    <w:rsid w:val="00C263FB"/>
    <w:rsid w:val="00C7172C"/>
    <w:rsid w:val="00D018AF"/>
    <w:rsid w:val="00DD2633"/>
    <w:rsid w:val="00DF32BE"/>
    <w:rsid w:val="00E00082"/>
    <w:rsid w:val="00E858F7"/>
    <w:rsid w:val="00E90ED5"/>
    <w:rsid w:val="00EA15D9"/>
    <w:rsid w:val="00EB74E6"/>
    <w:rsid w:val="00F652CC"/>
    <w:rsid w:val="00F66F13"/>
    <w:rsid w:val="00FA0992"/>
    <w:rsid w:val="00FB5399"/>
    <w:rsid w:val="00FB55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6EB61EB"/>
  <w15:docId w15:val="{F8B90EF3-ADC7-4A34-98D6-78567216D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libri" w:eastAsia="Calibri" w:hAnsi="Calibri" w:cs="Calibri"/>
      <w:lang w:val="it-IT"/>
    </w:rPr>
  </w:style>
  <w:style w:type="paragraph" w:styleId="Titolo2">
    <w:name w:val="heading 2"/>
    <w:next w:val="Normale"/>
    <w:link w:val="Titolo2Carattere"/>
    <w:uiPriority w:val="9"/>
    <w:unhideWhenUsed/>
    <w:qFormat/>
    <w:rsid w:val="00F652CC"/>
    <w:pPr>
      <w:keepNext/>
      <w:keepLines/>
      <w:widowControl/>
      <w:autoSpaceDE/>
      <w:autoSpaceDN/>
      <w:spacing w:line="259" w:lineRule="auto"/>
      <w:ind w:left="123" w:right="7" w:hanging="10"/>
      <w:jc w:val="center"/>
      <w:outlineLvl w:val="1"/>
    </w:pPr>
    <w:rPr>
      <w:rFonts w:ascii="Calibri" w:eastAsia="Calibri" w:hAnsi="Calibri" w:cs="Calibri"/>
      <w:b/>
      <w:color w:val="000000"/>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2"/>
      <w:jc w:val="both"/>
    </w:pPr>
  </w:style>
  <w:style w:type="paragraph" w:styleId="Titolo">
    <w:name w:val="Title"/>
    <w:basedOn w:val="Normale"/>
    <w:uiPriority w:val="10"/>
    <w:qFormat/>
    <w:pPr>
      <w:spacing w:before="20"/>
      <w:ind w:left="20"/>
    </w:pPr>
    <w:rPr>
      <w:rFonts w:ascii="Verdana" w:eastAsia="Verdana" w:hAnsi="Verdana" w:cs="Verdana"/>
      <w:b/>
      <w:bCs/>
      <w:sz w:val="24"/>
      <w:szCs w:val="24"/>
    </w:rPr>
  </w:style>
  <w:style w:type="paragraph" w:styleId="Paragrafoelenco">
    <w:name w:val="List Paragraph"/>
    <w:basedOn w:val="Normale"/>
    <w:uiPriority w:val="1"/>
    <w:qFormat/>
    <w:pPr>
      <w:ind w:left="540" w:hanging="428"/>
      <w:jc w:val="both"/>
    </w:pPr>
  </w:style>
  <w:style w:type="paragraph" w:customStyle="1" w:styleId="TableParagraph">
    <w:name w:val="Table Paragraph"/>
    <w:basedOn w:val="Normale"/>
    <w:uiPriority w:val="1"/>
    <w:qFormat/>
    <w:pPr>
      <w:ind w:left="168"/>
    </w:pPr>
  </w:style>
  <w:style w:type="paragraph" w:styleId="Intestazione">
    <w:name w:val="header"/>
    <w:basedOn w:val="Normale"/>
    <w:link w:val="IntestazioneCarattere"/>
    <w:unhideWhenUsed/>
    <w:rsid w:val="005E67AB"/>
    <w:pPr>
      <w:tabs>
        <w:tab w:val="center" w:pos="4819"/>
        <w:tab w:val="right" w:pos="9638"/>
      </w:tabs>
    </w:pPr>
  </w:style>
  <w:style w:type="character" w:customStyle="1" w:styleId="IntestazioneCarattere">
    <w:name w:val="Intestazione Carattere"/>
    <w:basedOn w:val="Carpredefinitoparagrafo"/>
    <w:link w:val="Intestazione"/>
    <w:uiPriority w:val="99"/>
    <w:rsid w:val="005E67AB"/>
    <w:rPr>
      <w:rFonts w:ascii="Calibri" w:eastAsia="Calibri" w:hAnsi="Calibri" w:cs="Calibri"/>
      <w:lang w:val="it-IT"/>
    </w:rPr>
  </w:style>
  <w:style w:type="paragraph" w:styleId="Pidipagina">
    <w:name w:val="footer"/>
    <w:basedOn w:val="Normale"/>
    <w:link w:val="PidipaginaCarattere"/>
    <w:uiPriority w:val="99"/>
    <w:unhideWhenUsed/>
    <w:rsid w:val="005E67AB"/>
    <w:pPr>
      <w:tabs>
        <w:tab w:val="center" w:pos="4819"/>
        <w:tab w:val="right" w:pos="9638"/>
      </w:tabs>
    </w:pPr>
  </w:style>
  <w:style w:type="character" w:customStyle="1" w:styleId="PidipaginaCarattere">
    <w:name w:val="Piè di pagina Carattere"/>
    <w:basedOn w:val="Carpredefinitoparagrafo"/>
    <w:link w:val="Pidipagina"/>
    <w:uiPriority w:val="99"/>
    <w:rsid w:val="005E67AB"/>
    <w:rPr>
      <w:rFonts w:ascii="Calibri" w:eastAsia="Calibri" w:hAnsi="Calibri" w:cs="Calibri"/>
      <w:lang w:val="it-IT"/>
    </w:rPr>
  </w:style>
  <w:style w:type="character" w:styleId="Collegamentoipertestuale">
    <w:name w:val="Hyperlink"/>
    <w:rsid w:val="00DF32BE"/>
    <w:rPr>
      <w:color w:val="0000FF"/>
      <w:u w:val="single"/>
    </w:rPr>
  </w:style>
  <w:style w:type="character" w:customStyle="1" w:styleId="Nessuno">
    <w:name w:val="Nessuno"/>
    <w:rsid w:val="006A16B9"/>
  </w:style>
  <w:style w:type="character" w:customStyle="1" w:styleId="Hyperlink0">
    <w:name w:val="Hyperlink.0"/>
    <w:basedOn w:val="Nessuno"/>
    <w:rsid w:val="006A16B9"/>
    <w:rPr>
      <w:rFonts w:ascii="Arial" w:eastAsia="Arial" w:hAnsi="Arial" w:cs="Arial"/>
      <w:outline w:val="0"/>
      <w:color w:val="0000FF"/>
      <w:sz w:val="18"/>
      <w:szCs w:val="18"/>
      <w:u w:val="single" w:color="0000FF"/>
    </w:rPr>
  </w:style>
  <w:style w:type="character" w:customStyle="1" w:styleId="Titolo2Carattere">
    <w:name w:val="Titolo 2 Carattere"/>
    <w:basedOn w:val="Carpredefinitoparagrafo"/>
    <w:link w:val="Titolo2"/>
    <w:uiPriority w:val="9"/>
    <w:rsid w:val="00F652CC"/>
    <w:rPr>
      <w:rFonts w:ascii="Calibri" w:eastAsia="Calibri" w:hAnsi="Calibri" w:cs="Calibri"/>
      <w:b/>
      <w:color w:val="00000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TSMM042005@istruzione.it" TargetMode="External"/><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http://cpiatrieste.scuole.cineca.it" TargetMode="External"/><Relationship Id="rId4" Type="http://schemas.openxmlformats.org/officeDocument/2006/relationships/hyperlink" Target="mailto:TSMM042005@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1736</Words>
  <Characters>9898</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Cpia 1 TS</Company>
  <LinksUpToDate>false</LinksUpToDate>
  <CharactersWithSpaces>11611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Annarita</dc:creator>
  <cp:lastModifiedBy>DSGA</cp:lastModifiedBy>
  <cp:revision>9</cp:revision>
  <cp:lastPrinted>2024-12-03T06:38:00Z</cp:lastPrinted>
  <dcterms:created xsi:type="dcterms:W3CDTF">2025-06-03T10:40:00Z</dcterms:created>
  <dcterms:modified xsi:type="dcterms:W3CDTF">2025-06-06T08:52:00Z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2023-09-26T00:00:00Z</vt:filetime>
  </property>
  <property fmtid="{D5CDD505-2E9C-101B-9397-08002B2CF9AE}" pid="3" name="Creator">
    <vt:lpwstr>Microsoft® Word LTSC</vt:lpwstr>
  </property>
  <property fmtid="{D5CDD505-2E9C-101B-9397-08002B2CF9AE}" pid="4" name="LastSaved">
    <vt:filetime>2024-07-25T00:00:00Z</vt:filetime>
  </property>
  <property fmtid="{D5CDD505-2E9C-101B-9397-08002B2CF9AE}" pid="5" name="Producer">
    <vt:lpwstr>Microsoft® Word LTSC; modified using iText® 5.5.13.3 ©2000-2022 iText Group NV (AGPL-version)</vt:lpwstr>
  </property>
</Properties>
</file>