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58" w:rsidRDefault="00F72358" w:rsidP="00E3733B"/>
    <w:p w:rsidR="00FA5CA9" w:rsidRDefault="00FA5CA9" w:rsidP="00FA5CA9">
      <w:pPr>
        <w:pStyle w:val="Default"/>
      </w:pPr>
    </w:p>
    <w:p w:rsidR="00FA5CA9" w:rsidRDefault="006E6578" w:rsidP="00FA5CA9">
      <w:pPr>
        <w:pStyle w:val="Default"/>
        <w:rPr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5CA9">
        <w:t xml:space="preserve"> </w:t>
      </w:r>
      <w:r w:rsidR="00F83998">
        <w:tab/>
      </w:r>
      <w:r w:rsidR="00FA5CA9">
        <w:rPr>
          <w:b/>
          <w:bCs/>
          <w:sz w:val="23"/>
          <w:szCs w:val="23"/>
        </w:rPr>
        <w:t xml:space="preserve">Agli Atti del fascicolo </w:t>
      </w:r>
    </w:p>
    <w:p w:rsidR="00AD327D" w:rsidRDefault="006E6578" w:rsidP="00AD327D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FA5CA9">
        <w:rPr>
          <w:sz w:val="23"/>
          <w:szCs w:val="23"/>
        </w:rPr>
        <w:t xml:space="preserve">PNRR </w:t>
      </w:r>
      <w:r w:rsidR="00AD327D" w:rsidRPr="008D2CB4">
        <w:rPr>
          <w:rFonts w:ascii="Calibri" w:hAnsi="Calibri" w:cs="Calibri"/>
          <w:b/>
          <w:bCs/>
          <w:sz w:val="23"/>
          <w:szCs w:val="23"/>
        </w:rPr>
        <w:t>M4C1I3.2-2022-961-P-2</w:t>
      </w:r>
      <w:r w:rsidR="00AD327D">
        <w:rPr>
          <w:rFonts w:ascii="Calibri" w:hAnsi="Calibri" w:cs="Calibri"/>
          <w:b/>
          <w:bCs/>
          <w:sz w:val="23"/>
          <w:szCs w:val="23"/>
        </w:rPr>
        <w:t>1998</w:t>
      </w:r>
    </w:p>
    <w:p w:rsidR="00F83998" w:rsidRDefault="006E6578" w:rsidP="00FA5C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FA5CA9" w:rsidRPr="00027EE2" w:rsidRDefault="00F83998" w:rsidP="00FA5CA9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FA5CA9" w:rsidRPr="00027EE2">
        <w:rPr>
          <w:b/>
          <w:sz w:val="23"/>
          <w:szCs w:val="23"/>
        </w:rPr>
        <w:t xml:space="preserve">Al sito web </w:t>
      </w:r>
    </w:p>
    <w:p w:rsidR="00F83998" w:rsidRDefault="00F83998" w:rsidP="00FA5CA9">
      <w:pPr>
        <w:pStyle w:val="Default"/>
        <w:rPr>
          <w:sz w:val="23"/>
          <w:szCs w:val="23"/>
        </w:rPr>
      </w:pPr>
    </w:p>
    <w:p w:rsidR="00FA5CA9" w:rsidRPr="00027EE2" w:rsidRDefault="00F83998" w:rsidP="00FA5CA9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A5CA9" w:rsidRPr="00027EE2">
        <w:rPr>
          <w:rFonts w:ascii="Calibri" w:hAnsi="Calibri" w:cs="Calibri"/>
          <w:b/>
          <w:sz w:val="22"/>
          <w:szCs w:val="22"/>
        </w:rPr>
        <w:t xml:space="preserve">Albo pretorio </w:t>
      </w:r>
    </w:p>
    <w:p w:rsidR="004F6D49" w:rsidRDefault="004F6D49" w:rsidP="00FA5CA9">
      <w:pPr>
        <w:pStyle w:val="Default"/>
        <w:rPr>
          <w:rFonts w:ascii="Calibri" w:hAnsi="Calibri" w:cs="Calibri"/>
          <w:sz w:val="22"/>
          <w:szCs w:val="22"/>
        </w:rPr>
      </w:pPr>
    </w:p>
    <w:p w:rsidR="006E6578" w:rsidRPr="00F83998" w:rsidRDefault="00FA5CA9" w:rsidP="00F8399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  <w:r>
        <w:rPr>
          <w:sz w:val="23"/>
          <w:szCs w:val="23"/>
        </w:rPr>
        <w:t xml:space="preserve">OGGETTO: </w:t>
      </w:r>
      <w:r w:rsidR="00F83998" w:rsidRPr="00E554B2">
        <w:rPr>
          <w:sz w:val="23"/>
          <w:szCs w:val="23"/>
        </w:rPr>
        <w:t xml:space="preserve">Decreto per l’avvio di una procedura di </w:t>
      </w:r>
      <w:r w:rsidRPr="00E554B2">
        <w:rPr>
          <w:rFonts w:ascii="Calibri" w:hAnsi="Calibri" w:cs="Calibri"/>
          <w:bCs/>
          <w:sz w:val="23"/>
          <w:szCs w:val="23"/>
        </w:rPr>
        <w:t xml:space="preserve"> selezione</w:t>
      </w:r>
      <w:r w:rsidR="002D4C56">
        <w:rPr>
          <w:rFonts w:ascii="Calibri" w:hAnsi="Calibri" w:cs="Calibri"/>
          <w:bCs/>
          <w:sz w:val="23"/>
          <w:szCs w:val="23"/>
        </w:rPr>
        <w:t xml:space="preserve"> </w:t>
      </w:r>
      <w:r w:rsidR="00357C6E">
        <w:rPr>
          <w:rFonts w:ascii="Calibri" w:hAnsi="Calibri" w:cs="Calibri"/>
          <w:bCs/>
          <w:sz w:val="23"/>
          <w:szCs w:val="23"/>
        </w:rPr>
        <w:t xml:space="preserve">esperto </w:t>
      </w:r>
      <w:bookmarkStart w:id="0" w:name="_GoBack"/>
      <w:bookmarkEnd w:id="0"/>
      <w:r w:rsidR="002D4C56">
        <w:rPr>
          <w:rFonts w:ascii="Calibri" w:hAnsi="Calibri" w:cs="Calibri"/>
          <w:bCs/>
          <w:sz w:val="23"/>
          <w:szCs w:val="23"/>
        </w:rPr>
        <w:t>esterno/</w:t>
      </w:r>
      <w:r w:rsidRPr="00E554B2">
        <w:rPr>
          <w:rFonts w:ascii="Calibri" w:hAnsi="Calibri" w:cs="Calibri"/>
          <w:bCs/>
          <w:sz w:val="23"/>
          <w:szCs w:val="23"/>
        </w:rPr>
        <w:t xml:space="preserve"> </w:t>
      </w:r>
      <w:r w:rsidR="002D4C56">
        <w:rPr>
          <w:rFonts w:ascii="Calibri" w:hAnsi="Calibri" w:cs="Calibri"/>
          <w:bCs/>
          <w:sz w:val="23"/>
          <w:szCs w:val="23"/>
        </w:rPr>
        <w:t xml:space="preserve">interno a </w:t>
      </w:r>
      <w:r w:rsidR="00F83998" w:rsidRPr="00E554B2">
        <w:rPr>
          <w:rFonts w:ascii="Calibri" w:hAnsi="Calibri" w:cs="Calibri"/>
          <w:bCs/>
          <w:sz w:val="23"/>
          <w:szCs w:val="23"/>
        </w:rPr>
        <w:t xml:space="preserve">codesta </w:t>
      </w:r>
      <w:r w:rsidRPr="00E554B2">
        <w:rPr>
          <w:rFonts w:ascii="Calibri" w:hAnsi="Calibri" w:cs="Calibri"/>
          <w:bCs/>
          <w:sz w:val="23"/>
          <w:szCs w:val="23"/>
        </w:rPr>
        <w:t>istituzione scolastica per l’affidamento dell’incarico di collaudatore</w:t>
      </w:r>
      <w:r w:rsidR="000B0827">
        <w:rPr>
          <w:rFonts w:ascii="Calibri" w:hAnsi="Calibri" w:cs="Calibri"/>
          <w:bCs/>
          <w:sz w:val="23"/>
          <w:szCs w:val="23"/>
        </w:rPr>
        <w:t xml:space="preserve"> arredi innovativi e dotazioni digitali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relativo ai Fondi PNRR </w:t>
      </w:r>
      <w:r w:rsidR="00F83998">
        <w:rPr>
          <w:rFonts w:ascii="Calibri" w:hAnsi="Calibri" w:cs="Calibri"/>
          <w:sz w:val="23"/>
          <w:szCs w:val="23"/>
        </w:rPr>
        <w:t>(</w:t>
      </w:r>
      <w:r w:rsidR="006E6578" w:rsidRPr="008D2CB4">
        <w:rPr>
          <w:rFonts w:ascii="Calibri" w:hAnsi="Calibri" w:cs="Calibri"/>
          <w:b/>
          <w:bCs/>
          <w:i/>
          <w:iCs/>
          <w:color w:val="000000"/>
          <w:sz w:val="23"/>
          <w:szCs w:val="23"/>
        </w:rPr>
        <w:t>Piano Nazionale di Ripresa e Resilienza</w:t>
      </w:r>
      <w:r w:rsidR="00F83998">
        <w:rPr>
          <w:rFonts w:ascii="Calibri" w:hAnsi="Calibri" w:cs="Calibri"/>
          <w:b/>
          <w:bCs/>
          <w:i/>
          <w:iCs/>
          <w:color w:val="000000"/>
          <w:sz w:val="23"/>
          <w:szCs w:val="23"/>
        </w:rPr>
        <w:t xml:space="preserve">) </w:t>
      </w:r>
      <w:r>
        <w:rPr>
          <w:rFonts w:ascii="Calibri" w:hAnsi="Calibri" w:cs="Calibri"/>
          <w:sz w:val="23"/>
          <w:szCs w:val="23"/>
        </w:rPr>
        <w:t xml:space="preserve">finanziato nell’ambito del decreto del Ministro dell’istruzione 8 agosto 2022, n. 218, </w:t>
      </w:r>
      <w:r w:rsidR="006E6578">
        <w:rPr>
          <w:rFonts w:ascii="Calibri" w:hAnsi="Calibri" w:cs="Calibri"/>
          <w:b/>
          <w:bCs/>
          <w:i/>
          <w:iCs/>
          <w:sz w:val="23"/>
          <w:szCs w:val="23"/>
        </w:rPr>
        <w:t>M</w:t>
      </w:r>
      <w:r w:rsidR="006E6578" w:rsidRPr="008D2CB4">
        <w:rPr>
          <w:rFonts w:ascii="Calibri" w:hAnsi="Calibri" w:cs="Calibri"/>
          <w:b/>
          <w:bCs/>
          <w:i/>
          <w:iCs/>
          <w:sz w:val="23"/>
          <w:szCs w:val="23"/>
        </w:rPr>
        <w:t>issione 4</w:t>
      </w:r>
      <w:r w:rsidR="006E6578" w:rsidRPr="008D2CB4">
        <w:rPr>
          <w:rFonts w:ascii="Calibri" w:hAnsi="Calibri" w:cs="Calibri"/>
          <w:i/>
          <w:iCs/>
          <w:sz w:val="23"/>
          <w:szCs w:val="23"/>
        </w:rPr>
        <w:t>: Istruzione e Ricerca</w:t>
      </w:r>
      <w:r w:rsidR="006E6578">
        <w:rPr>
          <w:rFonts w:ascii="Calibri" w:hAnsi="Calibri" w:cs="Calibri"/>
          <w:i/>
          <w:iCs/>
          <w:sz w:val="23"/>
          <w:szCs w:val="23"/>
        </w:rPr>
        <w:t xml:space="preserve"> </w:t>
      </w:r>
      <w:r w:rsidR="006E6578" w:rsidRPr="008D2CB4">
        <w:rPr>
          <w:rFonts w:ascii="Calibri" w:hAnsi="Calibri" w:cs="Calibri"/>
          <w:b/>
          <w:bCs/>
          <w:i/>
          <w:iCs/>
          <w:sz w:val="23"/>
          <w:szCs w:val="23"/>
        </w:rPr>
        <w:t xml:space="preserve">Componente 1 </w:t>
      </w:r>
      <w:r w:rsidR="006E6578" w:rsidRPr="008D2CB4">
        <w:rPr>
          <w:rFonts w:ascii="Calibri" w:hAnsi="Calibri" w:cs="Calibri"/>
          <w:i/>
          <w:iCs/>
          <w:sz w:val="23"/>
          <w:szCs w:val="23"/>
        </w:rPr>
        <w:t>– Potenziamento dell’offerta dei servizi di istruzione: dagli asili nido alle Università</w:t>
      </w:r>
      <w:r w:rsidR="006E6578">
        <w:rPr>
          <w:rFonts w:ascii="Calibri" w:hAnsi="Calibri" w:cs="Calibri"/>
          <w:i/>
          <w:iCs/>
          <w:sz w:val="23"/>
          <w:szCs w:val="23"/>
        </w:rPr>
        <w:t xml:space="preserve"> </w:t>
      </w:r>
      <w:r w:rsidR="006E6578" w:rsidRPr="008D2CB4">
        <w:rPr>
          <w:rFonts w:ascii="Calibri" w:hAnsi="Calibri" w:cs="Calibri"/>
          <w:b/>
          <w:bCs/>
          <w:i/>
          <w:iCs/>
          <w:sz w:val="23"/>
          <w:szCs w:val="23"/>
        </w:rPr>
        <w:t>Investimento 3.2</w:t>
      </w:r>
      <w:r w:rsidR="006E6578" w:rsidRPr="008D2CB4">
        <w:rPr>
          <w:rFonts w:ascii="Calibri" w:hAnsi="Calibri" w:cs="Calibri"/>
          <w:i/>
          <w:iCs/>
          <w:sz w:val="23"/>
          <w:szCs w:val="23"/>
        </w:rPr>
        <w:t>: Scuole 4.0 – Azioni 1 – Next generation class</w:t>
      </w:r>
      <w:r w:rsidR="00F83998">
        <w:rPr>
          <w:rFonts w:ascii="Calibri" w:hAnsi="Calibri" w:cs="Calibri"/>
          <w:i/>
          <w:iCs/>
          <w:sz w:val="23"/>
          <w:szCs w:val="23"/>
        </w:rPr>
        <w:t>room</w:t>
      </w:r>
      <w:r w:rsidR="006E6578" w:rsidRPr="008D2CB4">
        <w:rPr>
          <w:rFonts w:ascii="Calibri" w:hAnsi="Calibri" w:cs="Calibri"/>
          <w:i/>
          <w:iCs/>
          <w:sz w:val="23"/>
          <w:szCs w:val="23"/>
        </w:rPr>
        <w:t xml:space="preserve"> – Ambienti di apprendimento innovativi</w:t>
      </w:r>
      <w:r w:rsidR="00F83998">
        <w:rPr>
          <w:rFonts w:ascii="Calibri" w:hAnsi="Calibri" w:cs="Calibri"/>
          <w:i/>
          <w:iCs/>
          <w:sz w:val="23"/>
          <w:szCs w:val="23"/>
        </w:rPr>
        <w:t>, finanaziato dall’Unione Euorpea – Next Generation EU</w:t>
      </w:r>
      <w:r w:rsidR="006E6578">
        <w:rPr>
          <w:rFonts w:ascii="Calibri" w:hAnsi="Calibri" w:cs="Calibri"/>
          <w:i/>
          <w:iCs/>
          <w:sz w:val="23"/>
          <w:szCs w:val="23"/>
        </w:rPr>
        <w:t xml:space="preserve"> </w:t>
      </w:r>
    </w:p>
    <w:p w:rsidR="006E6578" w:rsidRDefault="006E6578" w:rsidP="006E6578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8D2CB4">
        <w:rPr>
          <w:rFonts w:ascii="Calibri" w:hAnsi="Calibri" w:cs="Calibri"/>
          <w:b/>
          <w:bCs/>
          <w:sz w:val="23"/>
          <w:szCs w:val="23"/>
        </w:rPr>
        <w:t>Codice Avviso: M4C1I3.2-2022-961</w:t>
      </w:r>
    </w:p>
    <w:p w:rsidR="006E6578" w:rsidRDefault="006E6578" w:rsidP="006E6578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8D2CB4">
        <w:rPr>
          <w:rFonts w:ascii="Calibri" w:hAnsi="Calibri" w:cs="Calibri"/>
          <w:b/>
          <w:bCs/>
          <w:sz w:val="23"/>
          <w:szCs w:val="23"/>
        </w:rPr>
        <w:t>Identificativo progetto: M4C1I3.2-2022-961-P-2</w:t>
      </w:r>
      <w:r>
        <w:rPr>
          <w:rFonts w:ascii="Calibri" w:hAnsi="Calibri" w:cs="Calibri"/>
          <w:b/>
          <w:bCs/>
          <w:sz w:val="23"/>
          <w:szCs w:val="23"/>
        </w:rPr>
        <w:t>1998</w:t>
      </w:r>
    </w:p>
    <w:p w:rsidR="00F83998" w:rsidRDefault="006E6578" w:rsidP="006E6578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8D2CB4">
        <w:rPr>
          <w:rFonts w:ascii="Calibri" w:hAnsi="Calibri" w:cs="Calibri"/>
          <w:b/>
          <w:bCs/>
          <w:sz w:val="23"/>
          <w:szCs w:val="23"/>
        </w:rPr>
        <w:t>CUP:</w:t>
      </w:r>
      <w:r>
        <w:rPr>
          <w:rFonts w:ascii="Calibri" w:hAnsi="Calibri" w:cs="Calibri"/>
          <w:b/>
          <w:bCs/>
          <w:sz w:val="23"/>
          <w:szCs w:val="23"/>
        </w:rPr>
        <w:t xml:space="preserve">E44D2200464006     </w:t>
      </w:r>
    </w:p>
    <w:p w:rsidR="006E6578" w:rsidRPr="00F83998" w:rsidRDefault="006E6578" w:rsidP="006E6578">
      <w:pPr>
        <w:pStyle w:val="Default"/>
        <w:rPr>
          <w:b/>
        </w:rPr>
      </w:pPr>
      <w:r w:rsidRPr="00F83998">
        <w:rPr>
          <w:b/>
          <w:i/>
          <w:sz w:val="23"/>
          <w:szCs w:val="23"/>
        </w:rPr>
        <w:t>Titolo</w:t>
      </w:r>
      <w:r w:rsidR="00F83998" w:rsidRPr="00F83998">
        <w:rPr>
          <w:b/>
          <w:i/>
          <w:sz w:val="23"/>
          <w:szCs w:val="23"/>
        </w:rPr>
        <w:t xml:space="preserve"> del </w:t>
      </w:r>
      <w:r w:rsidRPr="00F83998">
        <w:rPr>
          <w:b/>
          <w:i/>
          <w:sz w:val="23"/>
          <w:szCs w:val="23"/>
        </w:rPr>
        <w:t>progetto: La Scuola a passo coi tempi</w:t>
      </w:r>
    </w:p>
    <w:p w:rsidR="00F72358" w:rsidRPr="00F83998" w:rsidRDefault="00F72358" w:rsidP="00E3733B">
      <w:pPr>
        <w:rPr>
          <w:b/>
        </w:rPr>
      </w:pPr>
    </w:p>
    <w:p w:rsidR="00FA5CA9" w:rsidRDefault="00FA5CA9" w:rsidP="00FA5C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</w:r>
      <w:r w:rsidR="004F6D49">
        <w:rPr>
          <w:rFonts w:ascii="Calibri" w:hAnsi="Calibri" w:cs="Calibri"/>
          <w:color w:val="000000"/>
          <w:sz w:val="28"/>
          <w:szCs w:val="28"/>
        </w:rPr>
        <w:t xml:space="preserve">            </w:t>
      </w:r>
      <w:r w:rsidRPr="00FA5CA9">
        <w:rPr>
          <w:rFonts w:ascii="Calibri" w:hAnsi="Calibri" w:cs="Calibri"/>
          <w:color w:val="000000"/>
          <w:sz w:val="28"/>
          <w:szCs w:val="28"/>
        </w:rPr>
        <w:t xml:space="preserve">IL DIRIGENTE SCOLASTICO </w:t>
      </w:r>
    </w:p>
    <w:p w:rsidR="004F6D49" w:rsidRPr="004F6D49" w:rsidRDefault="004F6D49" w:rsidP="004F6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6D49" w:rsidRPr="004F6D49" w:rsidRDefault="004F6D49" w:rsidP="004F6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D49">
        <w:rPr>
          <w:rFonts w:ascii="Times New Roman" w:hAnsi="Times New Roman" w:cs="Times New Roman"/>
          <w:color w:val="000000"/>
        </w:rPr>
        <w:t xml:space="preserve">VISTA </w:t>
      </w:r>
      <w:r w:rsidRPr="004F6D49">
        <w:rPr>
          <w:rFonts w:ascii="Calibri" w:hAnsi="Calibri" w:cs="Calibri"/>
          <w:color w:val="000000"/>
        </w:rPr>
        <w:t>la legge n. 241 del 7 agosto 1990, recante «</w:t>
      </w:r>
      <w:r w:rsidRPr="004F6D49">
        <w:rPr>
          <w:rFonts w:ascii="Times New Roman" w:hAnsi="Times New Roman" w:cs="Times New Roman"/>
          <w:color w:val="000000"/>
        </w:rPr>
        <w:t>Nuove norme in materia di procedimento amministrativo e di diritto di accesso ai documenti amministrativi</w:t>
      </w:r>
      <w:r w:rsidRPr="004F6D49">
        <w:rPr>
          <w:rFonts w:ascii="Calibri" w:hAnsi="Calibri" w:cs="Calibri"/>
          <w:color w:val="000000"/>
        </w:rPr>
        <w:t xml:space="preserve">»; </w:t>
      </w:r>
    </w:p>
    <w:p w:rsidR="004F6D49" w:rsidRPr="004F6D49" w:rsidRDefault="004F6D49" w:rsidP="004F6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6D49">
        <w:rPr>
          <w:rFonts w:ascii="Times New Roman" w:hAnsi="Times New Roman" w:cs="Times New Roman"/>
          <w:color w:val="000000"/>
        </w:rPr>
        <w:t xml:space="preserve">VISTO </w:t>
      </w:r>
      <w:r w:rsidRPr="004F6D49">
        <w:rPr>
          <w:rFonts w:ascii="Calibri" w:hAnsi="Calibri" w:cs="Calibri"/>
          <w:color w:val="000000"/>
        </w:rPr>
        <w:t>il decreto legislativo del 30 marzo 2001, n. 165, avente ad oggetto «</w:t>
      </w:r>
      <w:r w:rsidRPr="004F6D49">
        <w:rPr>
          <w:rFonts w:ascii="Times New Roman" w:hAnsi="Times New Roman" w:cs="Times New Roman"/>
          <w:color w:val="000000"/>
        </w:rPr>
        <w:t>Norme generali sull’ordinamento del lavoro alle dipendenze delle amministrazioni pubbliche</w:t>
      </w:r>
      <w:r w:rsidRPr="004F6D49">
        <w:rPr>
          <w:rFonts w:ascii="Calibri" w:hAnsi="Calibri" w:cs="Calibri"/>
          <w:color w:val="000000"/>
        </w:rPr>
        <w:t xml:space="preserve">» e, in particolare, l’art. 7, comma 6;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74C3">
        <w:rPr>
          <w:rFonts w:ascii="Times New Roman" w:hAnsi="Times New Roman" w:cs="Times New Roman"/>
          <w:color w:val="000000"/>
        </w:rPr>
        <w:t xml:space="preserve">VISTA </w:t>
      </w:r>
      <w:r w:rsidRPr="001F74C3">
        <w:rPr>
          <w:rFonts w:ascii="Calibri" w:hAnsi="Calibri" w:cs="Calibri"/>
          <w:color w:val="000000"/>
        </w:rPr>
        <w:t xml:space="preserve">la legge del 16 gennaio 2003, n. 3, recante «Disposizioni ordinamentali in materia di pubblica amministrazione» e, in particolare, l’art. 11 («Codice unico di progetto degli investimenti pubblici»), commi 1 e 2-bis;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74C3">
        <w:rPr>
          <w:rFonts w:ascii="Times New Roman" w:hAnsi="Times New Roman" w:cs="Times New Roman"/>
          <w:color w:val="000000"/>
        </w:rPr>
        <w:t xml:space="preserve">VISTO </w:t>
      </w:r>
      <w:r w:rsidRPr="001F74C3">
        <w:rPr>
          <w:rFonts w:ascii="Calibri" w:hAnsi="Calibri" w:cs="Calibri"/>
          <w:color w:val="000000"/>
        </w:rPr>
        <w:t>il decreto legislativo del 10 settembre 2003, n. 276, recante «</w:t>
      </w:r>
      <w:r w:rsidRPr="001F74C3">
        <w:rPr>
          <w:rFonts w:ascii="Times New Roman" w:hAnsi="Times New Roman" w:cs="Times New Roman"/>
          <w:color w:val="000000"/>
        </w:rPr>
        <w:t>Attuazione delle deleghe in materia di occupazione e mercato del lavoro, di cui alle legge 14 febbraio 2003, n. 30</w:t>
      </w:r>
      <w:r w:rsidRPr="001F74C3">
        <w:rPr>
          <w:rFonts w:ascii="Calibri" w:hAnsi="Calibri" w:cs="Calibri"/>
          <w:color w:val="000000"/>
        </w:rPr>
        <w:t xml:space="preserve">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74C3">
        <w:rPr>
          <w:rFonts w:ascii="Times New Roman" w:hAnsi="Times New Roman" w:cs="Times New Roman"/>
          <w:color w:val="000000"/>
        </w:rPr>
        <w:t xml:space="preserve">VISTO </w:t>
      </w:r>
      <w:r w:rsidRPr="001F74C3">
        <w:rPr>
          <w:rFonts w:ascii="Calibri" w:hAnsi="Calibri" w:cs="Calibri"/>
          <w:color w:val="000000"/>
        </w:rPr>
        <w:t>il decreto legislativo del 9 aprile 2008, n. 81, avente ad oggetto «</w:t>
      </w:r>
      <w:r w:rsidRPr="001F74C3">
        <w:rPr>
          <w:rFonts w:ascii="Times New Roman" w:hAnsi="Times New Roman" w:cs="Times New Roman"/>
          <w:color w:val="000000"/>
        </w:rPr>
        <w:t>Attuazione dell'articolo 1 della legge 3 agosto 2007, n. 123, in materia di tutela della salute e della sicurezza nei luoghi di lavoro</w:t>
      </w:r>
      <w:r w:rsidRPr="001F74C3">
        <w:rPr>
          <w:rFonts w:ascii="Calibri" w:hAnsi="Calibri" w:cs="Calibri"/>
          <w:color w:val="000000"/>
        </w:rPr>
        <w:t xml:space="preserve">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74C3">
        <w:rPr>
          <w:rFonts w:ascii="Times New Roman" w:hAnsi="Times New Roman" w:cs="Times New Roman"/>
          <w:color w:val="000000"/>
        </w:rPr>
        <w:t xml:space="preserve">VISTO </w:t>
      </w:r>
      <w:r w:rsidRPr="001F74C3">
        <w:rPr>
          <w:rFonts w:ascii="Calibri" w:hAnsi="Calibri" w:cs="Calibri"/>
          <w:color w:val="000000"/>
        </w:rPr>
        <w:t>il decreto legislativo del 14 marzo 2013, n. 33, recante «</w:t>
      </w:r>
      <w:r w:rsidRPr="001F74C3">
        <w:rPr>
          <w:rFonts w:ascii="Times New Roman" w:hAnsi="Times New Roman" w:cs="Times New Roman"/>
          <w:color w:val="000000"/>
        </w:rPr>
        <w:t>Riordino della disciplina riguardante il diritto di accesso civico e gli obblighi di pubblicità, trasparenza e diffusione di informazioni da parte delle pubbliche amministrazioni</w:t>
      </w:r>
      <w:r w:rsidRPr="001F74C3">
        <w:rPr>
          <w:rFonts w:ascii="Calibri" w:hAnsi="Calibri" w:cs="Calibri"/>
          <w:color w:val="000000"/>
        </w:rPr>
        <w:t xml:space="preserve">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74C3">
        <w:rPr>
          <w:rFonts w:ascii="Times New Roman" w:hAnsi="Times New Roman" w:cs="Times New Roman"/>
          <w:color w:val="000000"/>
        </w:rPr>
        <w:t xml:space="preserve">VISTO </w:t>
      </w:r>
      <w:r w:rsidRPr="001F74C3">
        <w:rPr>
          <w:rFonts w:ascii="Calibri" w:hAnsi="Calibri" w:cs="Calibri"/>
          <w:color w:val="000000"/>
        </w:rPr>
        <w:t>il decreto legislativo dell’8 aprile 2013, n. 39, avente ad oggetto «</w:t>
      </w:r>
      <w:r w:rsidRPr="001F74C3">
        <w:rPr>
          <w:rFonts w:ascii="Times New Roman" w:hAnsi="Times New Roman" w:cs="Times New Roman"/>
          <w:color w:val="000000"/>
        </w:rPr>
        <w:t>Disposizioni in materia di inconferibilità e incompatibilità di incarichi presso le pubbliche amministrazioni e presso gli enti privati in controllo pubblico, a norma dell'articolo 1, commi 49 e 50, della legge 6 novembre 2012, n. 190</w:t>
      </w:r>
      <w:r w:rsidRPr="001F74C3">
        <w:rPr>
          <w:rFonts w:ascii="Calibri" w:hAnsi="Calibri" w:cs="Calibri"/>
          <w:color w:val="000000"/>
        </w:rPr>
        <w:t xml:space="preserve">»; </w:t>
      </w:r>
    </w:p>
    <w:p w:rsidR="00BF4100" w:rsidRDefault="00BF4100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74C3">
        <w:rPr>
          <w:rFonts w:ascii="Times New Roman" w:hAnsi="Times New Roman" w:cs="Times New Roman"/>
          <w:color w:val="000000"/>
        </w:rPr>
        <w:t xml:space="preserve">VISTO </w:t>
      </w:r>
      <w:r w:rsidRPr="001F74C3">
        <w:rPr>
          <w:rFonts w:ascii="Calibri" w:hAnsi="Calibri" w:cs="Calibri"/>
          <w:color w:val="000000"/>
        </w:rPr>
        <w:t>il decreto legislativo del 15 giugno 2015, n. 81, concernente «</w:t>
      </w:r>
      <w:r w:rsidRPr="001F74C3">
        <w:rPr>
          <w:rFonts w:ascii="Times New Roman" w:hAnsi="Times New Roman" w:cs="Times New Roman"/>
          <w:color w:val="000000"/>
        </w:rPr>
        <w:t>Disciplina organica dei contratti di lavoro e revisione della normativa in tema di mansioni, a norma dell'articolo 1, comma 7, della legge 10 dicembre 2014, n. 183</w:t>
      </w:r>
      <w:r w:rsidRPr="001F74C3">
        <w:rPr>
          <w:rFonts w:ascii="Calibri" w:hAnsi="Calibri" w:cs="Calibri"/>
          <w:color w:val="000000"/>
        </w:rPr>
        <w:t xml:space="preserve">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74C3">
        <w:rPr>
          <w:rFonts w:ascii="Calibri" w:hAnsi="Calibri" w:cs="Calibri"/>
          <w:color w:val="000000"/>
        </w:rPr>
        <w:t>V</w:t>
      </w:r>
      <w:r w:rsidRPr="001F74C3">
        <w:rPr>
          <w:rFonts w:ascii="Times New Roman" w:hAnsi="Times New Roman" w:cs="Times New Roman"/>
          <w:color w:val="000000"/>
        </w:rPr>
        <w:t xml:space="preserve">ISTO </w:t>
      </w:r>
      <w:r w:rsidRPr="001F74C3">
        <w:rPr>
          <w:rFonts w:ascii="Calibri" w:hAnsi="Calibri" w:cs="Calibri"/>
          <w:color w:val="000000"/>
        </w:rPr>
        <w:t>il decreto-legge del 31 maggio 2021, n. 77, convertito, con modificazioni, dalla legge del 29 luglio 2021, n. 108, recante «</w:t>
      </w:r>
      <w:r w:rsidRPr="001F74C3">
        <w:rPr>
          <w:rFonts w:ascii="Times New Roman" w:hAnsi="Times New Roman" w:cs="Times New Roman"/>
          <w:color w:val="000000"/>
        </w:rPr>
        <w:t>Governance del Piano nazionale di ripresa e resilienza e prime misure di rafforzamento delle strutture amministrative e di accelerazione e snellimento delle procedure</w:t>
      </w:r>
      <w:r w:rsidRPr="001F74C3">
        <w:rPr>
          <w:rFonts w:ascii="Calibri" w:hAnsi="Calibri" w:cs="Calibri"/>
          <w:color w:val="000000"/>
        </w:rPr>
        <w:t xml:space="preserve">» e, in particolare, l’art, 41, comma 2-ter;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74C3">
        <w:rPr>
          <w:rFonts w:ascii="Times New Roman" w:hAnsi="Times New Roman" w:cs="Times New Roman"/>
          <w:color w:val="000000"/>
        </w:rPr>
        <w:t xml:space="preserve">VISTO </w:t>
      </w:r>
      <w:r w:rsidRPr="001F74C3">
        <w:rPr>
          <w:rFonts w:ascii="Calibri" w:hAnsi="Calibri" w:cs="Calibri"/>
          <w:color w:val="000000"/>
        </w:rPr>
        <w:t>il decreto-legge del 9 giugno 2021, n. 80, convertito, con modificazioni, dalla legge del 6 agosto 2021, n. 113, recante «</w:t>
      </w:r>
      <w:r w:rsidRPr="001F74C3">
        <w:rPr>
          <w:rFonts w:ascii="Times New Roman" w:hAnsi="Times New Roman" w:cs="Times New Roman"/>
          <w:color w:val="000000"/>
        </w:rPr>
        <w:t>Misure urgenti per il rafforzamento della capacità amministrativa delle pubbliche amministrazioni funzionale all’attuazione del Piano nazionale di ripresa e resilienza (PNRR) e per l’efficienza della giustizia</w:t>
      </w:r>
      <w:r w:rsidRPr="001F74C3">
        <w:rPr>
          <w:rFonts w:ascii="Calibri" w:hAnsi="Calibri" w:cs="Calibri"/>
          <w:color w:val="000000"/>
        </w:rPr>
        <w:t xml:space="preserve">» e, in particolare, l’art. 1, comma 1;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74C3">
        <w:rPr>
          <w:rFonts w:ascii="Times New Roman" w:hAnsi="Times New Roman" w:cs="Times New Roman"/>
          <w:color w:val="000000"/>
        </w:rPr>
        <w:t xml:space="preserve">VISTO </w:t>
      </w:r>
      <w:r w:rsidRPr="001F74C3">
        <w:rPr>
          <w:rFonts w:ascii="Calibri" w:hAnsi="Calibri" w:cs="Calibri"/>
          <w:color w:val="000000"/>
        </w:rPr>
        <w:t>il decreto-legge del 6 novembre 2021, n. 152, recante «</w:t>
      </w:r>
      <w:r w:rsidRPr="001F74C3">
        <w:rPr>
          <w:rFonts w:ascii="Times New Roman" w:hAnsi="Times New Roman" w:cs="Times New Roman"/>
          <w:color w:val="000000"/>
        </w:rPr>
        <w:t>Disposizioni urgenti per l'attuazione del Piano nazionale di ripresa e resilienza (PNRR) e per la prevenzione delle infiltrazioni mafiose</w:t>
      </w:r>
      <w:r w:rsidRPr="001F74C3">
        <w:rPr>
          <w:rFonts w:ascii="Calibri" w:hAnsi="Calibri" w:cs="Calibri"/>
          <w:color w:val="000000"/>
        </w:rPr>
        <w:t xml:space="preserve">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74C3">
        <w:rPr>
          <w:rFonts w:ascii="Times New Roman" w:hAnsi="Times New Roman" w:cs="Times New Roman"/>
          <w:color w:val="000000"/>
        </w:rPr>
        <w:t xml:space="preserve">VISTO </w:t>
      </w:r>
      <w:r w:rsidRPr="001F74C3">
        <w:rPr>
          <w:rFonts w:ascii="Calibri" w:hAnsi="Calibri" w:cs="Calibri"/>
          <w:color w:val="000000"/>
        </w:rPr>
        <w:t>il decreto-legge 17 maggio 2022, n. 50, convertito, con modificazioni, dalla legge 15 luglio 2022, n. 91, recante «</w:t>
      </w:r>
      <w:r w:rsidRPr="001F74C3">
        <w:rPr>
          <w:rFonts w:ascii="Times New Roman" w:hAnsi="Times New Roman" w:cs="Times New Roman"/>
          <w:color w:val="000000"/>
        </w:rPr>
        <w:t>Misure urgenti in materia di politiche energetiche nazionali, produttività delle imprese e attrazione degli investimenti, nonché in materia di politiche sociali e di crisi ucraina»</w:t>
      </w:r>
      <w:r w:rsidRPr="001F74C3">
        <w:rPr>
          <w:rFonts w:ascii="Calibri" w:hAnsi="Calibri" w:cs="Calibri"/>
          <w:color w:val="000000"/>
        </w:rPr>
        <w:t xml:space="preserve">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74C3">
        <w:rPr>
          <w:rFonts w:ascii="Times New Roman" w:hAnsi="Times New Roman" w:cs="Times New Roman"/>
          <w:color w:val="000000"/>
        </w:rPr>
        <w:t xml:space="preserve">VISTO </w:t>
      </w:r>
      <w:r w:rsidRPr="001F74C3">
        <w:rPr>
          <w:rFonts w:ascii="Calibri" w:hAnsi="Calibri" w:cs="Calibri"/>
          <w:color w:val="000000"/>
        </w:rPr>
        <w:t>il decreto-legge del 30 aprile 2022, n. 36, convertito, con modificazioni, dalla legge 29 giugno 2022, n. 79, recante «</w:t>
      </w:r>
      <w:r w:rsidRPr="001F74C3">
        <w:rPr>
          <w:rFonts w:ascii="Times New Roman" w:hAnsi="Times New Roman" w:cs="Times New Roman"/>
          <w:color w:val="000000"/>
        </w:rPr>
        <w:t>Ulteriori misure urgenti per l'attuazione del Piano nazionale di ripresa e resilienza (PNRR)</w:t>
      </w:r>
      <w:r w:rsidRPr="001F74C3">
        <w:rPr>
          <w:rFonts w:ascii="Calibri" w:hAnsi="Calibri" w:cs="Calibri"/>
          <w:color w:val="000000"/>
        </w:rPr>
        <w:t xml:space="preserve">» e, in particolare, l’art. 47, comma 5;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74C3">
        <w:rPr>
          <w:rFonts w:ascii="Times New Roman" w:hAnsi="Times New Roman" w:cs="Times New Roman"/>
          <w:color w:val="000000"/>
        </w:rPr>
        <w:t xml:space="preserve">VISTO </w:t>
      </w:r>
      <w:r w:rsidRPr="001F74C3">
        <w:rPr>
          <w:rFonts w:ascii="Calibri" w:hAnsi="Calibri" w:cs="Calibri"/>
          <w:color w:val="000000"/>
        </w:rPr>
        <w:t>il decreto-legge 11 novembre 2022, n. 173, recante «</w:t>
      </w:r>
      <w:r w:rsidRPr="001F74C3">
        <w:rPr>
          <w:rFonts w:ascii="Times New Roman" w:hAnsi="Times New Roman" w:cs="Times New Roman"/>
          <w:color w:val="000000"/>
        </w:rPr>
        <w:t>Disposizioni urgenti in materia di riordino delle attribuzioni dei Ministeri</w:t>
      </w:r>
      <w:r w:rsidRPr="001F74C3">
        <w:rPr>
          <w:rFonts w:ascii="Calibri" w:hAnsi="Calibri" w:cs="Calibri"/>
          <w:color w:val="000000"/>
        </w:rPr>
        <w:t xml:space="preserve">», convertito, con modificazioni, dalla legge 16 dicembre 2022, n. 204, e, in particolare, l’articolo 6;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74C3">
        <w:rPr>
          <w:rFonts w:ascii="Times New Roman" w:hAnsi="Times New Roman" w:cs="Times New Roman"/>
          <w:color w:val="000000"/>
        </w:rPr>
        <w:t xml:space="preserve">VISTO </w:t>
      </w:r>
      <w:r w:rsidRPr="001F74C3">
        <w:rPr>
          <w:rFonts w:ascii="Calibri" w:hAnsi="Calibri" w:cs="Calibri"/>
          <w:color w:val="000000"/>
        </w:rPr>
        <w:t>il decreto-legge 24 febbraio 2023, n. 13, recante «</w:t>
      </w:r>
      <w:r w:rsidRPr="001F74C3">
        <w:rPr>
          <w:rFonts w:ascii="Times New Roman" w:hAnsi="Times New Roman" w:cs="Times New Roman"/>
          <w:color w:val="000000"/>
        </w:rPr>
        <w:t>Disposizioni urgenti per l'attuazione del Piano nazionale di ripresa e resilienza (PNRR) e del Piano nazionale degli investimenti complementari al PNRR (PNC), nonché per l'attuazione delle politiche di coesione e della politica agricola comune</w:t>
      </w:r>
      <w:r w:rsidRPr="001F74C3">
        <w:rPr>
          <w:rFonts w:ascii="Calibri" w:hAnsi="Calibri" w:cs="Calibri"/>
          <w:color w:val="000000"/>
        </w:rPr>
        <w:t xml:space="preserve">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74C3">
        <w:rPr>
          <w:rFonts w:ascii="Times New Roman" w:hAnsi="Times New Roman" w:cs="Times New Roman"/>
          <w:color w:val="000000"/>
        </w:rPr>
        <w:t xml:space="preserve">VISTO </w:t>
      </w:r>
      <w:r w:rsidRPr="001F74C3">
        <w:rPr>
          <w:rFonts w:ascii="Calibri" w:hAnsi="Calibri" w:cs="Calibri"/>
          <w:color w:val="000000"/>
        </w:rPr>
        <w:t xml:space="preserve">il Regolamento (UE) 2016/679, del 14 aprile 2016, relativo alla protezione delle persone fisiche con riguardo al trattamento dei dati personali, nonché alla libera circolazione di tali dati e che abroga la direttiva 95/46/CE (Regolamento generale sulla protezione dei dati);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74C3">
        <w:rPr>
          <w:rFonts w:ascii="Times New Roman" w:hAnsi="Times New Roman" w:cs="Times New Roman"/>
          <w:color w:val="000000"/>
        </w:rPr>
        <w:t xml:space="preserve">VISTO </w:t>
      </w:r>
      <w:r w:rsidRPr="001F74C3">
        <w:rPr>
          <w:rFonts w:ascii="Calibri" w:hAnsi="Calibri" w:cs="Calibri"/>
          <w:color w:val="000000"/>
        </w:rPr>
        <w:t xml:space="preserve">il Regolamento (UE) 2021/241 del Parlamento europeo e del Consiglio dell’Unione europea, del 12 febbraio 2021, che istituisce il dispositivo per la ripresa e la resilienza e, in particolare, l’art. 6, paragrafo 2;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74C3">
        <w:rPr>
          <w:rFonts w:ascii="Times New Roman" w:hAnsi="Times New Roman" w:cs="Times New Roman"/>
          <w:color w:val="000000"/>
        </w:rPr>
        <w:t xml:space="preserve">VISTO </w:t>
      </w:r>
      <w:r w:rsidRPr="001F74C3">
        <w:rPr>
          <w:rFonts w:ascii="Calibri" w:hAnsi="Calibri" w:cs="Calibri"/>
          <w:color w:val="000000"/>
        </w:rPr>
        <w:t xml:space="preserve">il Regolamento delegato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74C3">
        <w:rPr>
          <w:rFonts w:ascii="Times New Roman" w:hAnsi="Times New Roman" w:cs="Times New Roman"/>
          <w:color w:val="000000"/>
        </w:rPr>
        <w:t xml:space="preserve">VISTA </w:t>
      </w:r>
      <w:r w:rsidRPr="001F74C3">
        <w:rPr>
          <w:rFonts w:ascii="Calibri" w:hAnsi="Calibri" w:cs="Calibri"/>
          <w:color w:val="000000"/>
        </w:rPr>
        <w:t xml:space="preserve">la Linea di Investimento 3.2 del Piano Nazionale di Ripresa e Resilienza (Missione 4, Componente 1), denominata «Scuola 4.0: scuole innovative, cablaggio, nuovi ambienti di apprendimento e laboratori»;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Times New Roman" w:hAnsi="Times New Roman" w:cs="Times New Roman"/>
        </w:rPr>
        <w:t xml:space="preserve">VISTA </w:t>
      </w:r>
      <w:r w:rsidRPr="001F74C3">
        <w:rPr>
          <w:rFonts w:ascii="Calibri" w:hAnsi="Calibri" w:cs="Calibri"/>
        </w:rPr>
        <w:t>la Delibera CIPE n. 63/2020 e, in particolare, l’art. 1 («</w:t>
      </w:r>
      <w:r w:rsidRPr="001F74C3">
        <w:rPr>
          <w:rFonts w:ascii="Times New Roman" w:hAnsi="Times New Roman" w:cs="Times New Roman"/>
        </w:rPr>
        <w:t>Nullità degli atti di finanziamento/autorizzazione degli investimenti pubblici derivante dalla mancata apposizione dei CUP</w:t>
      </w:r>
      <w:r w:rsidRPr="001F74C3">
        <w:rPr>
          <w:rFonts w:ascii="Calibri" w:hAnsi="Calibri" w:cs="Calibri"/>
        </w:rPr>
        <w:t xml:space="preserve">»);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Times New Roman" w:hAnsi="Times New Roman" w:cs="Times New Roman"/>
        </w:rPr>
        <w:t xml:space="preserve">VISTO </w:t>
      </w:r>
      <w:r w:rsidRPr="001F74C3">
        <w:rPr>
          <w:rFonts w:ascii="Calibri" w:hAnsi="Calibri" w:cs="Calibri"/>
        </w:rPr>
        <w:t>il decreto interministeriale del 28 agosto 2018, n. 129, recante «</w:t>
      </w:r>
      <w:r w:rsidRPr="001F74C3">
        <w:rPr>
          <w:rFonts w:ascii="Times New Roman" w:hAnsi="Times New Roman" w:cs="Times New Roman"/>
        </w:rPr>
        <w:t>Istruzioni generali sulla gestione amministrativo-contabile delle istituzioni scolastiche, ai sensi dell’articolo 1, comma 143, della legge 13 luglio 2015, n. 107</w:t>
      </w:r>
      <w:r w:rsidRPr="001F74C3">
        <w:rPr>
          <w:rFonts w:ascii="Calibri" w:hAnsi="Calibri" w:cs="Calibri"/>
        </w:rPr>
        <w:t xml:space="preserve">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VISTI il Contratto Collettivo Nazionale (CCNL) del Comparto Scuola del 29 novembre 2007 e il Contratto Collettivo Nazionale (CCNL) dell’Area Istruzione e Ricerca 2016-2018 del 19 aprile 2018;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lastRenderedPageBreak/>
        <w:t xml:space="preserve">VISTA la Circolare del Ministero del Lavoro della Salute e delle Politiche Sociali del 2 febbraio 2009, n. 2, avente ad oggetto «Tipologia dei soggetti promotori, ammissibilità delle spese e massimali di costo per le attività rendicontate a costi reali cofinanziate dal fondo sociale europeo 2007-2013 nell’ambito dei programmi operativi nazionali (P.O.N.)»;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VISTA la Circolare INPS del 6 luglio 2004, n. 103, avente ad oggetto «Legge 24 novembre 2003, n. 326. Art. 44. Esercenti attività di lavoro autonomo occasionale e incaricati alle vendite a domicilio. Chiarimenti»;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VISTA la Circolare Funzione Pubblica dell’11 marzo 2008, n. 2, avente ad oggetto «legge 24 dicembre 2007, n. 244, disposizioni in tema di collaborazioni esterne»;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VISTA la Circolare del Ministero per la semplificazione e la pubblica amministrazione n. 3 del 23 novembre 2017, recante «Indirizzi operativi in materia di valorizzazione dell’esperienza professionale del personale con contratto di lavoro flessibile e superamento del precariato»;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VISTA la Circolare del Ministero dell’istruzione, dell’università e della ricerca n. 34815, del 2 agosto 2017, relativa alla procedura di individuazione del personale esperto e dei connessi adempimenti di natura fiscale, previdenziale e assistenziale;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VISTO il decreto del Presidente del Consiglio dei ministri del 15 settembre 2021, che definisce le modalità, le tempistiche e gli strumenti per la rilevazione dei dati di attuazione finanziaria, fisica e procedurale relativa a ciascun progetto finanziato nell’ambito del PNRR, nonché di milestone e target degli investimenti e delle riforme e di tutti gli ulteriori elementi informativi previsti nel Piano necessari per la rendicontazione alla Commissione europea;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VISTO il decreto del Ministro dell’economia e delle finanze del 6 agosto 2021, recante «Assegnazione delle risorse finanziarie previste per l'attuazione degli interventi del Piano nazionale di ripresa e resilienza (PNRR) e ripartizione di traguardi e obiettivi per scadenze semestrali di rendicontazione»;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VISTO il decreto del Ministro dell’economia e delle finanze dell’11 ottobre 2021, recante «Procedure relative alla gestione finanziaria delle risorse previste nell'ambito del PNRR di cui all'articolo 1, comma 1042, della legge 30 dicembre 2020, n. 178»;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VISTO l’allegato alla Circolare MEF del 14 ottobre 2021, n. 21, recante «Piano Nazionale di Ripresa e Resilienza (PNRR) - Trasmissione delle Istruzioni Tecniche per la selezione dei progetti PNRR»;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VISTA la Circolare del Ministero dell’economia e delle finanze – Dipartimento della Ragioneria Generale dello Stato – n. 4, del 18 gennaio 2022, recante «Piano Nazionale di Ripresa e Resilienza (PNRR) – articolo 1, comma 1 del decreto- legge n. 80 del 2021 - Indicazioni attuative»;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VISTO il decreto del Ministro dell’Istruzione 14 giugno 2022, n. 161, con il quale è stato adottato il «Piano Scuola 4.0», che costituisce il quadro concettuale e metodologico in base al quale le Istituzioni scolastiche progettano e realizzano i nuovi ambienti didattico-educativi e relativi laboratori e al quale si fa più ampio rinvio per tutti gli aspetti connessi con la relativa progettazione esecutiva;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VISTO il decreto del Ministro dell’istruzione 8 agosto 2022, n. 218, con il quale sono state ripartite le risorse tra le Istituzioni scolastiche in attuazione del «Piano Scuola 4.0»; </w:t>
      </w:r>
    </w:p>
    <w:p w:rsidR="001F74C3" w:rsidRPr="001F74C3" w:rsidRDefault="001F74C3" w:rsidP="003F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>VISTO in particolare, l’Allegato al predetto decreto n. 218 del 2022, che prevede il finanziamento destinato a questa Istituzione scolastica per l’importo di €.</w:t>
      </w:r>
      <w:r w:rsidR="003C232F">
        <w:rPr>
          <w:rFonts w:ascii="Calibri" w:hAnsi="Calibri" w:cs="Calibri"/>
        </w:rPr>
        <w:t xml:space="preserve"> 171.387,50</w:t>
      </w:r>
      <w:r w:rsidRPr="001F74C3">
        <w:rPr>
          <w:rFonts w:ascii="Calibri" w:hAnsi="Calibri" w:cs="Calibri"/>
        </w:rPr>
        <w:t xml:space="preserve">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VISTE le Istruzioni operative prot. n. 0107624, del 21 dicembre 2022, adottate dal Ministero dell’istruzione e del merito e recanti «PIANO NAZIONALE DI RIPRESA E RESILIENZA MISSIONE 4: ISTRUZIONE E RICERCA Componente 1 – Potenziamento dell’offerta dei servizi di istruzione: dagli asili nido alle Università Investimento 3.2: Scuola 4.0» e, in particolare, il paragrafo 4, sezione «Spese ammissibili»;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VISTO il Piano Triennale dell’Offerta Formativa;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F74C3">
        <w:rPr>
          <w:rFonts w:ascii="Calibri" w:hAnsi="Calibri" w:cs="Calibri"/>
        </w:rPr>
        <w:t xml:space="preserve">VISTO il programma annuale 2023 A.F. 2023 approvato dal Consiglio di Istituto;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lastRenderedPageBreak/>
        <w:t xml:space="preserve">VISTI il progetto e l’Accordo di concessione sottoscritti digitalmente dal Dirigente scolastico e dal Coordinatore dell’Unità di Missione del PNRR;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VISTO il proprio decreto di assunzione a bilancio del finanziamento assegnato prot. n.0001801 del 21/03/2023; </w:t>
      </w:r>
    </w:p>
    <w:p w:rsidR="003C232F" w:rsidRPr="003C232F" w:rsidRDefault="001F74C3" w:rsidP="003C232F">
      <w:pPr>
        <w:pStyle w:val="Default"/>
        <w:rPr>
          <w:rFonts w:ascii="Calibri" w:hAnsi="Calibri" w:cs="Calibri"/>
          <w:bCs/>
          <w:sz w:val="23"/>
          <w:szCs w:val="23"/>
        </w:rPr>
      </w:pPr>
      <w:r w:rsidRPr="001F74C3">
        <w:rPr>
          <w:rFonts w:ascii="Calibri" w:hAnsi="Calibri" w:cs="Calibri"/>
        </w:rPr>
        <w:t xml:space="preserve">CONSIDERATA la necessità, nell’ambito del </w:t>
      </w:r>
      <w:r w:rsidR="003C232F" w:rsidRPr="003C232F">
        <w:rPr>
          <w:rFonts w:ascii="Calibri" w:hAnsi="Calibri" w:cs="Calibri"/>
          <w:bCs/>
          <w:sz w:val="23"/>
          <w:szCs w:val="23"/>
        </w:rPr>
        <w:t xml:space="preserve">M4C1I3.2-2022-961-P-21998 CUP:E44D2200464006     </w:t>
      </w:r>
    </w:p>
    <w:p w:rsidR="001F74C3" w:rsidRPr="003C232F" w:rsidRDefault="003C232F" w:rsidP="003C232F">
      <w:pPr>
        <w:pStyle w:val="Default"/>
        <w:rPr>
          <w:b/>
        </w:rPr>
      </w:pPr>
      <w:r w:rsidRPr="003C232F">
        <w:rPr>
          <w:i/>
          <w:sz w:val="23"/>
          <w:szCs w:val="23"/>
        </w:rPr>
        <w:t>Titolo del progetto: La Scuola a passo coi tempi</w:t>
      </w:r>
      <w:r w:rsidR="001F74C3" w:rsidRPr="003C232F">
        <w:rPr>
          <w:rFonts w:ascii="Calibri" w:hAnsi="Calibri" w:cs="Calibri"/>
        </w:rPr>
        <w:t>,</w:t>
      </w:r>
      <w:r w:rsidR="001F74C3" w:rsidRPr="001F74C3">
        <w:rPr>
          <w:rFonts w:ascii="Calibri" w:hAnsi="Calibri" w:cs="Calibri"/>
        </w:rPr>
        <w:t xml:space="preserve"> di avvaler</w:t>
      </w:r>
      <w:r>
        <w:rPr>
          <w:rFonts w:ascii="Calibri" w:hAnsi="Calibri" w:cs="Calibri"/>
        </w:rPr>
        <w:t xml:space="preserve">si della collaborazione di n. 1 </w:t>
      </w:r>
      <w:r w:rsidR="001F74C3" w:rsidRPr="001F74C3">
        <w:rPr>
          <w:rFonts w:ascii="Calibri" w:hAnsi="Calibri" w:cs="Calibri"/>
        </w:rPr>
        <w:t xml:space="preserve">collaudatore;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RITENUTO che l’Istituzione scolastica provvederà ad individuare la figura richiesta attraverso la seguente procedura: </w:t>
      </w:r>
    </w:p>
    <w:p w:rsidR="001F74C3" w:rsidRPr="001F74C3" w:rsidRDefault="001F74C3" w:rsidP="001F74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Times New Roman" w:hAnsi="Times New Roman" w:cs="Times New Roman"/>
        </w:rPr>
        <w:t xml:space="preserve">a) </w:t>
      </w:r>
      <w:r w:rsidRPr="001F74C3">
        <w:rPr>
          <w:rFonts w:ascii="Calibri" w:hAnsi="Calibri" w:cs="Calibri"/>
        </w:rPr>
        <w:t xml:space="preserve">ricognizione del personale interno all’Istituzione scolastica;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CONSIDERATO nel caso in cui, all’esito della procedura, si individui un soggetto idoneo a soddisfare il fabbisogno dell’Istituzione Scolastica, si procederà alla stipula, con il suddetto soggetto di una Lettera di Incarico; </w:t>
      </w:r>
    </w:p>
    <w:p w:rsidR="003C232F" w:rsidRDefault="001F74C3" w:rsidP="001F7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F74C3">
        <w:rPr>
          <w:rFonts w:ascii="Calibri" w:hAnsi="Calibri" w:cs="Calibri"/>
        </w:rPr>
        <w:t xml:space="preserve">CONSIDERATO che il soggetto che verrà individuato sarà incaricato dello svolgimento dell’attività oggetto del presente Decreto che risulterà essere strettamente connessa alla realizzazione del progetto finanziato e funzionalmente vincolato all’effettivo raggiungimento di target e milestone e degli obiettivi finanziari stabiliti nel PNRR;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CONSIDERATA la necessità di adottare un sistema di contabilità separata (o una codificazione contabile adeguata) e informatizzata per tutte le transazioni relative al progetto per assicurare la tracciabilità dell’utilizzo delle risorse del PNRR;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RITENUTO che per la presente procedura selettiva è individuato, quale responsabile del procedimento il Prof. Mario Mercuri, in qualità di Dirigente scolastico che risulta pienamente idoneo a ricoprire tale incarico e che soddisfa i requisiti richiesti dalla legge n. 241/1990;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VISTO l’art. 6 bis della citata legge n. 241/1990, relativo all’obbligo di astensione dall’incarico del responsabile del procedimento in caso di conflitto di interessi, e all’obbligo di segnalazione da parte dello stesso di ogni situazione di conflitto (anche potenziale);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CONSIDERTA che il Prof. Mario Mercuri ha sottoscritto la dichiarazione di inesistenza di cause di conflitto di interessi ed obblighi di astensione; </w:t>
      </w:r>
    </w:p>
    <w:p w:rsidR="001F74C3" w:rsidRPr="00BE112C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VISTO l’art. 35, comma 3, lett. a), del citato decreto legislativo n. 165/2001; VISTO altresì, l’art. 19, commi 1 e 2, del citato decreto legislativo n. 33/2013; </w:t>
      </w:r>
      <w:r w:rsidRPr="001F74C3">
        <w:rPr>
          <w:rFonts w:ascii="Calibri" w:hAnsi="Calibri" w:cs="Calibri"/>
          <w:sz w:val="23"/>
          <w:szCs w:val="23"/>
        </w:rPr>
        <w:t xml:space="preserve">nell’osservanza delle disposizioni di cui alla Legge 6 novembre 2012, n. 190, recante «Disposizioni per la prevenzione e la repressione della corruzione e dell’illegalità della Pubblica Amministrazione» </w:t>
      </w:r>
    </w:p>
    <w:p w:rsidR="001F74C3" w:rsidRPr="001F74C3" w:rsidRDefault="003C232F" w:rsidP="001F7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1F74C3" w:rsidRPr="001F74C3">
        <w:rPr>
          <w:rFonts w:ascii="Calibri" w:hAnsi="Calibri" w:cs="Calibri"/>
          <w:b/>
          <w:bCs/>
        </w:rPr>
        <w:t xml:space="preserve">DECRETA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Per i motivi espressi nella premessa, di autorizzare l’avvio di una selezione volta al conferimento di n. 1 collaudatore con le seguenti mansioni: </w:t>
      </w:r>
    </w:p>
    <w:p w:rsidR="001F74C3" w:rsidRPr="001F74C3" w:rsidRDefault="00D77928" w:rsidP="003C232F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ab/>
      </w:r>
      <w:r w:rsidR="001F74C3" w:rsidRPr="001F74C3">
        <w:rPr>
          <w:rFonts w:ascii="Courier New" w:hAnsi="Courier New" w:cs="Courier New"/>
        </w:rPr>
        <w:t xml:space="preserve">o </w:t>
      </w:r>
      <w:r w:rsidR="001F74C3" w:rsidRPr="001F74C3">
        <w:rPr>
          <w:rFonts w:ascii="Calibri" w:hAnsi="Calibri" w:cs="Calibri"/>
        </w:rPr>
        <w:t xml:space="preserve">Collabora con il Progettista; </w:t>
      </w:r>
    </w:p>
    <w:p w:rsidR="001F74C3" w:rsidRPr="001F74C3" w:rsidRDefault="00D77928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ab/>
      </w:r>
      <w:r w:rsidR="001F74C3" w:rsidRPr="001F74C3">
        <w:rPr>
          <w:rFonts w:ascii="Courier New" w:hAnsi="Courier New" w:cs="Courier New"/>
        </w:rPr>
        <w:t xml:space="preserve">o </w:t>
      </w:r>
      <w:r w:rsidR="001F74C3" w:rsidRPr="001F74C3">
        <w:rPr>
          <w:rFonts w:ascii="Calibri" w:hAnsi="Calibri" w:cs="Calibri"/>
        </w:rPr>
        <w:t xml:space="preserve">Accerta la corretta esecuzione contrattuale e attesta la conformità dell’esecuzione di quanto </w:t>
      </w:r>
      <w:r>
        <w:rPr>
          <w:rFonts w:ascii="Calibri" w:hAnsi="Calibri" w:cs="Calibri"/>
        </w:rPr>
        <w:tab/>
      </w:r>
      <w:r w:rsidR="001F74C3" w:rsidRPr="001F74C3">
        <w:rPr>
          <w:rFonts w:ascii="Calibri" w:hAnsi="Calibri" w:cs="Calibri"/>
        </w:rPr>
        <w:t xml:space="preserve">richiesto nell’ordine per la fornitura di attrezzature e di adattamenti tecnici inerenti il progetto </w:t>
      </w:r>
      <w:r>
        <w:rPr>
          <w:rFonts w:ascii="Calibri" w:hAnsi="Calibri" w:cs="Calibri"/>
        </w:rPr>
        <w:tab/>
      </w:r>
      <w:r w:rsidR="001F74C3" w:rsidRPr="001F74C3">
        <w:rPr>
          <w:rFonts w:ascii="Calibri" w:hAnsi="Calibri" w:cs="Calibri"/>
        </w:rPr>
        <w:t xml:space="preserve">PNRR; </w:t>
      </w:r>
    </w:p>
    <w:p w:rsidR="001F74C3" w:rsidRPr="001F74C3" w:rsidRDefault="00D77928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ab/>
      </w:r>
      <w:r w:rsidR="001F74C3" w:rsidRPr="001F74C3">
        <w:rPr>
          <w:rFonts w:ascii="Courier New" w:hAnsi="Courier New" w:cs="Courier New"/>
        </w:rPr>
        <w:t xml:space="preserve">o </w:t>
      </w:r>
      <w:r w:rsidR="001F74C3" w:rsidRPr="001F74C3">
        <w:rPr>
          <w:rFonts w:ascii="Calibri" w:hAnsi="Calibri" w:cs="Calibri"/>
        </w:rPr>
        <w:t xml:space="preserve">Verifica che le apparecchiature e i programmi forniti, siano conformi al tipo o ai modelli, alle </w:t>
      </w:r>
      <w:r>
        <w:rPr>
          <w:rFonts w:ascii="Calibri" w:hAnsi="Calibri" w:cs="Calibri"/>
        </w:rPr>
        <w:tab/>
      </w:r>
      <w:r w:rsidR="001F74C3" w:rsidRPr="001F74C3">
        <w:rPr>
          <w:rFonts w:ascii="Calibri" w:hAnsi="Calibri" w:cs="Calibri"/>
        </w:rPr>
        <w:t xml:space="preserve">caratteristiche e alle specifiche tecniche e di funzionalità indicate nell’offerta e nel capitolato </w:t>
      </w:r>
      <w:r>
        <w:rPr>
          <w:rFonts w:ascii="Calibri" w:hAnsi="Calibri" w:cs="Calibri"/>
        </w:rPr>
        <w:tab/>
      </w:r>
      <w:r w:rsidR="001F74C3" w:rsidRPr="001F74C3">
        <w:rPr>
          <w:rFonts w:ascii="Calibri" w:hAnsi="Calibri" w:cs="Calibri"/>
        </w:rPr>
        <w:t xml:space="preserve">tecnico in modo che siano in grado di svolgere le funzioni richieste, anche sulla scorta di tutte le </w:t>
      </w:r>
      <w:r>
        <w:rPr>
          <w:rFonts w:ascii="Calibri" w:hAnsi="Calibri" w:cs="Calibri"/>
        </w:rPr>
        <w:tab/>
      </w:r>
      <w:r w:rsidR="001F74C3" w:rsidRPr="001F74C3">
        <w:rPr>
          <w:rFonts w:ascii="Calibri" w:hAnsi="Calibri" w:cs="Calibri"/>
        </w:rPr>
        <w:t xml:space="preserve">prove funzionali o diagnostiche stabilite nella documentazione tecnica e nel manuale d’uso; </w:t>
      </w:r>
    </w:p>
    <w:p w:rsidR="001F74C3" w:rsidRPr="001F74C3" w:rsidRDefault="001F74C3" w:rsidP="001F74C3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1F74C3" w:rsidRPr="001F74C3" w:rsidRDefault="00D77928" w:rsidP="003C232F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ab/>
      </w:r>
      <w:r w:rsidR="001F74C3" w:rsidRPr="001F74C3">
        <w:rPr>
          <w:rFonts w:ascii="Courier New" w:hAnsi="Courier New" w:cs="Courier New"/>
        </w:rPr>
        <w:t xml:space="preserve">o </w:t>
      </w:r>
      <w:r w:rsidR="001F74C3" w:rsidRPr="001F74C3">
        <w:rPr>
          <w:rFonts w:ascii="Calibri" w:hAnsi="Calibri" w:cs="Calibri"/>
        </w:rPr>
        <w:t xml:space="preserve">Assicura che il collaudo riguardi la totalità delle apparecchiature oggetto del contratto </w:t>
      </w:r>
      <w:r>
        <w:rPr>
          <w:rFonts w:ascii="Calibri" w:hAnsi="Calibri" w:cs="Calibri"/>
        </w:rPr>
        <w:tab/>
      </w:r>
      <w:r w:rsidR="001F74C3" w:rsidRPr="001F74C3">
        <w:rPr>
          <w:rFonts w:ascii="Calibri" w:hAnsi="Calibri" w:cs="Calibri"/>
        </w:rPr>
        <w:t xml:space="preserve">(eventualmente le apparecchiature, o parti di esse, o i programmi installati non superino le </w:t>
      </w:r>
      <w:r>
        <w:rPr>
          <w:rFonts w:ascii="Calibri" w:hAnsi="Calibri" w:cs="Calibri"/>
        </w:rPr>
        <w:tab/>
      </w:r>
      <w:r w:rsidR="001F74C3" w:rsidRPr="001F74C3">
        <w:rPr>
          <w:rFonts w:ascii="Calibri" w:hAnsi="Calibri" w:cs="Calibri"/>
        </w:rPr>
        <w:t xml:space="preserve">prescritte prove funzionali e diagnostiche, le operazioni di collaudo dovranno essere ripetute alle </w:t>
      </w:r>
      <w:r>
        <w:rPr>
          <w:rFonts w:ascii="Calibri" w:hAnsi="Calibri" w:cs="Calibri"/>
        </w:rPr>
        <w:tab/>
      </w:r>
      <w:r w:rsidR="001F74C3" w:rsidRPr="001F74C3">
        <w:rPr>
          <w:rFonts w:ascii="Calibri" w:hAnsi="Calibri" w:cs="Calibri"/>
        </w:rPr>
        <w:t xml:space="preserve">stesse condizioni e modalità, con eventuali oneri a carico dell’impresa); </w:t>
      </w:r>
    </w:p>
    <w:p w:rsidR="001F74C3" w:rsidRPr="001F74C3" w:rsidRDefault="00D77928" w:rsidP="003C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ab/>
      </w:r>
      <w:r w:rsidR="001F74C3" w:rsidRPr="001F74C3">
        <w:rPr>
          <w:rFonts w:ascii="Courier New" w:hAnsi="Courier New" w:cs="Courier New"/>
        </w:rPr>
        <w:t xml:space="preserve">o </w:t>
      </w:r>
      <w:r w:rsidR="001F74C3" w:rsidRPr="001F74C3">
        <w:rPr>
          <w:rFonts w:ascii="Calibri" w:hAnsi="Calibri" w:cs="Calibri"/>
        </w:rPr>
        <w:t xml:space="preserve">E’ tenuto ad effettuare il processo verbale e a verificare che venga controfirmato dagli incaricati </w:t>
      </w:r>
      <w:r>
        <w:rPr>
          <w:rFonts w:ascii="Calibri" w:hAnsi="Calibri" w:cs="Calibri"/>
        </w:rPr>
        <w:tab/>
      </w:r>
      <w:r w:rsidR="001F74C3" w:rsidRPr="001F74C3">
        <w:rPr>
          <w:rFonts w:ascii="Calibri" w:hAnsi="Calibri" w:cs="Calibri"/>
        </w:rPr>
        <w:t xml:space="preserve">della Ditta, non oltre sessanta giorni dalla comunicazione della data di consegna della merce, salvo </w:t>
      </w:r>
      <w:r>
        <w:rPr>
          <w:rFonts w:ascii="Calibri" w:hAnsi="Calibri" w:cs="Calibri"/>
        </w:rPr>
        <w:tab/>
      </w:r>
      <w:r w:rsidR="001F74C3" w:rsidRPr="001F74C3">
        <w:rPr>
          <w:rFonts w:ascii="Calibri" w:hAnsi="Calibri" w:cs="Calibri"/>
        </w:rPr>
        <w:t xml:space="preserve">diverso termine contrattuale.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Ai sensi del D.L.vo n.196/2003, del Regolamento Europeo n. 2016/679 e del d.lgs. 101/2018, i dati raccolti saranno trattati solo per finalità istituzionali connesse alla presente procedura comparativa. </w:t>
      </w:r>
    </w:p>
    <w:p w:rsidR="001F74C3" w:rsidRPr="001F74C3" w:rsidRDefault="001F74C3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4C3">
        <w:rPr>
          <w:rFonts w:ascii="Calibri" w:hAnsi="Calibri" w:cs="Calibri"/>
        </w:rPr>
        <w:t xml:space="preserve">La presente determina pubblicata all'albo dell'Istituto scolastico e su Amministrazione Trasparente del sito web. </w:t>
      </w:r>
    </w:p>
    <w:p w:rsidR="00D77928" w:rsidRDefault="00D77928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F74C3" w:rsidRPr="001F74C3" w:rsidRDefault="00D77928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1F74C3" w:rsidRPr="001F74C3">
        <w:rPr>
          <w:rFonts w:ascii="Times New Roman" w:hAnsi="Times New Roman" w:cs="Times New Roman"/>
        </w:rPr>
        <w:t xml:space="preserve">IL DIRIGENTE SCOLASTICO </w:t>
      </w:r>
    </w:p>
    <w:p w:rsidR="001F74C3" w:rsidRDefault="00D77928" w:rsidP="001F7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F74C3" w:rsidRPr="001F74C3">
        <w:rPr>
          <w:rFonts w:ascii="Calibri" w:hAnsi="Calibri" w:cs="Calibri"/>
        </w:rPr>
        <w:t xml:space="preserve">Prof. Mario Mercuri </w:t>
      </w:r>
    </w:p>
    <w:p w:rsidR="00D77928" w:rsidRPr="001F74C3" w:rsidRDefault="00D77928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74C3" w:rsidRPr="001F74C3" w:rsidRDefault="00D77928" w:rsidP="001F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 w:rsidR="001F74C3" w:rsidRPr="001F74C3">
        <w:rPr>
          <w:rFonts w:ascii="Calibri" w:hAnsi="Calibri" w:cs="Calibri"/>
          <w:sz w:val="12"/>
          <w:szCs w:val="12"/>
        </w:rPr>
        <w:t xml:space="preserve">Il documento è firmato digitalmente ai sensi del D.Lgs. 82/2005 s.m.i. e norme collegate e </w:t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  <w:t xml:space="preserve">                              </w:t>
      </w:r>
      <w:r w:rsidR="001F74C3" w:rsidRPr="001F74C3">
        <w:rPr>
          <w:rFonts w:ascii="Calibri" w:hAnsi="Calibri" w:cs="Calibri"/>
          <w:sz w:val="12"/>
          <w:szCs w:val="12"/>
        </w:rPr>
        <w:t xml:space="preserve">sostituisce il documento cartaceo e la firma autografa </w:t>
      </w:r>
    </w:p>
    <w:p w:rsidR="00FD1A8E" w:rsidRPr="00FD1A8E" w:rsidRDefault="00747F5F" w:rsidP="00F72358">
      <w:pPr>
        <w:spacing w:after="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7F5F" w:rsidRPr="00FD1A8E" w:rsidRDefault="00747F5F" w:rsidP="00747F5F">
      <w:pPr>
        <w:spacing w:after="0"/>
        <w:rPr>
          <w:b/>
          <w:sz w:val="24"/>
          <w:szCs w:val="24"/>
        </w:rPr>
      </w:pPr>
    </w:p>
    <w:p w:rsidR="00760C36" w:rsidRDefault="00747F5F" w:rsidP="00D77928">
      <w:pPr>
        <w:spacing w:after="0"/>
      </w:pPr>
      <w:r>
        <w:tab/>
      </w:r>
    </w:p>
    <w:p w:rsidR="00760C36" w:rsidRDefault="00760C36" w:rsidP="00E3733B">
      <w:pPr>
        <w:tabs>
          <w:tab w:val="left" w:pos="4820"/>
        </w:tabs>
        <w:spacing w:after="0"/>
      </w:pPr>
      <w:r>
        <w:tab/>
      </w:r>
    </w:p>
    <w:p w:rsidR="00866387" w:rsidRDefault="00866387"/>
    <w:p w:rsidR="00747F5F" w:rsidRDefault="00747F5F"/>
    <w:p w:rsidR="00747F5F" w:rsidRDefault="00747F5F"/>
    <w:sectPr w:rsidR="00747F5F" w:rsidSect="00626291">
      <w:headerReference w:type="default" r:id="rId7"/>
      <w:footerReference w:type="default" r:id="rId8"/>
      <w:pgSz w:w="11906" w:h="16838"/>
      <w:pgMar w:top="1418" w:right="1134" w:bottom="1134" w:left="1134" w:header="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CC5" w:rsidRDefault="00B47CC5" w:rsidP="000C7604">
      <w:pPr>
        <w:spacing w:after="0" w:line="240" w:lineRule="auto"/>
      </w:pPr>
      <w:r>
        <w:separator/>
      </w:r>
    </w:p>
  </w:endnote>
  <w:endnote w:type="continuationSeparator" w:id="0">
    <w:p w:rsidR="00B47CC5" w:rsidRDefault="00B47CC5" w:rsidP="000C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376520"/>
      <w:docPartObj>
        <w:docPartGallery w:val="Page Numbers (Bottom of Page)"/>
        <w:docPartUnique/>
      </w:docPartObj>
    </w:sdtPr>
    <w:sdtEndPr/>
    <w:sdtContent>
      <w:p w:rsidR="004F6D49" w:rsidRDefault="004F6D4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713">
          <w:rPr>
            <w:noProof/>
          </w:rPr>
          <w:t>1</w:t>
        </w:r>
        <w:r>
          <w:fldChar w:fldCharType="end"/>
        </w:r>
      </w:p>
    </w:sdtContent>
  </w:sdt>
  <w:p w:rsidR="004F6D49" w:rsidRDefault="004F6D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CC5" w:rsidRDefault="00B47CC5" w:rsidP="000C7604">
      <w:pPr>
        <w:spacing w:after="0" w:line="240" w:lineRule="auto"/>
      </w:pPr>
      <w:r>
        <w:separator/>
      </w:r>
    </w:p>
  </w:footnote>
  <w:footnote w:type="continuationSeparator" w:id="0">
    <w:p w:rsidR="00B47CC5" w:rsidRDefault="00B47CC5" w:rsidP="000C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58" w:rsidRDefault="00F72358"/>
  <w:p w:rsidR="000C7604" w:rsidRDefault="00C77FC2" w:rsidP="000C7604">
    <w:pPr>
      <w:pStyle w:val="Intestazione"/>
      <w:tabs>
        <w:tab w:val="clear" w:pos="4819"/>
        <w:tab w:val="clear" w:pos="9638"/>
        <w:tab w:val="left" w:pos="1440"/>
      </w:tabs>
    </w:pPr>
    <w:r w:rsidRPr="00C77FC2">
      <w:rPr>
        <w:noProof/>
        <w:lang w:eastAsia="it-IT"/>
      </w:rPr>
      <w:drawing>
        <wp:inline distT="0" distB="0" distL="0" distR="0">
          <wp:extent cx="6120130" cy="2077876"/>
          <wp:effectExtent l="19050" t="0" r="0" b="0"/>
          <wp:docPr id="4" name="Immagine 3" descr="C:\Users\pc04\Desktop\logo PROVA_page-0001O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C:\Users\pc04\Desktop\logo PROVA_page-0001OK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077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F948B1"/>
    <w:multiLevelType w:val="hybridMultilevel"/>
    <w:tmpl w:val="D86EAF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6A79BF"/>
    <w:multiLevelType w:val="hybridMultilevel"/>
    <w:tmpl w:val="42C62C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A71C8"/>
    <w:multiLevelType w:val="hybridMultilevel"/>
    <w:tmpl w:val="2CDC6B90"/>
    <w:lvl w:ilvl="0" w:tplc="884A0EA4">
      <w:start w:val="3"/>
      <w:numFmt w:val="bullet"/>
      <w:lvlText w:val="-"/>
      <w:lvlJc w:val="left"/>
      <w:pPr>
        <w:ind w:left="7095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3" w15:restartNumberingAfterBreak="0">
    <w:nsid w:val="3F375213"/>
    <w:multiLevelType w:val="hybridMultilevel"/>
    <w:tmpl w:val="F4FB088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2131B2F"/>
    <w:multiLevelType w:val="hybridMultilevel"/>
    <w:tmpl w:val="293121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savePreviewPicture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varPagination" w:val="Vero"/>
    <w:docVar w:name="varZoom" w:val="100"/>
  </w:docVars>
  <w:rsids>
    <w:rsidRoot w:val="001F7040"/>
    <w:rsid w:val="00027EE2"/>
    <w:rsid w:val="000504CF"/>
    <w:rsid w:val="000A0608"/>
    <w:rsid w:val="000A28F7"/>
    <w:rsid w:val="000A4E63"/>
    <w:rsid w:val="000A6CC9"/>
    <w:rsid w:val="000B0827"/>
    <w:rsid w:val="000C7604"/>
    <w:rsid w:val="00140110"/>
    <w:rsid w:val="001F7040"/>
    <w:rsid w:val="001F74C3"/>
    <w:rsid w:val="002255EC"/>
    <w:rsid w:val="002B27F2"/>
    <w:rsid w:val="002D4C56"/>
    <w:rsid w:val="00353C12"/>
    <w:rsid w:val="00357C6E"/>
    <w:rsid w:val="00373817"/>
    <w:rsid w:val="003C232F"/>
    <w:rsid w:val="003D4436"/>
    <w:rsid w:val="003F21BE"/>
    <w:rsid w:val="004F6D49"/>
    <w:rsid w:val="00514837"/>
    <w:rsid w:val="005170E0"/>
    <w:rsid w:val="005C5F50"/>
    <w:rsid w:val="00626291"/>
    <w:rsid w:val="006E3F16"/>
    <w:rsid w:val="006E6578"/>
    <w:rsid w:val="0073024B"/>
    <w:rsid w:val="00732C2F"/>
    <w:rsid w:val="007348C7"/>
    <w:rsid w:val="00747F5F"/>
    <w:rsid w:val="00760444"/>
    <w:rsid w:val="00760C36"/>
    <w:rsid w:val="0082590F"/>
    <w:rsid w:val="00827D6A"/>
    <w:rsid w:val="00866387"/>
    <w:rsid w:val="008A1C16"/>
    <w:rsid w:val="009F450F"/>
    <w:rsid w:val="00A3110B"/>
    <w:rsid w:val="00AA6AED"/>
    <w:rsid w:val="00AD327D"/>
    <w:rsid w:val="00B055F9"/>
    <w:rsid w:val="00B10B12"/>
    <w:rsid w:val="00B47CC5"/>
    <w:rsid w:val="00BC70A6"/>
    <w:rsid w:val="00BE072C"/>
    <w:rsid w:val="00BE112C"/>
    <w:rsid w:val="00BF0D89"/>
    <w:rsid w:val="00BF4100"/>
    <w:rsid w:val="00C04713"/>
    <w:rsid w:val="00C07DB5"/>
    <w:rsid w:val="00C64FF5"/>
    <w:rsid w:val="00C77FC2"/>
    <w:rsid w:val="00D02F28"/>
    <w:rsid w:val="00D77928"/>
    <w:rsid w:val="00E12E06"/>
    <w:rsid w:val="00E151C0"/>
    <w:rsid w:val="00E3733B"/>
    <w:rsid w:val="00E53590"/>
    <w:rsid w:val="00E554B2"/>
    <w:rsid w:val="00EC47E0"/>
    <w:rsid w:val="00EF0CAE"/>
    <w:rsid w:val="00F12880"/>
    <w:rsid w:val="00F2165E"/>
    <w:rsid w:val="00F53C65"/>
    <w:rsid w:val="00F72358"/>
    <w:rsid w:val="00F83998"/>
    <w:rsid w:val="00F921D1"/>
    <w:rsid w:val="00FA5CA9"/>
    <w:rsid w:val="00F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5B92E6B3-D8DE-4C34-B0D5-201811F2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73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7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604"/>
  </w:style>
  <w:style w:type="paragraph" w:styleId="Pidipagina">
    <w:name w:val="footer"/>
    <w:basedOn w:val="Normale"/>
    <w:link w:val="PidipaginaCarattere"/>
    <w:uiPriority w:val="99"/>
    <w:unhideWhenUsed/>
    <w:rsid w:val="000C7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604"/>
  </w:style>
  <w:style w:type="paragraph" w:styleId="Corpotesto">
    <w:name w:val="Body Text"/>
    <w:basedOn w:val="Normale"/>
    <w:link w:val="CorpotestoCarattere"/>
    <w:semiHidden/>
    <w:rsid w:val="000C7604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C7604"/>
    <w:rPr>
      <w:rFonts w:ascii="Times New Roman" w:eastAsia="Times New Roman" w:hAnsi="Times New Roman" w:cs="Times New Roman"/>
      <w:sz w:val="18"/>
      <w:szCs w:val="24"/>
      <w:lang w:eastAsia="it-IT"/>
    </w:rPr>
  </w:style>
  <w:style w:type="character" w:styleId="Collegamentoipertestuale">
    <w:name w:val="Hyperlink"/>
    <w:semiHidden/>
    <w:rsid w:val="000C760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C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72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255EC"/>
    <w:pPr>
      <w:ind w:left="720"/>
      <w:contextualSpacing/>
    </w:pPr>
  </w:style>
  <w:style w:type="paragraph" w:customStyle="1" w:styleId="Default">
    <w:name w:val="Default"/>
    <w:rsid w:val="00FA5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02.ICSGIAVERA\Desktop\trasmissione%20INTERDIZIONE%20-%20OLIVI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trasmissione INTERDIZIONE - OLIVI.dotm</Template>
  <TotalTime>0</TotalTime>
  <Pages>5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PC08</cp:lastModifiedBy>
  <cp:revision>2</cp:revision>
  <cp:lastPrinted>2024-02-09T12:50:00Z</cp:lastPrinted>
  <dcterms:created xsi:type="dcterms:W3CDTF">2024-02-22T11:21:00Z</dcterms:created>
  <dcterms:modified xsi:type="dcterms:W3CDTF">2024-02-22T11:21:00Z</dcterms:modified>
</cp:coreProperties>
</file>