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678" w:rsidRDefault="0057237F">
      <w:pPr>
        <w:tabs>
          <w:tab w:val="center" w:pos="4819"/>
          <w:tab w:val="right" w:pos="9923"/>
        </w:tabs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>
            <wp:extent cx="6334125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1135"/>
        <w:gridCol w:w="1133"/>
        <w:gridCol w:w="1134"/>
        <w:gridCol w:w="3402"/>
        <w:gridCol w:w="1102"/>
        <w:gridCol w:w="1101"/>
        <w:gridCol w:w="1166"/>
      </w:tblGrid>
      <w:tr w:rsidR="00CD6678">
        <w:tc>
          <w:tcPr>
            <w:tcW w:w="1134" w:type="dxa"/>
            <w:shd w:val="clear" w:color="auto" w:fill="FFFFFF"/>
            <w:vAlign w:val="center"/>
          </w:tcPr>
          <w:p w:rsidR="00CD6678" w:rsidRDefault="00CD6678">
            <w:pPr>
              <w:widowControl w:val="0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33" w:type="dxa"/>
          </w:tcPr>
          <w:p w:rsidR="00CD6678" w:rsidRDefault="00CD6678">
            <w:pPr>
              <w:widowControl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D6678" w:rsidRDefault="00CD6678">
            <w:pPr>
              <w:widowControl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CD6678" w:rsidRDefault="0057237F">
            <w:pPr>
              <w:pStyle w:val="Titolo5"/>
              <w:widowControl w:val="0"/>
              <w:rPr>
                <w:rFonts w:ascii="Calibri" w:hAnsi="Calibri" w:cs="Arial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sz w:val="22"/>
                <w:szCs w:val="22"/>
              </w:rPr>
              <w:t xml:space="preserve">COMUNICATO N.  </w:t>
            </w:r>
            <w:r w:rsidR="002B5ADF">
              <w:rPr>
                <w:rFonts w:ascii="Calibri" w:hAnsi="Calibri"/>
                <w:i w:val="0"/>
                <w:sz w:val="22"/>
                <w:szCs w:val="22"/>
              </w:rPr>
              <w:t>0715</w:t>
            </w:r>
            <w:bookmarkStart w:id="0" w:name="_GoBack"/>
            <w:bookmarkEnd w:id="0"/>
          </w:p>
        </w:tc>
        <w:tc>
          <w:tcPr>
            <w:tcW w:w="1102" w:type="dxa"/>
            <w:vAlign w:val="center"/>
          </w:tcPr>
          <w:p w:rsidR="00CD6678" w:rsidRDefault="00CD6678">
            <w:pPr>
              <w:widowControl w:val="0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CD6678" w:rsidRDefault="00CD6678">
            <w:pPr>
              <w:widowControl w:val="0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CD6678" w:rsidRDefault="00CD6678">
            <w:pPr>
              <w:widowControl w:val="0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</w:p>
        </w:tc>
      </w:tr>
    </w:tbl>
    <w:p w:rsidR="00CD6678" w:rsidRDefault="00CD6678">
      <w:pPr>
        <w:rPr>
          <w:rFonts w:asciiTheme="minorHAnsi" w:hAnsiTheme="minorHAnsi" w:cs="Arial"/>
          <w:b/>
          <w:sz w:val="10"/>
          <w:szCs w:val="10"/>
        </w:rPr>
      </w:pPr>
    </w:p>
    <w:tbl>
      <w:tblPr>
        <w:tblW w:w="10188" w:type="dxa"/>
        <w:tblLayout w:type="fixed"/>
        <w:tblLook w:val="01E0" w:firstRow="1" w:lastRow="1" w:firstColumn="1" w:lastColumn="1" w:noHBand="0" w:noVBand="0"/>
      </w:tblPr>
      <w:tblGrid>
        <w:gridCol w:w="1131"/>
        <w:gridCol w:w="3942"/>
        <w:gridCol w:w="4879"/>
        <w:gridCol w:w="236"/>
      </w:tblGrid>
      <w:tr w:rsidR="00CD6678">
        <w:tc>
          <w:tcPr>
            <w:tcW w:w="5172" w:type="dxa"/>
            <w:gridSpan w:val="2"/>
          </w:tcPr>
          <w:p w:rsidR="00CD6678" w:rsidRDefault="0057237F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  <w:tc>
          <w:tcPr>
            <w:tcW w:w="5016" w:type="dxa"/>
            <w:gridSpan w:val="2"/>
          </w:tcPr>
          <w:p w:rsidR="00CD6678" w:rsidRDefault="0057237F">
            <w:pPr>
              <w:pStyle w:val="Titolo3"/>
              <w:widowControl w:val="0"/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Agli Studenti del triennio Liceo Classico e Linguistico</w:t>
            </w:r>
          </w:p>
          <w:p w:rsidR="00CD6678" w:rsidRDefault="0057237F">
            <w:pPr>
              <w:pStyle w:val="Titolo3"/>
              <w:widowControl w:val="0"/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Ai Loro Genitori</w:t>
            </w:r>
          </w:p>
        </w:tc>
      </w:tr>
      <w:tr w:rsidR="00CD6678">
        <w:tc>
          <w:tcPr>
            <w:tcW w:w="5172" w:type="dxa"/>
            <w:gridSpan w:val="2"/>
          </w:tcPr>
          <w:p w:rsidR="00CD6678" w:rsidRDefault="00CD6678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16" w:type="dxa"/>
            <w:gridSpan w:val="2"/>
          </w:tcPr>
          <w:p w:rsidR="00CD6678" w:rsidRDefault="0057237F">
            <w:pPr>
              <w:pStyle w:val="Titolo3"/>
              <w:widowControl w:val="0"/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Ai Docenti</w:t>
            </w:r>
          </w:p>
        </w:tc>
      </w:tr>
      <w:tr w:rsidR="00CD6678">
        <w:tc>
          <w:tcPr>
            <w:tcW w:w="5172" w:type="dxa"/>
            <w:gridSpan w:val="2"/>
          </w:tcPr>
          <w:p w:rsidR="00CD6678" w:rsidRDefault="00CD6678">
            <w:pPr>
              <w:widowControl w:val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016" w:type="dxa"/>
            <w:gridSpan w:val="2"/>
          </w:tcPr>
          <w:p w:rsidR="00CD6678" w:rsidRDefault="0057237F">
            <w:pPr>
              <w:pStyle w:val="Titolo3"/>
              <w:widowControl w:val="0"/>
              <w:spacing w:line="360" w:lineRule="auto"/>
              <w:rPr>
                <w:rFonts w:asciiTheme="minorHAnsi" w:eastAsiaTheme="minorEastAsia" w:hAnsiTheme="minorHAnsi"/>
                <w:bCs w:val="0"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bCs w:val="0"/>
                <w:sz w:val="22"/>
                <w:szCs w:val="22"/>
              </w:rPr>
              <w:t>Al Personale ATA</w:t>
            </w:r>
          </w:p>
        </w:tc>
      </w:tr>
      <w:tr w:rsidR="00CD6678">
        <w:trPr>
          <w:cantSplit/>
        </w:trPr>
        <w:tc>
          <w:tcPr>
            <w:tcW w:w="1150" w:type="dxa"/>
          </w:tcPr>
          <w:p w:rsidR="00CD6678" w:rsidRDefault="0057237F">
            <w:pPr>
              <w:pStyle w:val="Titolo3"/>
              <w:widowControl w:val="0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</w:rPr>
              <w:t>Oggetto:</w:t>
            </w:r>
          </w:p>
        </w:tc>
        <w:tc>
          <w:tcPr>
            <w:tcW w:w="9002" w:type="dxa"/>
            <w:gridSpan w:val="2"/>
          </w:tcPr>
          <w:p w:rsidR="00CD6678" w:rsidRDefault="0057237F">
            <w:pPr>
              <w:pStyle w:val="Titolo3"/>
              <w:widowControl w:val="0"/>
              <w:rPr>
                <w:rFonts w:asciiTheme="minorHAnsi" w:eastAsiaTheme="minorEastAsia" w:hAnsiTheme="minorHAnsi"/>
                <w:bCs w:val="0"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bCs w:val="0"/>
                <w:sz w:val="22"/>
                <w:szCs w:val="22"/>
              </w:rPr>
              <w:t xml:space="preserve">PCTO – ORIENTAMENTO Incontro con la Rettrice dell’Università di Padova </w:t>
            </w:r>
          </w:p>
          <w:p w:rsidR="00CD6678" w:rsidRDefault="0057237F">
            <w:pPr>
              <w:pStyle w:val="Titolo3"/>
              <w:widowControl w:val="0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bCs w:val="0"/>
                <w:sz w:val="22"/>
                <w:szCs w:val="22"/>
              </w:rPr>
              <w:t>Lunedì 30 maggio 2022 ore 18.00/19.30</w:t>
            </w:r>
          </w:p>
        </w:tc>
        <w:tc>
          <w:tcPr>
            <w:tcW w:w="36" w:type="dxa"/>
          </w:tcPr>
          <w:p w:rsidR="00CD6678" w:rsidRDefault="00CD6678">
            <w:pPr>
              <w:widowControl w:val="0"/>
            </w:pPr>
          </w:p>
        </w:tc>
      </w:tr>
    </w:tbl>
    <w:p w:rsidR="00CD6678" w:rsidRDefault="00CD6678">
      <w:pPr>
        <w:jc w:val="both"/>
        <w:rPr>
          <w:rFonts w:asciiTheme="minorHAnsi" w:eastAsiaTheme="minorEastAsia" w:hAnsiTheme="minorHAnsi"/>
          <w:sz w:val="10"/>
          <w:szCs w:val="10"/>
        </w:rPr>
      </w:pPr>
    </w:p>
    <w:p w:rsidR="00CD6678" w:rsidRDefault="0057237F">
      <w:pPr>
        <w:jc w:val="both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 xml:space="preserve">Nell’ambito delle attività di orientamento, le SS.LL. sono invitate a partecipare ad un evento organizzato dall’Associazione Ex Allievi del nostro Liceo, in collaborazione con Fondazione </w:t>
      </w:r>
      <w:proofErr w:type="spellStart"/>
      <w:r>
        <w:rPr>
          <w:rFonts w:asciiTheme="minorHAnsi" w:eastAsiaTheme="minorEastAsia" w:hAnsiTheme="minorHAnsi"/>
          <w:sz w:val="22"/>
          <w:szCs w:val="22"/>
        </w:rPr>
        <w:t>Cassamarca</w:t>
      </w:r>
      <w:proofErr w:type="spellEnd"/>
      <w:r>
        <w:rPr>
          <w:rFonts w:asciiTheme="minorHAnsi" w:eastAsiaTheme="minorEastAsia" w:hAnsiTheme="minorHAnsi"/>
          <w:sz w:val="22"/>
          <w:szCs w:val="22"/>
        </w:rPr>
        <w:t xml:space="preserve">, nel quale interverrà la Prof.ssa Daniela Mapelli, la nuova Rettrice dell’Università di Padova, sul tema: “L’università come leva strategica per il territorio e l’economia”. L’università rappresenta infatti un innovativo laboratorio di idee e un trampolino di lancio per iniziative di ampio respiro nazionale e internazionale che contribuiscono attivamente alla crescita del territorio: un’università che, per affrontare al meglio le sfide del futuro, vuole investire sempre più, con l’obiettivo prioritario di connettere studenti e mondo del lavoro. </w:t>
      </w:r>
    </w:p>
    <w:p w:rsidR="00CD6678" w:rsidRDefault="0057237F">
      <w:pPr>
        <w:jc w:val="both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 xml:space="preserve">L’evento avrà luogo il 30 maggio p.v. alle ore 18:00 presso Ca’ dei Carraresi. </w:t>
      </w:r>
    </w:p>
    <w:p w:rsidR="00CD6678" w:rsidRDefault="00CD6678">
      <w:pPr>
        <w:jc w:val="both"/>
        <w:rPr>
          <w:rFonts w:asciiTheme="minorHAnsi" w:eastAsiaTheme="minorEastAsia" w:hAnsiTheme="minorHAnsi"/>
          <w:sz w:val="10"/>
          <w:szCs w:val="10"/>
        </w:rPr>
      </w:pPr>
    </w:p>
    <w:p w:rsidR="00CD6678" w:rsidRDefault="0057237F">
      <w:pPr>
        <w:spacing w:line="240" w:lineRule="atLeast"/>
        <w:jc w:val="both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>L’incontro potrà essere seguito in modalità mista:</w:t>
      </w:r>
    </w:p>
    <w:p w:rsidR="00CD6678" w:rsidRDefault="0057237F">
      <w:pPr>
        <w:pStyle w:val="Paragrafoelenco"/>
        <w:numPr>
          <w:ilvl w:val="0"/>
          <w:numId w:val="1"/>
        </w:numPr>
        <w:spacing w:before="120" w:line="240" w:lineRule="auto"/>
        <w:ind w:left="426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IN PRESENZA, previa prenotazione - L’iscrizione è nominale e va fatta per ogni singola persona partecipante</w:t>
      </w:r>
    </w:p>
    <w:p w:rsidR="00CD6678" w:rsidRDefault="00CD6678">
      <w:pPr>
        <w:pStyle w:val="Paragrafoelenco"/>
        <w:spacing w:before="120" w:line="240" w:lineRule="auto"/>
        <w:ind w:left="426"/>
        <w:jc w:val="both"/>
        <w:rPr>
          <w:rFonts w:asciiTheme="minorHAnsi" w:hAnsiTheme="minorHAnsi"/>
          <w:sz w:val="10"/>
          <w:szCs w:val="10"/>
          <w:lang w:eastAsia="it-IT"/>
        </w:rPr>
      </w:pPr>
    </w:p>
    <w:p w:rsidR="00CD6678" w:rsidRDefault="0057237F">
      <w:pPr>
        <w:pStyle w:val="Paragrafoelenco"/>
        <w:numPr>
          <w:ilvl w:val="0"/>
          <w:numId w:val="1"/>
        </w:numPr>
        <w:spacing w:line="240" w:lineRule="auto"/>
        <w:ind w:left="425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 xml:space="preserve">A DISTANZA, tramite </w:t>
      </w:r>
      <w:proofErr w:type="spellStart"/>
      <w:r>
        <w:rPr>
          <w:rFonts w:asciiTheme="minorHAnsi" w:hAnsiTheme="minorHAnsi"/>
          <w:lang w:eastAsia="it-IT"/>
        </w:rPr>
        <w:t>meet</w:t>
      </w:r>
      <w:proofErr w:type="spellEnd"/>
      <w:r>
        <w:rPr>
          <w:rFonts w:asciiTheme="minorHAnsi" w:hAnsiTheme="minorHAnsi"/>
          <w:lang w:eastAsia="it-IT"/>
        </w:rPr>
        <w:t xml:space="preserve"> previa prenotazione (230</w:t>
      </w:r>
      <w:r>
        <w:rPr>
          <w:rFonts w:asciiTheme="minorHAnsi" w:hAnsiTheme="minorHAnsi"/>
          <w:color w:val="FF0000"/>
          <w:lang w:eastAsia="it-IT"/>
        </w:rPr>
        <w:t xml:space="preserve"> </w:t>
      </w:r>
      <w:r>
        <w:rPr>
          <w:rFonts w:asciiTheme="minorHAnsi" w:hAnsiTheme="minorHAnsi"/>
          <w:lang w:eastAsia="it-IT"/>
        </w:rPr>
        <w:t>iscrizioni)</w:t>
      </w:r>
    </w:p>
    <w:p w:rsidR="00CD6678" w:rsidRDefault="0057237F">
      <w:pPr>
        <w:ind w:left="74" w:right="139"/>
        <w:jc w:val="both"/>
        <w:textAlignment w:val="baseline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 xml:space="preserve">L’iscrizione all’evento con l’account di istituto (…@liceocanova.it), sia in presenza (una iscrizione per ogni singolo partecipante) che on-line (una iscrizione per famiglia collegata) va effettuata attraverso i seguenti link:  </w:t>
      </w:r>
    </w:p>
    <w:p w:rsidR="00CD6678" w:rsidRDefault="00CD6678">
      <w:pPr>
        <w:ind w:left="74" w:right="139"/>
        <w:jc w:val="both"/>
        <w:textAlignment w:val="baseline"/>
        <w:rPr>
          <w:rFonts w:asciiTheme="minorHAnsi" w:eastAsiaTheme="minorEastAsia" w:hAnsiTheme="minorHAnsi"/>
          <w:sz w:val="22"/>
          <w:szCs w:val="22"/>
        </w:rPr>
      </w:pPr>
    </w:p>
    <w:p w:rsidR="00CD6678" w:rsidRDefault="0057237F">
      <w:pPr>
        <w:pStyle w:val="Paragrafoelenco"/>
        <w:spacing w:line="240" w:lineRule="auto"/>
        <w:ind w:left="425"/>
        <w:jc w:val="both"/>
        <w:rPr>
          <w:rFonts w:asciiTheme="minorHAnsi" w:hAnsiTheme="minorHAnsi"/>
          <w:lang w:eastAsia="it-IT"/>
        </w:rPr>
      </w:pPr>
      <w:r>
        <w:rPr>
          <w:rStyle w:val="CollegamentoInternet"/>
          <w:rFonts w:ascii="Courier New" w:hAnsi="Courier New" w:cs="Courier New"/>
          <w:color w:val="0069A6"/>
          <w:sz w:val="18"/>
          <w:szCs w:val="18"/>
          <w:shd w:val="clear" w:color="auto" w:fill="FFFFFF"/>
        </w:rPr>
        <w:t>PER LA PARTECIPAZIONE IN PRESENZA :</w:t>
      </w:r>
      <w:r>
        <w:rPr>
          <w:rStyle w:val="CollegamentoInternet"/>
          <w:rFonts w:ascii="Courier New" w:hAnsi="Courier New" w:cs="Courier New"/>
          <w:color w:val="0069A6"/>
          <w:sz w:val="18"/>
          <w:szCs w:val="18"/>
          <w:shd w:val="clear" w:color="auto" w:fill="FFFFFF"/>
        </w:rPr>
        <w:tab/>
      </w:r>
      <w:r>
        <w:rPr>
          <w:rStyle w:val="CollegamentoInternet"/>
          <w:rFonts w:ascii="Courier New" w:hAnsi="Courier New" w:cs="Courier New"/>
          <w:color w:val="0069A6"/>
          <w:sz w:val="18"/>
          <w:szCs w:val="18"/>
          <w:u w:val="none"/>
          <w:shd w:val="clear" w:color="auto" w:fill="FFFFFF"/>
        </w:rPr>
        <w:tab/>
      </w:r>
      <w:hyperlink r:id="rId8">
        <w:r>
          <w:rPr>
            <w:rStyle w:val="CollegamentoInternet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https://forms.gle/utmnZHxXE7Grhv5F8</w:t>
        </w:r>
      </w:hyperlink>
    </w:p>
    <w:p w:rsidR="00CD6678" w:rsidRDefault="00CD6678">
      <w:pPr>
        <w:pStyle w:val="Paragrafoelenco"/>
        <w:spacing w:line="240" w:lineRule="auto"/>
        <w:ind w:left="425"/>
        <w:jc w:val="both"/>
        <w:rPr>
          <w:rFonts w:asciiTheme="minorHAnsi" w:hAnsiTheme="minorHAnsi"/>
          <w:lang w:eastAsia="it-IT"/>
        </w:rPr>
      </w:pPr>
    </w:p>
    <w:p w:rsidR="00CD6678" w:rsidRDefault="00CD6678">
      <w:pPr>
        <w:pStyle w:val="Paragrafoelenco"/>
        <w:spacing w:line="240" w:lineRule="auto"/>
        <w:ind w:left="425"/>
        <w:jc w:val="both"/>
        <w:rPr>
          <w:rFonts w:asciiTheme="minorHAnsi" w:hAnsiTheme="minorHAnsi"/>
          <w:lang w:eastAsia="it-IT"/>
        </w:rPr>
      </w:pPr>
    </w:p>
    <w:p w:rsidR="00CD6678" w:rsidRDefault="0057237F">
      <w:pPr>
        <w:pStyle w:val="Paragrafoelenco"/>
        <w:spacing w:line="240" w:lineRule="auto"/>
        <w:ind w:left="425"/>
        <w:jc w:val="both"/>
        <w:rPr>
          <w:rFonts w:asciiTheme="minorHAnsi" w:hAnsiTheme="minorHAnsi"/>
          <w:lang w:eastAsia="it-IT"/>
        </w:rPr>
      </w:pPr>
      <w:r>
        <w:rPr>
          <w:rStyle w:val="CollegamentoInternet"/>
          <w:rFonts w:ascii="Courier New" w:hAnsi="Courier New" w:cs="Courier New"/>
          <w:color w:val="0069A6"/>
          <w:sz w:val="18"/>
          <w:szCs w:val="18"/>
          <w:shd w:val="clear" w:color="auto" w:fill="FFFFFF"/>
        </w:rPr>
        <w:t>PER LA PARTECIPAZIONE ON LINE CON MEET:</w:t>
      </w:r>
      <w:r>
        <w:rPr>
          <w:rStyle w:val="CollegamentoInternet"/>
          <w:rFonts w:ascii="Courier New" w:hAnsi="Courier New" w:cs="Courier New"/>
          <w:color w:val="0069A6"/>
          <w:sz w:val="18"/>
          <w:szCs w:val="18"/>
          <w:u w:val="none"/>
          <w:shd w:val="clear" w:color="auto" w:fill="FFFFFF"/>
        </w:rPr>
        <w:tab/>
      </w:r>
      <w:hyperlink r:id="rId9">
        <w:r>
          <w:rPr>
            <w:rStyle w:val="CollegamentoInternet"/>
            <w:rFonts w:ascii="Courier New" w:hAnsi="Courier New" w:cs="Courier New"/>
            <w:color w:val="0069A6"/>
            <w:sz w:val="18"/>
            <w:szCs w:val="18"/>
            <w:u w:val="none"/>
            <w:shd w:val="clear" w:color="auto" w:fill="FFFFFF"/>
          </w:rPr>
          <w:t>https://forms.gle/EL32fABbfrPkm6pN9</w:t>
        </w:r>
      </w:hyperlink>
    </w:p>
    <w:p w:rsidR="00CD6678" w:rsidRDefault="00CD6678">
      <w:pPr>
        <w:pStyle w:val="Paragrafoelenco"/>
        <w:spacing w:line="240" w:lineRule="auto"/>
        <w:ind w:left="425"/>
        <w:jc w:val="both"/>
        <w:rPr>
          <w:rFonts w:asciiTheme="minorHAnsi" w:hAnsiTheme="minorHAnsi"/>
          <w:lang w:eastAsia="it-IT"/>
        </w:rPr>
      </w:pPr>
    </w:p>
    <w:p w:rsidR="00CD6678" w:rsidRDefault="0057237F">
      <w:pPr>
        <w:ind w:left="72"/>
        <w:jc w:val="both"/>
        <w:textAlignment w:val="baseline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>La scadenza per le iscrizioni è fissata a domenica 29 maggio (compreso).</w:t>
      </w:r>
    </w:p>
    <w:p w:rsidR="00CD6678" w:rsidRDefault="0057237F">
      <w:pPr>
        <w:ind w:left="74" w:right="74"/>
        <w:contextualSpacing/>
        <w:textAlignment w:val="baseline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>Nella mattinata di lunedì 30 maggio gli iscritti riceveranno, al proprio indirizzo mail, l’invito che consentirà di accedere direttamente all’evento.</w:t>
      </w:r>
    </w:p>
    <w:p w:rsidR="00CD6678" w:rsidRDefault="00CD6678">
      <w:pPr>
        <w:rPr>
          <w:rFonts w:asciiTheme="minorHAnsi" w:eastAsiaTheme="minorEastAsia" w:hAnsiTheme="minorHAnsi"/>
          <w:sz w:val="22"/>
          <w:szCs w:val="22"/>
        </w:rPr>
      </w:pPr>
    </w:p>
    <w:p w:rsidR="00CD6678" w:rsidRDefault="0057237F">
      <w:pPr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>La partecipazione all’attività è riconosciuta ai fini del credito formativo e del PCTO salvo verifica dell’effettiva   partecipazione all’evento.</w:t>
      </w:r>
    </w:p>
    <w:p w:rsidR="00CD6678" w:rsidRDefault="00CD6678">
      <w:pPr>
        <w:ind w:left="74" w:right="74"/>
        <w:contextualSpacing/>
        <w:textAlignment w:val="baseline"/>
        <w:rPr>
          <w:rFonts w:asciiTheme="minorHAnsi" w:eastAsiaTheme="minorEastAsia" w:hAnsiTheme="minorHAnsi"/>
          <w:sz w:val="22"/>
          <w:szCs w:val="22"/>
        </w:rPr>
      </w:pPr>
    </w:p>
    <w:p w:rsidR="00CD6678" w:rsidRDefault="0057237F">
      <w:pPr>
        <w:spacing w:line="240" w:lineRule="atLeast"/>
        <w:jc w:val="both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 xml:space="preserve">NOTE: </w:t>
      </w:r>
    </w:p>
    <w:p w:rsidR="00CD6678" w:rsidRDefault="0057237F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asciiTheme="minorHAnsi" w:hAnsiTheme="minorHAnsi"/>
          <w:lang w:eastAsia="it-IT"/>
        </w:rPr>
      </w:pPr>
      <w:r>
        <w:rPr>
          <w:rFonts w:asciiTheme="minorHAnsi" w:hAnsiTheme="minorHAnsi"/>
          <w:lang w:eastAsia="it-IT"/>
        </w:rPr>
        <w:t>L’accesso alla sala per la modalità di partecipazione in presenza è consentito con mascherina FFP2.        I partecipanti sono pregati di arrivare entro le ore 17:50.</w:t>
      </w:r>
    </w:p>
    <w:p w:rsidR="00CD6678" w:rsidRDefault="0057237F">
      <w:pPr>
        <w:jc w:val="both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>Confidando in un’ampia partecipazione, si porgono i migliori saluti.</w:t>
      </w:r>
    </w:p>
    <w:p w:rsidR="00CD6678" w:rsidRDefault="00CD6678">
      <w:pPr>
        <w:jc w:val="both"/>
        <w:rPr>
          <w:rFonts w:asciiTheme="minorHAnsi" w:eastAsiaTheme="minorEastAsia" w:hAnsiTheme="minorHAnsi"/>
          <w:sz w:val="22"/>
          <w:szCs w:val="22"/>
        </w:rPr>
      </w:pPr>
    </w:p>
    <w:p w:rsidR="00CD6678" w:rsidRDefault="0057237F">
      <w:pPr>
        <w:jc w:val="both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>Treviso, 12 maggio 2022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5261"/>
      </w:tblGrid>
      <w:tr w:rsidR="00CD6678">
        <w:tc>
          <w:tcPr>
            <w:tcW w:w="4889" w:type="dxa"/>
          </w:tcPr>
          <w:p w:rsidR="00CD6678" w:rsidRDefault="00CD6678">
            <w:pPr>
              <w:widowControl w:val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260" w:type="dxa"/>
          </w:tcPr>
          <w:p w:rsidR="00CD6678" w:rsidRDefault="0057237F">
            <w:pPr>
              <w:widowControl w:val="0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f.to Il Dirigente Scolastico</w:t>
            </w:r>
          </w:p>
        </w:tc>
      </w:tr>
      <w:tr w:rsidR="00CD6678">
        <w:tc>
          <w:tcPr>
            <w:tcW w:w="4889" w:type="dxa"/>
          </w:tcPr>
          <w:p w:rsidR="00CD6678" w:rsidRDefault="0057237F">
            <w:pPr>
              <w:widowControl w:val="0"/>
              <w:rPr>
                <w:rFonts w:asciiTheme="minorHAnsi" w:eastAsiaTheme="minorEastAsia" w:hAnsiTheme="minorHAnsi"/>
                <w:sz w:val="14"/>
                <w:szCs w:val="14"/>
              </w:rPr>
            </w:pPr>
            <w:r>
              <w:rPr>
                <w:rFonts w:asciiTheme="minorHAnsi" w:eastAsiaTheme="minorEastAsia" w:hAnsiTheme="minorHAnsi"/>
                <w:sz w:val="14"/>
                <w:szCs w:val="14"/>
              </w:rPr>
              <w:t>/</w:t>
            </w:r>
            <w:proofErr w:type="spellStart"/>
            <w:r>
              <w:rPr>
                <w:rFonts w:asciiTheme="minorHAnsi" w:eastAsiaTheme="minorEastAsia" w:hAnsiTheme="minorHAnsi"/>
                <w:sz w:val="14"/>
                <w:szCs w:val="14"/>
              </w:rPr>
              <w:t>lb</w:t>
            </w:r>
            <w:proofErr w:type="spellEnd"/>
          </w:p>
        </w:tc>
        <w:tc>
          <w:tcPr>
            <w:tcW w:w="5260" w:type="dxa"/>
          </w:tcPr>
          <w:p w:rsidR="00CD6678" w:rsidRDefault="0057237F">
            <w:pPr>
              <w:widowControl w:val="0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prof.ssa Mariarita Ventura</w:t>
            </w:r>
          </w:p>
        </w:tc>
      </w:tr>
    </w:tbl>
    <w:p w:rsidR="00CD6678" w:rsidRDefault="00CD6678">
      <w:pPr>
        <w:rPr>
          <w:rFonts w:asciiTheme="minorHAnsi" w:eastAsiaTheme="minorEastAsia" w:hAnsiTheme="minorHAnsi"/>
          <w:sz w:val="22"/>
          <w:szCs w:val="22"/>
        </w:rPr>
      </w:pPr>
    </w:p>
    <w:sectPr w:rsidR="00CD6678">
      <w:footerReference w:type="default" r:id="rId10"/>
      <w:pgSz w:w="11906" w:h="16838"/>
      <w:pgMar w:top="568" w:right="851" w:bottom="851" w:left="851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CD8" w:rsidRDefault="0057237F">
      <w:r>
        <w:separator/>
      </w:r>
    </w:p>
  </w:endnote>
  <w:endnote w:type="continuationSeparator" w:id="0">
    <w:p w:rsidR="00E62CD8" w:rsidRDefault="0057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678" w:rsidRDefault="0057237F">
    <w:pPr>
      <w:pStyle w:val="Stile1-piepagina"/>
      <w:pBdr>
        <w:top w:val="single" w:sz="4" w:space="1" w:color="000000"/>
      </w:pBdr>
      <w:ind w:left="-426"/>
      <w:rPr>
        <w:b/>
        <w:i w:val="0"/>
        <w:sz w:val="16"/>
        <w:szCs w:val="16"/>
      </w:rPr>
    </w:pPr>
    <w:r>
      <w:t xml:space="preserve">Note per la </w:t>
    </w:r>
    <w:proofErr w:type="gramStart"/>
    <w:r>
      <w:t xml:space="preserve">distribuzione:  </w:t>
    </w:r>
    <w:r>
      <w:rPr>
        <w:i w:val="0"/>
        <w:sz w:val="16"/>
        <w:szCs w:val="16"/>
      </w:rPr>
      <w:t>[</w:t>
    </w:r>
    <w:proofErr w:type="gramEnd"/>
    <w:r>
      <w:rPr>
        <w:b/>
        <w:i w:val="0"/>
        <w:sz w:val="16"/>
        <w:szCs w:val="16"/>
      </w:rPr>
      <w:t xml:space="preserve"> x </w:t>
    </w:r>
    <w:r>
      <w:rPr>
        <w:i w:val="0"/>
        <w:sz w:val="16"/>
        <w:szCs w:val="16"/>
      </w:rPr>
      <w:t xml:space="preserve">] </w:t>
    </w:r>
    <w:r>
      <w:rPr>
        <w:i w:val="0"/>
      </w:rPr>
      <w:t xml:space="preserve">Standard    </w:t>
    </w:r>
    <w:r>
      <w:rPr>
        <w:i w:val="0"/>
        <w:sz w:val="16"/>
        <w:szCs w:val="16"/>
      </w:rPr>
      <w:t>[</w:t>
    </w:r>
    <w:r>
      <w:rPr>
        <w:b/>
        <w:i w:val="0"/>
        <w:sz w:val="16"/>
        <w:szCs w:val="16"/>
      </w:rPr>
      <w:t xml:space="preserve">  </w:t>
    </w:r>
    <w:r>
      <w:rPr>
        <w:i w:val="0"/>
        <w:sz w:val="16"/>
        <w:szCs w:val="16"/>
      </w:rPr>
      <w:t xml:space="preserve">] </w:t>
    </w:r>
    <w:r>
      <w:rPr>
        <w:i w:val="0"/>
      </w:rPr>
      <w:t xml:space="preserve">Classi in indirizzo    </w:t>
    </w:r>
    <w:r>
      <w:rPr>
        <w:i w:val="0"/>
        <w:sz w:val="16"/>
        <w:szCs w:val="16"/>
      </w:rPr>
      <w:t>[</w:t>
    </w:r>
    <w:r>
      <w:rPr>
        <w:b/>
        <w:i w:val="0"/>
        <w:sz w:val="16"/>
        <w:szCs w:val="16"/>
      </w:rPr>
      <w:t xml:space="preserve">  </w:t>
    </w:r>
    <w:r>
      <w:rPr>
        <w:i w:val="0"/>
        <w:sz w:val="16"/>
        <w:szCs w:val="16"/>
      </w:rPr>
      <w:t xml:space="preserve">] </w:t>
    </w:r>
    <w:r>
      <w:rPr>
        <w:i w:val="0"/>
      </w:rPr>
      <w:t xml:space="preserve">Con firma </w:t>
    </w:r>
    <w:proofErr w:type="spellStart"/>
    <w:r>
      <w:rPr>
        <w:i w:val="0"/>
      </w:rPr>
      <w:t>p.p.v</w:t>
    </w:r>
    <w:proofErr w:type="spellEnd"/>
    <w:r>
      <w:rPr>
        <w:i w:val="0"/>
      </w:rPr>
      <w:t xml:space="preserve">. personale in indirizzo    </w:t>
    </w:r>
    <w:r>
      <w:rPr>
        <w:i w:val="0"/>
        <w:sz w:val="16"/>
        <w:szCs w:val="16"/>
      </w:rPr>
      <w:t>[</w:t>
    </w:r>
    <w:r>
      <w:rPr>
        <w:b/>
        <w:i w:val="0"/>
        <w:sz w:val="16"/>
        <w:szCs w:val="16"/>
      </w:rPr>
      <w:t xml:space="preserve">  </w:t>
    </w:r>
    <w:r>
      <w:rPr>
        <w:i w:val="0"/>
        <w:sz w:val="16"/>
        <w:szCs w:val="16"/>
      </w:rPr>
      <w:t xml:space="preserve">] </w:t>
    </w:r>
    <w:proofErr w:type="spellStart"/>
    <w:r>
      <w:rPr>
        <w:i w:val="0"/>
      </w:rPr>
      <w:t>Uff.Pers</w:t>
    </w:r>
    <w:proofErr w:type="spellEnd"/>
    <w:r>
      <w:rPr>
        <w:i w:val="0"/>
      </w:rPr>
      <w:t xml:space="preserve">.    </w:t>
    </w:r>
    <w:proofErr w:type="gramStart"/>
    <w:r>
      <w:rPr>
        <w:i w:val="0"/>
        <w:sz w:val="16"/>
        <w:szCs w:val="16"/>
      </w:rPr>
      <w:t>[</w:t>
    </w:r>
    <w:r>
      <w:rPr>
        <w:b/>
        <w:i w:val="0"/>
        <w:sz w:val="16"/>
        <w:szCs w:val="16"/>
      </w:rPr>
      <w:t xml:space="preserve">  </w:t>
    </w:r>
    <w:r>
      <w:rPr>
        <w:i w:val="0"/>
        <w:sz w:val="16"/>
        <w:szCs w:val="16"/>
      </w:rPr>
      <w:t>]</w:t>
    </w:r>
    <w:proofErr w:type="gramEnd"/>
    <w:r>
      <w:rPr>
        <w:i w:val="0"/>
        <w:sz w:val="16"/>
        <w:szCs w:val="16"/>
      </w:rPr>
      <w:t xml:space="preserve"> </w:t>
    </w:r>
    <w:r>
      <w:rPr>
        <w:i w:val="0"/>
      </w:rPr>
      <w:t xml:space="preserve">Uff. </w:t>
    </w:r>
    <w:proofErr w:type="spellStart"/>
    <w:r>
      <w:rPr>
        <w:i w:val="0"/>
      </w:rPr>
      <w:t>Prot</w:t>
    </w:r>
    <w:proofErr w:type="spellEnd"/>
    <w:r>
      <w:rPr>
        <w:i w:val="0"/>
      </w:rPr>
      <w:t xml:space="preserve">.    </w:t>
    </w:r>
    <w:proofErr w:type="gramStart"/>
    <w:r>
      <w:rPr>
        <w:i w:val="0"/>
        <w:sz w:val="16"/>
        <w:szCs w:val="16"/>
      </w:rPr>
      <w:t>[</w:t>
    </w:r>
    <w:r>
      <w:rPr>
        <w:b/>
        <w:i w:val="0"/>
        <w:sz w:val="16"/>
        <w:szCs w:val="16"/>
      </w:rPr>
      <w:t xml:space="preserve"> x</w:t>
    </w:r>
    <w:proofErr w:type="gramEnd"/>
    <w:r>
      <w:rPr>
        <w:b/>
        <w:i w:val="0"/>
        <w:sz w:val="16"/>
        <w:szCs w:val="16"/>
      </w:rPr>
      <w:t xml:space="preserve"> </w:t>
    </w:r>
    <w:r>
      <w:rPr>
        <w:i w:val="0"/>
        <w:sz w:val="16"/>
        <w:szCs w:val="16"/>
      </w:rPr>
      <w:t xml:space="preserve">] </w:t>
    </w:r>
    <w:r>
      <w:rPr>
        <w:i w:val="0"/>
      </w:rPr>
      <w:t xml:space="preserve">News    </w:t>
    </w:r>
    <w:r>
      <w:rPr>
        <w:i w:val="0"/>
        <w:sz w:val="16"/>
        <w:szCs w:val="16"/>
      </w:rPr>
      <w:t>[</w:t>
    </w:r>
    <w:r>
      <w:rPr>
        <w:b/>
        <w:i w:val="0"/>
        <w:sz w:val="16"/>
        <w:szCs w:val="16"/>
      </w:rPr>
      <w:t xml:space="preserve">  </w:t>
    </w:r>
    <w:r>
      <w:rPr>
        <w:i w:val="0"/>
        <w:sz w:val="16"/>
        <w:szCs w:val="16"/>
      </w:rPr>
      <w:t xml:space="preserve">] </w:t>
    </w:r>
    <w:r>
      <w:rPr>
        <w:i w:val="0"/>
      </w:rPr>
      <w:t xml:space="preserve">Area riservata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CD8" w:rsidRDefault="0057237F">
      <w:r>
        <w:separator/>
      </w:r>
    </w:p>
  </w:footnote>
  <w:footnote w:type="continuationSeparator" w:id="0">
    <w:p w:rsidR="00E62CD8" w:rsidRDefault="00572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2910"/>
    <w:multiLevelType w:val="multilevel"/>
    <w:tmpl w:val="1D324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6F430E"/>
    <w:multiLevelType w:val="multilevel"/>
    <w:tmpl w:val="60D89AC0"/>
    <w:lvl w:ilvl="0">
      <w:start w:val="1"/>
      <w:numFmt w:val="bullet"/>
      <w:lvlText w:val=""/>
      <w:lvlJc w:val="left"/>
      <w:pPr>
        <w:tabs>
          <w:tab w:val="num" w:pos="0"/>
        </w:tabs>
        <w:ind w:left="1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D34157"/>
    <w:multiLevelType w:val="multilevel"/>
    <w:tmpl w:val="C8146548"/>
    <w:lvl w:ilvl="0">
      <w:start w:val="1"/>
      <w:numFmt w:val="bullet"/>
      <w:lvlText w:val=""/>
      <w:lvlJc w:val="left"/>
      <w:pPr>
        <w:tabs>
          <w:tab w:val="num" w:pos="0"/>
        </w:tabs>
        <w:ind w:left="1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78"/>
    <w:rsid w:val="000762AA"/>
    <w:rsid w:val="002B5ADF"/>
    <w:rsid w:val="003844D7"/>
    <w:rsid w:val="0057237F"/>
    <w:rsid w:val="006F7ED3"/>
    <w:rsid w:val="00CD6678"/>
    <w:rsid w:val="00E6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41A4"/>
  <w15:docId w15:val="{8B2122F6-9D93-4236-AEF5-0A3E59CD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Arial" w:hAnsi="Arial"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Arial" w:hAnsi="Arial"/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bCs/>
      <w:i/>
      <w:iCs/>
    </w:rPr>
  </w:style>
  <w:style w:type="paragraph" w:styleId="Titolo6">
    <w:name w:val="heading 6"/>
    <w:basedOn w:val="Normale"/>
    <w:next w:val="Normale"/>
    <w:qFormat/>
    <w:pPr>
      <w:keepNext/>
      <w:ind w:left="1416"/>
      <w:outlineLvl w:val="5"/>
    </w:pPr>
    <w:rPr>
      <w:rFonts w:ascii="Arial" w:eastAsia="Batang" w:hAnsi="Arial" w:cs="Arial"/>
      <w:b/>
      <w:bCs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/>
      <w:b/>
      <w:bCs/>
      <w:sz w:val="22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Pr>
      <w:color w:val="0000FF"/>
      <w:u w:val="single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styleId="Numeropagina">
    <w:name w:val="page number"/>
    <w:basedOn w:val="Carpredefinitoparagrafo"/>
    <w:semiHidden/>
    <w:qFormat/>
  </w:style>
  <w:style w:type="character" w:customStyle="1" w:styleId="PidipaginaCarattere">
    <w:name w:val="Piè di pagina Carattere"/>
    <w:link w:val="Pidipagina"/>
    <w:semiHidden/>
    <w:qFormat/>
    <w:rsid w:val="004970BC"/>
    <w:rPr>
      <w:sz w:val="24"/>
      <w:szCs w:val="24"/>
    </w:rPr>
  </w:style>
  <w:style w:type="character" w:customStyle="1" w:styleId="Titolo1Carattere">
    <w:name w:val="Titolo 1 Carattere"/>
    <w:link w:val="Titolo1"/>
    <w:qFormat/>
    <w:rsid w:val="00521362"/>
    <w:rPr>
      <w:rFonts w:ascii="Arial" w:hAnsi="Arial"/>
      <w:sz w:val="24"/>
      <w:szCs w:val="24"/>
      <w:u w:val="single"/>
    </w:rPr>
  </w:style>
  <w:style w:type="character" w:customStyle="1" w:styleId="Stile1-piepaginaCarattere">
    <w:name w:val="Stile1-pie pagina Carattere"/>
    <w:qFormat/>
    <w:rsid w:val="006B1D11"/>
    <w:rPr>
      <w:rFonts w:ascii="Arial" w:hAnsi="Arial" w:cs="Arial"/>
      <w:i/>
      <w:iCs/>
      <w:color w:val="333333"/>
      <w:sz w:val="12"/>
      <w:szCs w:val="24"/>
    </w:rPr>
  </w:style>
  <w:style w:type="character" w:customStyle="1" w:styleId="Titolo3Carattere">
    <w:name w:val="Titolo 3 Carattere"/>
    <w:link w:val="Titolo3"/>
    <w:qFormat/>
    <w:rsid w:val="00521362"/>
    <w:rPr>
      <w:rFonts w:ascii="Arial" w:hAnsi="Arial"/>
      <w:b/>
      <w:bCs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semiHidden/>
    <w:pPr>
      <w:jc w:val="both"/>
    </w:pPr>
    <w:rPr>
      <w:rFonts w:ascii="Arial" w:hAnsi="Arial"/>
      <w:sz w:val="22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Arial" w:hAnsi="Arial"/>
      <w:sz w:val="22"/>
    </w:rPr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semiHidden/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customStyle="1" w:styleId="Stile1-piepagina">
    <w:name w:val="Stile1-pie pagina"/>
    <w:basedOn w:val="Pidipagina"/>
    <w:qFormat/>
    <w:rsid w:val="006B1D11"/>
    <w:rPr>
      <w:rFonts w:ascii="Arial" w:hAnsi="Arial" w:cs="Arial"/>
      <w:i/>
      <w:iCs/>
      <w:color w:val="333333"/>
      <w:sz w:val="12"/>
    </w:rPr>
  </w:style>
  <w:style w:type="paragraph" w:styleId="Paragrafoelenco">
    <w:name w:val="List Paragraph"/>
    <w:basedOn w:val="Normale"/>
    <w:uiPriority w:val="34"/>
    <w:qFormat/>
    <w:rsid w:val="005E6075"/>
    <w:pPr>
      <w:spacing w:after="160" w:line="259" w:lineRule="auto"/>
      <w:ind w:left="720"/>
      <w:contextualSpacing/>
    </w:pPr>
    <w:rPr>
      <w:rFonts w:ascii="Calibri" w:eastAsiaTheme="minorEastAsia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tmnZHxXE7Grhv5F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EL32fABbfrPkm6pN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Argentieri</dc:creator>
  <dc:description/>
  <cp:lastModifiedBy>lisanna.bardin</cp:lastModifiedBy>
  <cp:revision>6</cp:revision>
  <cp:lastPrinted>2022-05-12T09:09:00Z</cp:lastPrinted>
  <dcterms:created xsi:type="dcterms:W3CDTF">2022-05-12T09:08:00Z</dcterms:created>
  <dcterms:modified xsi:type="dcterms:W3CDTF">2022-05-12T09:41:00Z</dcterms:modified>
  <dc:language>it-IT</dc:language>
</cp:coreProperties>
</file>