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88CEA2" w14:textId="77777777" w:rsidR="00F473B0" w:rsidRDefault="00F473B0">
      <w:pPr>
        <w:widowControl/>
        <w:suppressAutoHyphens w:val="0"/>
        <w:ind w:left="1134"/>
        <w:rPr>
          <w:rFonts w:ascii="Garamond" w:hAnsi="Garamond" w:cs="Calibri"/>
          <w:lang w:val="it-IT"/>
        </w:rPr>
      </w:pPr>
    </w:p>
    <w:p w14:paraId="156BF891" w14:textId="77777777" w:rsidR="00F473B0" w:rsidRDefault="00935E0F">
      <w:pPr>
        <w:widowControl/>
        <w:suppressAutoHyphens w:val="0"/>
        <w:rPr>
          <w:rFonts w:ascii="Garamond" w:hAnsi="Garamond" w:cs="Calibri"/>
          <w:lang w:val="it-IT"/>
        </w:rPr>
      </w:pPr>
      <w:r>
        <w:rPr>
          <w:rFonts w:ascii="Garamond" w:eastAsia="Times New Roman" w:hAnsi="Garamond" w:cs="Calibri"/>
          <w:b/>
          <w:color w:val="auto"/>
          <w:lang w:val="it-IT" w:eastAsia="it-IT" w:bidi="ar-SA"/>
        </w:rPr>
        <w:t xml:space="preserve">Allegato 3 - DICHIARAZIONE DI INSUSSISTENZA DI CAUSE DI INCONFERIBILITÀ E </w:t>
      </w:r>
    </w:p>
    <w:p w14:paraId="6A2B92BD" w14:textId="77777777" w:rsidR="00F473B0" w:rsidRDefault="00935E0F">
      <w:pPr>
        <w:widowControl/>
        <w:suppressAutoHyphens w:val="0"/>
        <w:rPr>
          <w:rFonts w:ascii="Garamond" w:hAnsi="Garamond" w:cs="Calibri"/>
          <w:lang w:val="it-IT"/>
        </w:rPr>
      </w:pPr>
      <w:r>
        <w:rPr>
          <w:rFonts w:ascii="Garamond" w:eastAsia="Times New Roman" w:hAnsi="Garamond" w:cs="Calibri"/>
          <w:b/>
          <w:color w:val="auto"/>
          <w:lang w:val="it-IT" w:eastAsia="it-IT" w:bidi="ar-SA"/>
        </w:rPr>
        <w:t>INCOMPATIBILITÀ DI CUI ALL’ART.20 DEL D.LGS. 39/2013</w:t>
      </w:r>
    </w:p>
    <w:p w14:paraId="24A9421D" w14:textId="77777777" w:rsidR="00F473B0" w:rsidRDefault="00F473B0">
      <w:pPr>
        <w:widowControl/>
        <w:suppressAutoHyphens w:val="0"/>
        <w:rPr>
          <w:rFonts w:ascii="Garamond" w:hAnsi="Garamond" w:cs="Calibri"/>
          <w:b/>
          <w:lang w:val="it-IT"/>
        </w:rPr>
      </w:pPr>
    </w:p>
    <w:p w14:paraId="4D7F75E8" w14:textId="77777777" w:rsidR="00935E0F" w:rsidRDefault="00935E0F">
      <w:pPr>
        <w:widowControl/>
        <w:suppressAutoHyphens w:val="0"/>
        <w:rPr>
          <w:rFonts w:ascii="Garamond" w:hAnsi="Garamond" w:cs="Calibri"/>
          <w:b/>
          <w:lang w:val="it-IT"/>
        </w:rPr>
      </w:pPr>
    </w:p>
    <w:p w14:paraId="0C5A2A21" w14:textId="77777777" w:rsidR="00F473B0" w:rsidRDefault="00935E0F">
      <w:pPr>
        <w:ind w:left="5664"/>
        <w:jc w:val="right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Al Dirigente Scolastico</w:t>
      </w:r>
    </w:p>
    <w:p w14:paraId="7A0EF46C" w14:textId="77777777" w:rsidR="00F473B0" w:rsidRDefault="00935E0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dell’IC LINUSSIO MATIZ</w:t>
      </w:r>
    </w:p>
    <w:p w14:paraId="2AC3DB88" w14:textId="77777777" w:rsidR="00F473B0" w:rsidRDefault="00935E0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con sede a Paluzza</w:t>
      </w:r>
    </w:p>
    <w:p w14:paraId="36C9B378" w14:textId="77777777" w:rsidR="00F473B0" w:rsidRDefault="00F473B0">
      <w:pPr>
        <w:widowControl/>
        <w:suppressAutoHyphens w:val="0"/>
        <w:jc w:val="right"/>
        <w:rPr>
          <w:rFonts w:ascii="Garamond" w:eastAsia="Times New Roman" w:hAnsi="Garamond" w:cs="Calibri"/>
          <w:b/>
          <w:color w:val="auto"/>
          <w:lang w:val="it-IT" w:eastAsia="it-IT" w:bidi="ar-SA"/>
        </w:rPr>
      </w:pPr>
    </w:p>
    <w:p w14:paraId="72F6CBDF" w14:textId="77777777" w:rsidR="00F473B0" w:rsidRDefault="00F473B0">
      <w:pPr>
        <w:widowControl/>
        <w:suppressAutoHyphens w:val="0"/>
        <w:jc w:val="both"/>
        <w:rPr>
          <w:rFonts w:ascii="Garamond" w:eastAsia="Times New Roman" w:hAnsi="Garamond" w:cs="Calibri"/>
          <w:b/>
          <w:color w:val="auto"/>
          <w:lang w:val="it-IT" w:eastAsia="it-IT" w:bidi="ar-SA"/>
        </w:rPr>
      </w:pPr>
    </w:p>
    <w:p w14:paraId="00F81C95" w14:textId="77777777" w:rsidR="00F473B0" w:rsidRDefault="00935E0F">
      <w:pPr>
        <w:widowControl/>
        <w:suppressAutoHyphens w:val="0"/>
        <w:spacing w:line="360" w:lineRule="auto"/>
        <w:jc w:val="both"/>
        <w:rPr>
          <w:rFonts w:ascii="Garamond" w:eastAsia="Times New Roman" w:hAnsi="Garamond" w:cs="Calibri"/>
          <w:color w:val="auto"/>
          <w:lang w:val="it-IT" w:eastAsia="it-IT" w:bidi="ar-SA"/>
        </w:rPr>
      </w:pPr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Il/La sottoscritto/a </w:t>
      </w:r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____________________________________  nato/a </w:t>
      </w:r>
      <w:proofErr w:type="spellStart"/>
      <w:r>
        <w:rPr>
          <w:rFonts w:ascii="Garamond" w:eastAsia="Times New Roman" w:hAnsi="Garamond" w:cs="Calibri"/>
          <w:color w:val="auto"/>
          <w:lang w:val="it-IT" w:eastAsia="it-IT" w:bidi="ar-SA"/>
        </w:rPr>
        <w:t>a</w:t>
      </w:r>
      <w:proofErr w:type="spellEnd"/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 ___________________  il _____________ in relazione all’incarico conferito da codesto Ente, per il periodo dal _____________ al ___________ e consistente nell’incarico di esperto</w:t>
      </w:r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 nell’ambito del PROGETTO</w:t>
      </w:r>
      <w:r>
        <w:rPr>
          <w:rFonts w:ascii="Garamond" w:hAnsi="Garamond" w:cs="Calibri"/>
          <w:i/>
          <w:color w:val="FF0000"/>
          <w:lang w:val="it-IT"/>
        </w:rPr>
        <w:t xml:space="preserve"> </w:t>
      </w:r>
      <w:r>
        <w:rPr>
          <w:rFonts w:ascii="Garamond" w:hAnsi="Garamond" w:cs="Cambria"/>
          <w:b/>
          <w:i/>
          <w:lang w:val="it-IT"/>
        </w:rPr>
        <w:t xml:space="preserve">UNA SCUOLA PER TUTTI </w:t>
      </w:r>
      <w:r w:rsidRPr="00935E0F">
        <w:rPr>
          <w:rFonts w:ascii="Garamond" w:eastAsia="Calibri" w:hAnsi="Garamond" w:cs="Calibri"/>
          <w:b/>
          <w:iCs/>
          <w:lang w:val="it-IT"/>
        </w:rPr>
        <w:t xml:space="preserve"> </w:t>
      </w:r>
      <w:r>
        <w:rPr>
          <w:rFonts w:ascii="Garamond" w:eastAsia="Calibri" w:hAnsi="Garamond" w:cs="Calibri"/>
          <w:iCs/>
          <w:color w:val="auto"/>
          <w:lang w:val="it-IT" w:bidi="ar-SA"/>
        </w:rPr>
        <w:t>(</w:t>
      </w:r>
      <w:r w:rsidRPr="00935E0F">
        <w:rPr>
          <w:rFonts w:ascii="Garamond" w:hAnsi="Garamond" w:cs="Calibri"/>
          <w:iCs/>
          <w:lang w:val="it-IT"/>
        </w:rPr>
        <w:t>I</w:t>
      </w:r>
      <w:r w:rsidRPr="00935E0F">
        <w:rPr>
          <w:rFonts w:ascii="Garamond" w:hAnsi="Garamond" w:cs="Calibri"/>
          <w:bCs/>
          <w:iCs/>
          <w:lang w:val="it-IT"/>
        </w:rPr>
        <w:t xml:space="preserve">dentificativo progetto: </w:t>
      </w:r>
      <w:r w:rsidRPr="00935E0F">
        <w:rPr>
          <w:rFonts w:ascii="Garamond" w:hAnsi="Garamond" w:cs="Calibri"/>
          <w:b/>
          <w:bCs/>
          <w:iCs/>
          <w:lang w:val="it-IT"/>
        </w:rPr>
        <w:t xml:space="preserve">M4C1I1.4-2024-1322-P-51221 </w:t>
      </w:r>
      <w:r w:rsidRPr="00935E0F">
        <w:rPr>
          <w:rFonts w:ascii="Garamond" w:hAnsi="Garamond"/>
          <w:lang w:val="it-IT"/>
        </w:rPr>
        <w:t>-</w:t>
      </w:r>
      <w:bookmarkStart w:id="0" w:name="_Hlk160034502"/>
      <w:r w:rsidRPr="00935E0F">
        <w:rPr>
          <w:rFonts w:ascii="Garamond" w:hAnsi="Garamond" w:cs="Calibri"/>
          <w:lang w:val="it-IT"/>
        </w:rPr>
        <w:t xml:space="preserve"> CUP: </w:t>
      </w:r>
      <w:bookmarkEnd w:id="0"/>
      <w:r>
        <w:rPr>
          <w:rFonts w:ascii="Garamond" w:eastAsia="Times New Roman" w:hAnsi="Garamond" w:cs="Calibri"/>
          <w:b/>
          <w:color w:val="auto"/>
          <w:lang w:val="it-IT" w:eastAsia="it-IT" w:bidi="ar-SA"/>
        </w:rPr>
        <w:t>D74D21000770006</w:t>
      </w:r>
      <w:r w:rsidRPr="00935E0F">
        <w:rPr>
          <w:rFonts w:ascii="Garamond" w:hAnsi="Garamond"/>
          <w:b/>
          <w:iCs/>
          <w:lang w:val="it-IT"/>
        </w:rPr>
        <w:t>)</w:t>
      </w:r>
      <w:r>
        <w:rPr>
          <w:rFonts w:ascii="Garamond" w:eastAsia="Times New Roman" w:hAnsi="Garamond" w:cs="Calibri"/>
          <w:color w:val="auto"/>
          <w:lang w:val="it-IT" w:eastAsia="it-IT" w:bidi="ar-SA"/>
        </w:rPr>
        <w:t>, per n.________ percorsi di mentoring e orientamento</w:t>
      </w:r>
    </w:p>
    <w:p w14:paraId="496D2944" w14:textId="77777777" w:rsidR="00F473B0" w:rsidRDefault="00935E0F">
      <w:pPr>
        <w:jc w:val="both"/>
        <w:rPr>
          <w:rFonts w:ascii="Garamond" w:hAnsi="Garamond" w:cs="Calibri"/>
          <w:b/>
          <w:color w:val="FF0000"/>
        </w:rPr>
      </w:pPr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consapevole delle sviste dal contratto ed azioni penali in caso di dichiarazioni mendaci e della </w:t>
      </w:r>
      <w:r>
        <w:rPr>
          <w:rFonts w:ascii="Garamond" w:eastAsia="Times New Roman" w:hAnsi="Garamond" w:cs="Calibri"/>
          <w:color w:val="auto"/>
          <w:lang w:val="it-IT" w:eastAsia="it-IT" w:bidi="ar-SA"/>
        </w:rPr>
        <w:t>conseguente decadenza dai benefici conseguenti al provvedimento emanato (ai sensi degli artt. 75 e 76 del DPR 445/2000), sotto la propria responsabilità</w:t>
      </w:r>
    </w:p>
    <w:p w14:paraId="7BD4E4D3" w14:textId="77777777" w:rsidR="00F473B0" w:rsidRDefault="00F473B0">
      <w:pPr>
        <w:widowControl/>
        <w:suppressAutoHyphens w:val="0"/>
        <w:spacing w:line="360" w:lineRule="auto"/>
        <w:jc w:val="center"/>
        <w:rPr>
          <w:rFonts w:ascii="Garamond" w:eastAsia="Times New Roman" w:hAnsi="Garamond" w:cs="Calibri"/>
          <w:b/>
          <w:color w:val="auto"/>
          <w:lang w:val="it-IT" w:eastAsia="it-IT" w:bidi="ar-SA"/>
        </w:rPr>
      </w:pPr>
    </w:p>
    <w:p w14:paraId="315B7720" w14:textId="77777777" w:rsidR="00F473B0" w:rsidRDefault="00935E0F">
      <w:pPr>
        <w:widowControl/>
        <w:suppressAutoHyphens w:val="0"/>
        <w:spacing w:line="360" w:lineRule="auto"/>
        <w:jc w:val="center"/>
        <w:rPr>
          <w:rFonts w:ascii="Garamond" w:eastAsia="Times New Roman" w:hAnsi="Garamond" w:cs="Calibri"/>
          <w:b/>
          <w:color w:val="auto"/>
          <w:lang w:val="it-IT" w:eastAsia="it-IT" w:bidi="ar-SA"/>
        </w:rPr>
      </w:pPr>
      <w:r>
        <w:rPr>
          <w:rFonts w:ascii="Garamond" w:eastAsia="Times New Roman" w:hAnsi="Garamond" w:cs="Calibri"/>
          <w:b/>
          <w:color w:val="auto"/>
          <w:lang w:val="it-IT" w:eastAsia="it-IT" w:bidi="ar-SA"/>
        </w:rPr>
        <w:t>DICHIARA</w:t>
      </w:r>
    </w:p>
    <w:p w14:paraId="1CF5E5DC" w14:textId="77777777" w:rsidR="00F473B0" w:rsidRDefault="00935E0F">
      <w:pPr>
        <w:widowControl/>
        <w:tabs>
          <w:tab w:val="left" w:pos="9638"/>
        </w:tabs>
        <w:suppressAutoHyphens w:val="0"/>
        <w:spacing w:line="360" w:lineRule="auto"/>
        <w:jc w:val="both"/>
        <w:rPr>
          <w:rFonts w:ascii="Garamond" w:eastAsia="Times New Roman" w:hAnsi="Garamond" w:cs="Calibri"/>
          <w:color w:val="auto"/>
          <w:lang w:val="it-IT" w:eastAsia="it-IT" w:bidi="ar-SA"/>
        </w:rPr>
      </w:pPr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L’insussistenza nei propri confronti delle cause di incompatibilità e </w:t>
      </w:r>
      <w:proofErr w:type="spellStart"/>
      <w:r>
        <w:rPr>
          <w:rFonts w:ascii="Garamond" w:eastAsia="Times New Roman" w:hAnsi="Garamond" w:cs="Calibri"/>
          <w:color w:val="auto"/>
          <w:lang w:val="it-IT" w:eastAsia="it-IT" w:bidi="ar-SA"/>
        </w:rPr>
        <w:t>inconferibilità</w:t>
      </w:r>
      <w:proofErr w:type="spellEnd"/>
      <w:r>
        <w:rPr>
          <w:rFonts w:ascii="Garamond" w:eastAsia="Times New Roman" w:hAnsi="Garamond" w:cs="Calibri"/>
          <w:color w:val="auto"/>
          <w:lang w:val="it-IT" w:eastAsia="it-IT" w:bidi="ar-SA"/>
        </w:rPr>
        <w:t xml:space="preserve"> a svolgere l’incarico indicato previste dal D.lgs. 39/2013 recante “</w:t>
      </w:r>
      <w:r>
        <w:rPr>
          <w:rFonts w:ascii="Garamond" w:eastAsia="Times New Roman" w:hAnsi="Garamond" w:cs="Calibri"/>
          <w:i/>
          <w:color w:val="auto"/>
          <w:lang w:val="it-IT" w:eastAsia="it-IT" w:bidi="ar-SA"/>
        </w:rPr>
        <w:t xml:space="preserve">Disposizioni in materia di </w:t>
      </w:r>
      <w:proofErr w:type="spellStart"/>
      <w:r>
        <w:rPr>
          <w:rFonts w:ascii="Garamond" w:eastAsia="Times New Roman" w:hAnsi="Garamond" w:cs="Calibri"/>
          <w:i/>
          <w:color w:val="auto"/>
          <w:lang w:val="it-IT" w:eastAsia="it-IT" w:bidi="ar-SA"/>
        </w:rPr>
        <w:t>inconferibilità</w:t>
      </w:r>
      <w:proofErr w:type="spellEnd"/>
      <w:r>
        <w:rPr>
          <w:rFonts w:ascii="Garamond" w:eastAsia="Times New Roman" w:hAnsi="Garamond" w:cs="Calibri"/>
          <w:i/>
          <w:color w:val="auto"/>
          <w:lang w:val="it-IT" w:eastAsia="it-IT" w:bidi="ar-SA"/>
        </w:rPr>
        <w:t xml:space="preserve"> e incompatibilità di incarichi presso le pubbliche amministrazioni e gli enti privati di controllo pubblico, a norma dell’art. </w:t>
      </w:r>
      <w:proofErr w:type="gramStart"/>
      <w:r>
        <w:rPr>
          <w:rFonts w:ascii="Garamond" w:eastAsia="Times New Roman" w:hAnsi="Garamond" w:cs="Calibri"/>
          <w:i/>
          <w:color w:val="auto"/>
          <w:lang w:val="it-IT" w:eastAsia="it-IT" w:bidi="ar-SA"/>
        </w:rPr>
        <w:t>1 ,</w:t>
      </w:r>
      <w:proofErr w:type="gramEnd"/>
      <w:r>
        <w:rPr>
          <w:rFonts w:ascii="Garamond" w:eastAsia="Times New Roman" w:hAnsi="Garamond" w:cs="Calibri"/>
          <w:i/>
          <w:color w:val="auto"/>
          <w:lang w:val="it-IT" w:eastAsia="it-IT" w:bidi="ar-SA"/>
        </w:rPr>
        <w:t xml:space="preserve"> c.49 e 50 della L.190/2012</w:t>
      </w:r>
      <w:r>
        <w:rPr>
          <w:rFonts w:ascii="Garamond" w:eastAsia="Times New Roman" w:hAnsi="Garamond" w:cs="Calibri"/>
          <w:color w:val="auto"/>
          <w:lang w:val="it-IT" w:eastAsia="it-IT" w:bidi="ar-SA"/>
        </w:rPr>
        <w:t>”.</w:t>
      </w:r>
    </w:p>
    <w:p w14:paraId="207FFD98" w14:textId="77777777" w:rsidR="00F473B0" w:rsidRDefault="00F473B0">
      <w:pPr>
        <w:widowControl/>
        <w:suppressAutoHyphens w:val="0"/>
        <w:spacing w:line="360" w:lineRule="auto"/>
        <w:rPr>
          <w:rFonts w:ascii="Garamond" w:eastAsia="Times New Roman" w:hAnsi="Garamond" w:cs="Calibri"/>
          <w:color w:val="auto"/>
          <w:lang w:val="it-IT" w:eastAsia="it-IT" w:bidi="ar-SA"/>
        </w:rPr>
      </w:pPr>
    </w:p>
    <w:p w14:paraId="69306D6F" w14:textId="77777777" w:rsidR="00F473B0" w:rsidRDefault="00935E0F">
      <w:pPr>
        <w:widowControl/>
        <w:suppressAutoHyphens w:val="0"/>
        <w:spacing w:line="360" w:lineRule="auto"/>
        <w:jc w:val="both"/>
        <w:rPr>
          <w:rFonts w:ascii="Garamond" w:eastAsia="Times New Roman" w:hAnsi="Garamond" w:cs="Calibri"/>
          <w:color w:val="auto"/>
          <w:lang w:val="it-IT" w:eastAsia="it-IT" w:bidi="ar-SA"/>
        </w:rPr>
      </w:pPr>
      <w:bookmarkStart w:id="1" w:name="_Hlk85645514"/>
      <w:r>
        <w:rPr>
          <w:rFonts w:ascii="Garamond" w:eastAsia="Times New Roman" w:hAnsi="Garamond" w:cs="Calibri"/>
          <w:color w:val="auto"/>
          <w:lang w:val="it-IT" w:eastAsia="it-IT" w:bidi="ar-SA"/>
        </w:rPr>
        <w:t>__________________, ___/___/_________</w:t>
      </w:r>
      <w:bookmarkEnd w:id="1"/>
      <w:r>
        <w:rPr>
          <w:rFonts w:ascii="Garamond" w:eastAsia="Times New Roman" w:hAnsi="Garamond" w:cs="Calibri"/>
          <w:color w:val="auto"/>
          <w:lang w:val="it-IT" w:eastAsia="it-IT" w:bidi="ar-SA"/>
        </w:rPr>
        <w:tab/>
      </w:r>
      <w:r>
        <w:rPr>
          <w:rFonts w:ascii="Garamond" w:eastAsia="Times New Roman" w:hAnsi="Garamond" w:cs="Calibri"/>
          <w:color w:val="auto"/>
          <w:lang w:val="it-IT" w:eastAsia="it-IT" w:bidi="ar-SA"/>
        </w:rPr>
        <w:tab/>
      </w:r>
      <w:r>
        <w:rPr>
          <w:rFonts w:ascii="Garamond" w:eastAsia="Times New Roman" w:hAnsi="Garamond" w:cs="Calibri"/>
          <w:color w:val="auto"/>
          <w:lang w:val="it-IT" w:eastAsia="it-IT" w:bidi="ar-SA"/>
        </w:rPr>
        <w:tab/>
      </w:r>
      <w:r>
        <w:rPr>
          <w:rFonts w:ascii="Garamond" w:eastAsia="Times New Roman" w:hAnsi="Garamond" w:cs="Calibri"/>
          <w:color w:val="auto"/>
          <w:lang w:val="it-IT" w:eastAsia="it-IT" w:bidi="ar-SA"/>
        </w:rPr>
        <w:tab/>
      </w:r>
      <w:r>
        <w:rPr>
          <w:rFonts w:ascii="Garamond" w:eastAsia="Times New Roman" w:hAnsi="Garamond" w:cs="Calibri"/>
          <w:color w:val="auto"/>
          <w:lang w:val="it-IT" w:eastAsia="it-IT" w:bidi="ar-SA"/>
        </w:rPr>
        <w:tab/>
      </w:r>
    </w:p>
    <w:p w14:paraId="01E32487" w14:textId="77777777" w:rsidR="00F473B0" w:rsidRDefault="00935E0F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color w:val="auto"/>
          <w:lang w:val="it-IT" w:eastAsia="it-IT" w:bidi="ar-SA"/>
        </w:rPr>
      </w:pPr>
      <w:r>
        <w:rPr>
          <w:rFonts w:ascii="Garamond" w:eastAsia="Times New Roman" w:hAnsi="Garamond" w:cs="Calibri"/>
          <w:color w:val="auto"/>
          <w:lang w:val="it-IT" w:eastAsia="it-IT" w:bidi="ar-SA"/>
        </w:rPr>
        <w:t>Firma</w:t>
      </w:r>
    </w:p>
    <w:p w14:paraId="01FD036C" w14:textId="77777777" w:rsidR="00F473B0" w:rsidRDefault="00F473B0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color w:val="auto"/>
          <w:lang w:val="it-IT" w:eastAsia="it-IT" w:bidi="ar-SA"/>
        </w:rPr>
      </w:pPr>
    </w:p>
    <w:p w14:paraId="6278F870" w14:textId="77777777" w:rsidR="00F473B0" w:rsidRDefault="00935E0F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b/>
          <w:color w:val="auto"/>
          <w:lang w:val="it-IT" w:eastAsia="it-IT" w:bidi="ar-SA"/>
        </w:rPr>
      </w:pPr>
      <w:r>
        <w:rPr>
          <w:rFonts w:ascii="Garamond" w:eastAsia="Times New Roman" w:hAnsi="Garamond" w:cs="Calibri"/>
          <w:color w:val="auto"/>
          <w:lang w:val="it-IT" w:eastAsia="it-IT" w:bidi="ar-SA"/>
        </w:rPr>
        <w:t>__________________________</w:t>
      </w:r>
    </w:p>
    <w:p w14:paraId="55DFC5FC" w14:textId="77777777" w:rsidR="00F473B0" w:rsidRDefault="00F473B0">
      <w:pPr>
        <w:rPr>
          <w:rFonts w:ascii="Garamond" w:hAnsi="Garamond" w:cs="Calibri"/>
          <w:lang w:val="it-IT"/>
        </w:rPr>
      </w:pPr>
    </w:p>
    <w:p w14:paraId="04BB3CED" w14:textId="77777777" w:rsidR="00F473B0" w:rsidRDefault="00F473B0">
      <w:pPr>
        <w:rPr>
          <w:rFonts w:ascii="Calibri" w:hAnsi="Calibri" w:cs="Calibri"/>
          <w:sz w:val="20"/>
          <w:szCs w:val="16"/>
          <w:lang w:val="it-IT"/>
        </w:rPr>
      </w:pPr>
    </w:p>
    <w:p w14:paraId="1E1D048D" w14:textId="77777777" w:rsidR="00F473B0" w:rsidRDefault="00F473B0">
      <w:pPr>
        <w:rPr>
          <w:rFonts w:ascii="Calibri" w:hAnsi="Calibri" w:cs="Calibri"/>
          <w:sz w:val="20"/>
          <w:szCs w:val="16"/>
          <w:lang w:val="it-IT"/>
        </w:rPr>
      </w:pPr>
    </w:p>
    <w:p w14:paraId="5A444E64" w14:textId="77777777" w:rsidR="00F473B0" w:rsidRDefault="00F473B0">
      <w:pPr>
        <w:rPr>
          <w:rFonts w:ascii="Calibri" w:hAnsi="Calibri" w:cs="Calibri"/>
          <w:sz w:val="20"/>
          <w:szCs w:val="16"/>
          <w:lang w:val="it-IT"/>
        </w:rPr>
      </w:pPr>
    </w:p>
    <w:p w14:paraId="098042E0" w14:textId="77777777" w:rsidR="00F473B0" w:rsidRDefault="00F473B0">
      <w:pPr>
        <w:rPr>
          <w:rFonts w:ascii="Calibri" w:hAnsi="Calibri" w:cs="Calibri"/>
          <w:sz w:val="20"/>
          <w:szCs w:val="16"/>
          <w:lang w:val="it-IT"/>
        </w:rPr>
      </w:pPr>
    </w:p>
    <w:p w14:paraId="1892381C" w14:textId="77777777" w:rsidR="00F473B0" w:rsidRDefault="00F473B0">
      <w:pPr>
        <w:rPr>
          <w:rFonts w:ascii="Calibri" w:hAnsi="Calibri" w:cs="Calibri"/>
          <w:sz w:val="20"/>
          <w:szCs w:val="16"/>
          <w:lang w:val="it-IT"/>
        </w:rPr>
      </w:pPr>
    </w:p>
    <w:sectPr w:rsidR="00F473B0">
      <w:headerReference w:type="default" r:id="rId6"/>
      <w:footerReference w:type="default" r:id="rId7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27149" w14:textId="77777777" w:rsidR="00935E0F" w:rsidRDefault="00935E0F">
      <w:r>
        <w:separator/>
      </w:r>
    </w:p>
  </w:endnote>
  <w:endnote w:type="continuationSeparator" w:id="0">
    <w:p w14:paraId="06BB70AA" w14:textId="77777777" w:rsidR="00935E0F" w:rsidRDefault="0093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99ABA" w14:textId="77777777" w:rsidR="00F473B0" w:rsidRDefault="00F473B0">
    <w:pPr>
      <w:pStyle w:val="Pidipagina"/>
    </w:pPr>
  </w:p>
  <w:p w14:paraId="5C3188CB" w14:textId="77777777" w:rsidR="00F473B0" w:rsidRDefault="00F47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39DE0" w14:textId="77777777" w:rsidR="00935E0F" w:rsidRDefault="00935E0F">
      <w:r>
        <w:separator/>
      </w:r>
    </w:p>
  </w:footnote>
  <w:footnote w:type="continuationSeparator" w:id="0">
    <w:p w14:paraId="6AB79D9D" w14:textId="77777777" w:rsidR="00935E0F" w:rsidRDefault="0093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9DF3F" w14:textId="77777777" w:rsidR="00F473B0" w:rsidRDefault="00F473B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113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B0"/>
    <w:rsid w:val="00935E0F"/>
    <w:rsid w:val="00C03CA0"/>
    <w:rsid w:val="00F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B5C4"/>
  <w15:docId w15:val="{D2FC8645-57C5-4E29-A007-900D89A0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overflowPunct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Company>Oxfirm - Studio di Consulenza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Dsga</cp:lastModifiedBy>
  <cp:revision>10</cp:revision>
  <dcterms:created xsi:type="dcterms:W3CDTF">2024-02-28T16:53:00Z</dcterms:created>
  <dcterms:modified xsi:type="dcterms:W3CDTF">2024-12-05T14:34:00Z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