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1"/>
      </w:tblGrid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Presso l'Istituto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2648"/>
        <w:gridCol w:w="2648"/>
        <w:gridCol w:w="2648"/>
      </w:tblGrid>
      <w:tr w:rsidR="00764207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764207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Presente</w:t>
            </w:r>
          </w:p>
        </w:tc>
      </w:tr>
      <w:tr w:rsidR="00764207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1"/>
      </w:tblGrid>
      <w:tr w:rsidR="0076420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Anagrafica</w:t>
      </w:r>
    </w:p>
    <w:p w:rsidR="00764207" w:rsidRDefault="00690052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Conto Finanziario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H)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:rsidR="00764207" w:rsidRDefault="00690052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Situazione Residui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L)</w:t>
      </w:r>
    </w:p>
    <w:p w:rsidR="00764207" w:rsidRDefault="00690052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:rsidR="00764207" w:rsidRDefault="00690052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iCs/>
          <w:sz w:val="20"/>
          <w:szCs w:val="20"/>
        </w:rPr>
        <w:t>Riaccertamento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dei residui</w:t>
      </w:r>
    </w:p>
    <w:p w:rsidR="00764207" w:rsidRDefault="00690052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Conto Patrimoniale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K)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tra valore disponibilità liquide e comunicazioni Istituto cassiere e Banca d’Italia (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. 56 T – Tesoreria Unica) nonché Poste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SpA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al 31/12 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764207" w:rsidRDefault="00690052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Situazione Amministrativa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J)</w:t>
      </w:r>
    </w:p>
    <w:p w:rsidR="00764207" w:rsidRDefault="00690052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:rsidR="00764207" w:rsidRDefault="00690052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. 56 T – Tesoreria Unica) al 31/12</w:t>
      </w:r>
    </w:p>
    <w:p w:rsidR="00764207" w:rsidRDefault="00690052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:rsidR="00764207" w:rsidRDefault="00690052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764207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Rendiconto gestione economica (</w:t>
            </w:r>
            <w:proofErr w:type="spellStart"/>
            <w:r>
              <w:rPr>
                <w:rFonts w:ascii="Times New Roman" w:hAnsi="Times New Roman"/>
              </w:rPr>
              <w:t>Mod</w:t>
            </w:r>
            <w:proofErr w:type="spellEnd"/>
            <w:r>
              <w:rPr>
                <w:rFonts w:ascii="Times New Roman" w:hAnsi="Times New Roman"/>
              </w:rPr>
              <w:t xml:space="preserve">. I) </w:t>
            </w:r>
          </w:p>
        </w:tc>
      </w:tr>
      <w:tr w:rsidR="00764207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764207" w:rsidRDefault="006900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764207" w:rsidRDefault="006900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764207" w:rsidRDefault="006900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764207" w:rsidRDefault="006900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Verifica del riversamento delle entrate derivanti dalla gestione dell’azienda sul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sottoconto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fruttifero della contabilità speciale di tesoreria statale intestata all’Istituzione scolastica (art. 25, comma 12, del DI n. 129/2018)</w:t>
      </w:r>
    </w:p>
    <w:p w:rsidR="00764207" w:rsidRDefault="006900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764207" w:rsidRDefault="00690052">
      <w:pPr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764207" w:rsidRDefault="006900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764207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Rendiconto gestione economica (</w:t>
            </w:r>
            <w:proofErr w:type="spellStart"/>
            <w:r>
              <w:rPr>
                <w:rFonts w:ascii="Times New Roman" w:hAnsi="Times New Roman"/>
              </w:rPr>
              <w:t>Mod</w:t>
            </w:r>
            <w:proofErr w:type="spellEnd"/>
            <w:r>
              <w:rPr>
                <w:rFonts w:ascii="Times New Roman" w:hAnsi="Times New Roman"/>
              </w:rPr>
              <w:t xml:space="preserve">. I) </w:t>
            </w:r>
          </w:p>
        </w:tc>
      </w:tr>
      <w:tr w:rsidR="00764207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764207" w:rsidRDefault="006900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764207" w:rsidRDefault="006900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764207" w:rsidRDefault="006900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764207" w:rsidRDefault="006900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Verifica del riversamento delle entrate derivanti dalla gestione dell’azienda sul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sottoconto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fruttifero della contabilità speciale di tesoreria statale intestata all’Istituzione scolastica (art. 25, comma 12, del DI n. 129/2018)</w:t>
      </w:r>
    </w:p>
    <w:p w:rsidR="00764207" w:rsidRDefault="006900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764207" w:rsidRDefault="00690052">
      <w:pPr>
        <w:widowControl w:val="0"/>
        <w:numPr>
          <w:ilvl w:val="0"/>
          <w:numId w:val="7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764207" w:rsidRDefault="006900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Rendiconto gestione economica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 xml:space="preserve">. I) </w:t>
      </w:r>
    </w:p>
    <w:p w:rsidR="00764207" w:rsidRDefault="0069005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</w:rPr>
        <w:t xml:space="preserve">G03 - Attività per conto terzi </w:t>
      </w:r>
    </w:p>
    <w:p w:rsidR="00764207" w:rsidRDefault="0069005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:rsidR="00764207" w:rsidRDefault="0069005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764207" w:rsidRDefault="00690052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764207" w:rsidRDefault="0069005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Rendiconto gestione economica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 xml:space="preserve">. I) 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G04 - Attività convittuale</w:t>
      </w:r>
    </w:p>
    <w:p w:rsidR="00764207" w:rsidRDefault="0069005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:rsidR="00764207" w:rsidRDefault="0069005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764207" w:rsidRDefault="00690052">
      <w:pPr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764207" w:rsidRDefault="0069005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Dichiarazione del sostituto di imposta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770)</w:t>
      </w:r>
    </w:p>
    <w:p w:rsidR="00764207" w:rsidRDefault="0069005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. 770)</w:t>
      </w:r>
    </w:p>
    <w:p w:rsidR="00764207" w:rsidRDefault="0069005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. 770)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IRAP </w:t>
      </w:r>
    </w:p>
    <w:p w:rsidR="00764207" w:rsidRDefault="00690052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:rsidR="00764207" w:rsidRDefault="0069005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Certificazione Unica</w:t>
      </w:r>
    </w:p>
    <w:p w:rsidR="00764207" w:rsidRDefault="0069005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:rsidR="00764207" w:rsidRDefault="0069005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Tempi medi di pagamento relativi agli acquisti di beni, servizi e forniture</w:t>
      </w:r>
    </w:p>
    <w:p w:rsidR="00764207" w:rsidRDefault="0069005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Dati Generali Scuola Infanzia - Data di riferimento: 15 marzo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 struttura delle classi per l'anno scolastico è la seguente:</w:t>
      </w:r>
    </w:p>
    <w:tbl>
      <w:tblPr>
        <w:tblW w:w="10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116"/>
        <w:gridCol w:w="1115"/>
        <w:gridCol w:w="1117"/>
        <w:gridCol w:w="1119"/>
        <w:gridCol w:w="1119"/>
        <w:gridCol w:w="1119"/>
        <w:gridCol w:w="1144"/>
        <w:gridCol w:w="1115"/>
      </w:tblGrid>
      <w:tr w:rsidR="00F23B92" w:rsidRPr="00AE4A76" w:rsidTr="00285419">
        <w:trPr>
          <w:trHeight w:val="12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Numero sezioni con orario ridotto (a)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Numero sezioni con orario normale (b)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4A76">
              <w:rPr>
                <w:i/>
                <w:iCs/>
                <w:color w:val="000000"/>
                <w:sz w:val="18"/>
                <w:szCs w:val="18"/>
              </w:rPr>
              <w:t>Totale sezioni (c=</w:t>
            </w:r>
            <w:proofErr w:type="spellStart"/>
            <w:r w:rsidRPr="00AE4A76">
              <w:rPr>
                <w:i/>
                <w:iCs/>
                <w:color w:val="000000"/>
                <w:sz w:val="18"/>
                <w:szCs w:val="18"/>
              </w:rPr>
              <w:t>a+b</w:t>
            </w:r>
            <w:proofErr w:type="spellEnd"/>
            <w:r w:rsidRPr="00AE4A76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Bambini iscritti al 1° settembre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4A76">
              <w:rPr>
                <w:i/>
                <w:iCs/>
                <w:color w:val="000000"/>
                <w:sz w:val="18"/>
                <w:szCs w:val="18"/>
              </w:rPr>
              <w:t>Totale bambini frequentanti  (f=</w:t>
            </w:r>
            <w:proofErr w:type="spellStart"/>
            <w:r w:rsidRPr="00AE4A76">
              <w:rPr>
                <w:i/>
                <w:iCs/>
                <w:color w:val="000000"/>
                <w:sz w:val="18"/>
                <w:szCs w:val="18"/>
              </w:rPr>
              <w:t>d+e</w:t>
            </w:r>
            <w:proofErr w:type="spellEnd"/>
            <w:r w:rsidRPr="00AE4A76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Di cui diversamente abili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AE4A76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4A76">
              <w:rPr>
                <w:i/>
                <w:iCs/>
                <w:color w:val="000000"/>
                <w:sz w:val="18"/>
                <w:szCs w:val="18"/>
              </w:rPr>
              <w:t>Media bambini per sezione (f/c)</w:t>
            </w:r>
          </w:p>
        </w:tc>
      </w:tr>
      <w:tr w:rsidR="00285419" w:rsidRPr="00AE4A76" w:rsidTr="00285419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AE4A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AE4A76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17,73</w:t>
            </w:r>
          </w:p>
        </w:tc>
      </w:tr>
    </w:tbl>
    <w:p w:rsidR="00F23B92" w:rsidRDefault="00F23B92" w:rsidP="00F23B92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color w:val="000000"/>
          <w:sz w:val="20"/>
          <w:szCs w:val="20"/>
          <w:highlight w:val="yellow"/>
        </w:rPr>
      </w:pPr>
    </w:p>
    <w:tbl>
      <w:tblPr>
        <w:tblW w:w="520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659"/>
        <w:gridCol w:w="746"/>
        <w:gridCol w:w="1064"/>
        <w:gridCol w:w="759"/>
        <w:gridCol w:w="781"/>
        <w:gridCol w:w="792"/>
        <w:gridCol w:w="787"/>
        <w:gridCol w:w="970"/>
        <w:gridCol w:w="896"/>
        <w:gridCol w:w="539"/>
        <w:gridCol w:w="1103"/>
        <w:gridCol w:w="999"/>
      </w:tblGrid>
      <w:tr w:rsidR="00F23B92" w:rsidRPr="00D24C34" w:rsidTr="00F23B92">
        <w:trPr>
          <w:trHeight w:val="19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Numero classi funzionanti con 24 ore (a)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Numero classi funzionanti a tempo normale (da 27 a 30/34 ore) (b)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Numero classi funzionanti a tempo pieno/prolungato (40/36 ore) (c)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24C34">
              <w:rPr>
                <w:i/>
                <w:iCs/>
                <w:color w:val="000000"/>
                <w:sz w:val="18"/>
                <w:szCs w:val="18"/>
              </w:rPr>
              <w:t>Totale classi (d=</w:t>
            </w:r>
            <w:proofErr w:type="spellStart"/>
            <w:r w:rsidRPr="00D24C34">
              <w:rPr>
                <w:i/>
                <w:iCs/>
                <w:color w:val="000000"/>
                <w:sz w:val="18"/>
                <w:szCs w:val="18"/>
              </w:rPr>
              <w:t>a+b+c</w:t>
            </w:r>
            <w:proofErr w:type="spellEnd"/>
            <w:r w:rsidRPr="00D24C34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 xml:space="preserve">Alunni iscritti al 1°settembre (e)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24C34">
              <w:rPr>
                <w:i/>
                <w:iCs/>
                <w:color w:val="000000"/>
                <w:sz w:val="18"/>
                <w:szCs w:val="18"/>
              </w:rPr>
              <w:t xml:space="preserve">Alunni frequentanti classi  funzionanti con </w:t>
            </w:r>
            <w:proofErr w:type="spellStart"/>
            <w:r w:rsidRPr="00D24C34">
              <w:rPr>
                <w:i/>
                <w:iCs/>
                <w:color w:val="000000"/>
                <w:sz w:val="18"/>
                <w:szCs w:val="18"/>
              </w:rPr>
              <w:t>con</w:t>
            </w:r>
            <w:proofErr w:type="spellEnd"/>
            <w:r w:rsidRPr="00D24C34">
              <w:rPr>
                <w:i/>
                <w:iCs/>
                <w:color w:val="000000"/>
                <w:sz w:val="18"/>
                <w:szCs w:val="18"/>
              </w:rPr>
              <w:t xml:space="preserve"> 24 ore (f ) 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 xml:space="preserve">Alunni frequentanti classi funzionanti a tempo normale (da 27 a 30/34 ore) (g)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24C34">
              <w:rPr>
                <w:i/>
                <w:iCs/>
                <w:color w:val="000000"/>
                <w:sz w:val="18"/>
                <w:szCs w:val="18"/>
              </w:rPr>
              <w:t xml:space="preserve">Alunni frequentanti classi funzionanti a tempo pieno/prolungato (40/36 ore) (h)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Totale alunni frequentanti (i=</w:t>
            </w:r>
            <w:proofErr w:type="spellStart"/>
            <w:r w:rsidRPr="00D24C34">
              <w:rPr>
                <w:color w:val="000000"/>
                <w:sz w:val="18"/>
                <w:szCs w:val="18"/>
              </w:rPr>
              <w:t>f+g+h</w:t>
            </w:r>
            <w:proofErr w:type="spellEnd"/>
            <w:r w:rsidRPr="00D24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24C34">
              <w:rPr>
                <w:i/>
                <w:iCs/>
                <w:color w:val="000000"/>
                <w:sz w:val="18"/>
                <w:szCs w:val="18"/>
              </w:rPr>
              <w:t>Di cui diversamente abili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Differenza tra alunni iscritti al 1° settembre e alunni frequentanti (l=e-i)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Media alunni per classe (i/d)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Prime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16,60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17,40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14,17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16,00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19,60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23B92" w:rsidRPr="00D24C34" w:rsidTr="00F23B92">
        <w:trPr>
          <w:gridAfter w:val="12"/>
          <w:wAfter w:w="4641" w:type="pct"/>
          <w:trHeight w:val="2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B92" w:rsidRPr="00D24C34" w:rsidRDefault="00F23B92" w:rsidP="00F23B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16,63</w:t>
            </w:r>
          </w:p>
        </w:tc>
      </w:tr>
      <w:tr w:rsidR="00F23B92" w:rsidRPr="00D24C34" w:rsidTr="00F23B92">
        <w:trPr>
          <w:gridAfter w:val="12"/>
          <w:wAfter w:w="4641" w:type="pct"/>
          <w:trHeight w:val="2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Prime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19,17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Seconde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19,88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Terze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19,71</w:t>
            </w:r>
          </w:p>
        </w:tc>
      </w:tr>
      <w:tr w:rsidR="00285419" w:rsidRPr="00D24C34" w:rsidTr="00F23B92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Pluriclassi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D24C34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Default="00285419" w:rsidP="002854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23B92" w:rsidRPr="00D24C34" w:rsidTr="00F23B92">
        <w:trPr>
          <w:gridAfter w:val="12"/>
          <w:wAfter w:w="4641" w:type="pct"/>
          <w:trHeight w:val="2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B92" w:rsidRPr="00D24C34" w:rsidRDefault="00F23B92" w:rsidP="00F23B92">
            <w:pPr>
              <w:jc w:val="center"/>
              <w:rPr>
                <w:color w:val="000000"/>
                <w:sz w:val="18"/>
                <w:szCs w:val="18"/>
              </w:rPr>
            </w:pPr>
            <w:r w:rsidRPr="00D24C3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Dati Personale - Data di riferimento: 15 marzo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p w:rsidR="00690052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  <w:gridCol w:w="1460"/>
      </w:tblGrid>
      <w:tr w:rsidR="00690052" w:rsidRPr="00832B3B" w:rsidTr="00690052">
        <w:trPr>
          <w:trHeight w:val="40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052" w:rsidRPr="00832B3B" w:rsidRDefault="00690052" w:rsidP="00690052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DIRIGENTE SCOLASTICO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52" w:rsidRPr="00832B3B" w:rsidRDefault="00690052" w:rsidP="00690052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690052" w:rsidRPr="00832B3B" w:rsidTr="00397A6F">
        <w:trPr>
          <w:trHeight w:val="33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052" w:rsidRPr="00832B3B" w:rsidRDefault="00690052" w:rsidP="0069005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52" w:rsidRPr="00832B3B" w:rsidRDefault="00690052" w:rsidP="00690052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NUMERO</w:t>
            </w:r>
          </w:p>
        </w:tc>
      </w:tr>
      <w:tr w:rsidR="00690052" w:rsidRPr="00832B3B" w:rsidTr="00397A6F">
        <w:trPr>
          <w:trHeight w:val="63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52" w:rsidRPr="00397A6F" w:rsidRDefault="00690052" w:rsidP="00690052">
            <w:pP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</w:pPr>
            <w:r w:rsidRPr="00397A6F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N.B. in presenza di cattedra o posto esterno il docente va rilevato solo dalla scuola di titolarità del posto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52" w:rsidRPr="00832B3B" w:rsidRDefault="00690052" w:rsidP="00690052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</w:tr>
      <w:tr w:rsidR="00285419" w:rsidRPr="00832B3B" w:rsidTr="00397A6F">
        <w:trPr>
          <w:trHeight w:val="300"/>
        </w:trPr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titolari a tempo indeterminato full-time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90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titolari a tempo indeterminato part-time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titolari di sostegno a tempo indeterminato full-time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Insegnanti titolari di sostegno a tempo indeterminato part-time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80396"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su posto normale a tempo determinato con contratto annuale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80396"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di sostegno a tempo determinato con contratto annuale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80396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a tempo determinato con contratto fino al 30 Giugno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di sostegno a tempo determinato con contratto fino al 30 Giugno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80396"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9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di religione a tempo indeterminato full-time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di religione a tempo indeterminato part-time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di religione incaricati annuali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su posto normale con contratto a tempo determinato su spezzone orario*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Insegnanti di sostegno con contratto a tempo determinato su spezzone orario*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780396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285419" w:rsidRPr="00832B3B" w:rsidTr="00690052">
        <w:trPr>
          <w:trHeight w:val="6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TOTALE PERSONALE DOCENTE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142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N.B. il personale ATA va rilevato solo dalla scuola di titolarità del posto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NUMERO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Direttore dei Servizi Generali ed Amministrativi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Direttore dei Servizi Generali ed Amministrativi a tempo determinato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Coordinatore Amministrativo e Tecnico e/o Responsabile amministrativo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Assistenti Amministrativi a tempo indeterminato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Assistenti Amministrativi a tempo determinato con contratto annuale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Assistenti Amministrativi a tempo determinato con contratto fino al 30 Giugno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Assistenti Tecnici a tempo indeterminato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Assistenti Tecnici a tempo determinato con contratto annuale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Assistenti Tecnici a tempo determinato con contratto fino al 30 Giugno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Collaboratori scolastici dei servizi a tempo indeterminato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Collaboratori scolastici a tempo indeterminato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Collaboratori scolastici a tempo determinato con contratto annuale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Collaboratori scolastici a tempo determinato con contratto fino al 30 Giugno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Personale altri profili (guardarobiere, cuoco, infermiere) a tempo indeterminato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Personale altri profili (guardarobiere, cuoco, infermiere) a tempo determinato con contratto annuale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6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Personale altri profili (guardarobiere, cuoco, infermiere) a tempo determinato con contratto fino al 30 Giugno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0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419" w:rsidRPr="00832B3B" w:rsidRDefault="00285419" w:rsidP="0028541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Personale ATA a tempo indeterminato part-time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</w:tc>
      </w:tr>
      <w:tr w:rsidR="00285419" w:rsidRPr="00832B3B" w:rsidTr="00690052">
        <w:trPr>
          <w:trHeight w:val="30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TOTALE PERSONALE 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85419" w:rsidRPr="00832B3B" w:rsidRDefault="00285419" w:rsidP="00285419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832B3B">
              <w:rPr>
                <w:rFonts w:ascii="Helvetica" w:hAnsi="Helvetica" w:cs="Helvetica"/>
                <w:color w:val="000000"/>
                <w:sz w:val="18"/>
                <w:szCs w:val="18"/>
              </w:rPr>
              <w:t>3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</w:t>
            </w:r>
          </w:p>
        </w:tc>
      </w:tr>
    </w:tbl>
    <w:p w:rsidR="00690052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0052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Conto Finanziario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H)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99"/>
        <w:gridCol w:w="1560"/>
        <w:gridCol w:w="1559"/>
        <w:gridCol w:w="1417"/>
      </w:tblGrid>
      <w:tr w:rsidR="0076420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599764,40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78.780,00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78.780,00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25.802,22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25.802,22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111.906,60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111.906,60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86376.60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86376.60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115.614,09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115.614,09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61.952,84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61.952,84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 w:rsidTr="00D4365F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Pr="00476D20" w:rsidRDefault="000307ED" w:rsidP="000307E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Pr="00476D20" w:rsidRDefault="000307ED" w:rsidP="000307E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Pr="00476D20" w:rsidRDefault="000307ED" w:rsidP="000307E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480.432,35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64.389,48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7ED" w:rsidTr="000307ED">
        <w:trPr>
          <w:trHeight w:val="55"/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371944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71944">
              <w:rPr>
                <w:rFonts w:ascii="Times New Roman" w:hAnsi="Times New Roman"/>
                <w:sz w:val="18"/>
                <w:szCs w:val="18"/>
              </w:rPr>
              <w:t>1.080.196,7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544.821,83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07ED" w:rsidRDefault="000307ED" w:rsidP="0003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99"/>
        <w:gridCol w:w="1560"/>
        <w:gridCol w:w="1559"/>
        <w:gridCol w:w="1173"/>
      </w:tblGrid>
      <w:tr w:rsidR="0076420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690052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0052" w:rsidRDefault="00690052" w:rsidP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0052" w:rsidRPr="000307ED" w:rsidRDefault="000307ED" w:rsidP="00F31F9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307ED">
              <w:rPr>
                <w:rFonts w:ascii="Times New Roman" w:hAnsi="Times New Roman"/>
                <w:b/>
                <w:sz w:val="18"/>
                <w:szCs w:val="18"/>
              </w:rPr>
              <w:t>555.466,35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0052" w:rsidRPr="00476D20" w:rsidRDefault="000307ED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387.643,61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0052" w:rsidRDefault="00690052" w:rsidP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0307ED" w:rsidP="00F31F9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60.773,74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42.794,35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F31F9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84.907,80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53.471,84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F31F9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279.540,11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168.280,83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6420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Pr="00476D20" w:rsidRDefault="00764207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Pr="00476D20" w:rsidRDefault="00764207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0307ED" w:rsidP="00F31F9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126.554,20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123.096,59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0307ED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3.690,50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476D20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0307ED" w:rsidRDefault="000307ED" w:rsidP="00F31F9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307ED">
              <w:rPr>
                <w:rFonts w:ascii="Times New Roman" w:hAnsi="Times New Roman"/>
                <w:b/>
                <w:sz w:val="18"/>
                <w:szCs w:val="18"/>
              </w:rPr>
              <w:t>428.568,05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6425D6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157.178,22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76D2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476D20" w:rsidP="00F31F9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Pr="00476D20" w:rsidRDefault="00476D20" w:rsidP="00476D2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6D20" w:rsidRDefault="00476D20" w:rsidP="0047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418.657,4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155.157,03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9.910,6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2.021,19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1.000,0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t>985.034,4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6321BB" w:rsidRDefault="006425D6" w:rsidP="006425D6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 </w:t>
            </w:r>
            <w:r w:rsidRPr="006321BB">
              <w:rPr>
                <w:rFonts w:ascii="Helvetica" w:hAnsi="Helvetica" w:cs="Helvetica"/>
                <w:b/>
                <w:sz w:val="18"/>
                <w:szCs w:val="18"/>
              </w:rPr>
              <w:t>95.162,35</w:t>
            </w:r>
          </w:p>
          <w:p w:rsidR="006425D6" w:rsidRPr="00476D20" w:rsidRDefault="006425D6" w:rsidP="006425D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6425D6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371944" w:rsidRDefault="00371944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71944">
              <w:rPr>
                <w:rFonts w:ascii="Times New Roman" w:hAnsi="Times New Roman"/>
                <w:sz w:val="18"/>
                <w:szCs w:val="18"/>
              </w:rPr>
              <w:t>1.080.196,75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Pr="00476D20" w:rsidRDefault="00371944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544.821,83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25D6" w:rsidRDefault="006425D6" w:rsidP="0064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Pertanto, l'esercizio finanziario .... presenta un ........... di competenza di 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Dal confronto con la programmazione definitiva emerge che le somme impegnate risultano pari al 0% di quelle programmate.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Situazione Residui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L)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764207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Iniziali al 1/1/....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Residui </w:t>
            </w:r>
            <w:proofErr w:type="gramStart"/>
            <w:r>
              <w:rPr>
                <w:rFonts w:ascii="Times New Roman" w:hAnsi="Times New Roman"/>
              </w:rPr>
              <w:t>esercizio  ...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Variazione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Residui</w:t>
            </w:r>
          </w:p>
        </w:tc>
      </w:tr>
      <w:tr w:rsidR="00764207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371944" w:rsidP="009C7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347.926.89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96.945,35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128.851,31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379.834,85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371944" w:rsidP="009C7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-19248,22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360.584,63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442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8"/>
        <w:gridCol w:w="1215"/>
        <w:gridCol w:w="1215"/>
        <w:gridCol w:w="1213"/>
        <w:gridCol w:w="1213"/>
        <w:gridCol w:w="1307"/>
        <w:gridCol w:w="1213"/>
      </w:tblGrid>
      <w:tr w:rsidR="00371944" w:rsidTr="00371944">
        <w:trPr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Iniziali al 1/1/....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Pagati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pagare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Residui </w:t>
            </w:r>
            <w:proofErr w:type="gramStart"/>
            <w:r>
              <w:rPr>
                <w:rFonts w:ascii="Times New Roman" w:hAnsi="Times New Roman"/>
              </w:rPr>
              <w:t>esercizio  ...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Variazione in diminuzione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Residui</w:t>
            </w:r>
          </w:p>
        </w:tc>
      </w:tr>
      <w:tr w:rsidR="00371944" w:rsidTr="00371944">
        <w:trPr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Passivi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7.907,61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1.532,68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 w:rsidP="00C8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51.534,21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57.909,14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-6.374,93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71944" w:rsidRDefault="00371944" w:rsidP="005D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51.534,21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 oggi risultano incassati residui attivi per euro</w:t>
      </w:r>
      <w:proofErr w:type="gramStart"/>
      <w:r>
        <w:rPr>
          <w:rFonts w:ascii="Times New Roman" w:hAnsi="Times New Roman"/>
        </w:rPr>
        <w:t xml:space="preserve"> </w:t>
      </w:r>
      <w:r w:rsidR="00E77DDE">
        <w:t>….</w:t>
      </w:r>
      <w:proofErr w:type="gramEnd"/>
      <w:r w:rsidR="00E77DDE">
        <w:t>.</w:t>
      </w:r>
      <w:r w:rsidR="005D3012">
        <w:t xml:space="preserve"> </w:t>
      </w:r>
      <w:r>
        <w:rPr>
          <w:rFonts w:ascii="Times New Roman" w:hAnsi="Times New Roman"/>
        </w:rPr>
        <w:t xml:space="preserve">e pagati residui passivi per euro </w:t>
      </w:r>
      <w:r w:rsidR="0054295C">
        <w:rPr>
          <w:rFonts w:ascii="Times New Roman" w:hAnsi="Times New Roman"/>
        </w:rPr>
        <w:t>0.00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Conto Patrimoniale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K)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Dal Modello K, concernente il Conto del Patrimonio, risulta una consistenza patrimoniale pari a € 0,00. I valori esposti dall'Istituzione Scolastica sono i seguenti:</w:t>
      </w:r>
    </w:p>
    <w:tbl>
      <w:tblPr>
        <w:tblW w:w="10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7"/>
        <w:gridCol w:w="2754"/>
        <w:gridCol w:w="2632"/>
        <w:gridCol w:w="2557"/>
      </w:tblGrid>
      <w:tr w:rsidR="00764207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Situazione al 1/1/....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Variazioni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Situazione al 31/12/....</w:t>
            </w:r>
          </w:p>
        </w:tc>
      </w:tr>
      <w:tr w:rsidR="00764207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ATTIVO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270.688,89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-34121,10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236.567,79</w:t>
            </w:r>
          </w:p>
        </w:tc>
      </w:tr>
      <w:tr w:rsidR="00285419" w:rsidRPr="00B005DC" w:rsidTr="005429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19" w:rsidRPr="00B005DC" w:rsidRDefault="00285419" w:rsidP="00285419">
            <w:pPr>
              <w:shd w:val="clear" w:color="auto" w:fill="FFFFFF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TOTALE </w:t>
            </w:r>
            <w:r w:rsidRPr="00B005DC">
              <w:rPr>
                <w:rFonts w:ascii="Helvetica" w:hAnsi="Helvetica" w:cs="Helvetica"/>
                <w:sz w:val="18"/>
                <w:szCs w:val="18"/>
              </w:rPr>
              <w:t>Crediti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19" w:rsidRPr="00B005DC" w:rsidRDefault="00285419" w:rsidP="006E08D8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347.926,</w:t>
            </w:r>
            <w:r w:rsidR="006E08D8">
              <w:rPr>
                <w:rFonts w:ascii="Helvetica" w:hAnsi="Helvetica" w:cs="Helvetica"/>
                <w:sz w:val="18"/>
                <w:szCs w:val="18"/>
              </w:rPr>
              <w:t>8</w:t>
            </w:r>
            <w:r>
              <w:rPr>
                <w:rFonts w:ascii="Helvetica" w:hAnsi="Helvetica" w:cs="Helvetica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12657,74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360.584,63</w:t>
            </w: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259.745,12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-46293,91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213.451,21</w:t>
            </w: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Attivo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6E08D8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878.</w:t>
            </w:r>
            <w:r w:rsidR="006E08D8">
              <w:rPr>
                <w:rFonts w:ascii="Helvetica" w:hAnsi="Helvetica" w:cs="Helvetica"/>
                <w:b/>
                <w:sz w:val="18"/>
                <w:szCs w:val="18"/>
              </w:rPr>
              <w:t>360,90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-67757,27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810.603,63</w:t>
            </w: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PASSIVO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snapToGri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snapToGri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debiti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7.907,61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43626.60</w:t>
            </w:r>
          </w:p>
          <w:p w:rsidR="006E08D8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51.534,21</w:t>
            </w: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5419" w:rsidRPr="00B005DC" w:rsidRDefault="00285419" w:rsidP="006E08D8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870.453</w:t>
            </w:r>
            <w:r w:rsidR="006E08D8">
              <w:rPr>
                <w:rFonts w:ascii="Helvetica" w:hAnsi="Helvetica" w:cs="Helvetica"/>
                <w:b/>
                <w:sz w:val="18"/>
                <w:szCs w:val="18"/>
              </w:rPr>
              <w:t>,29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-111.383,87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759.069,42</w:t>
            </w:r>
          </w:p>
        </w:tc>
      </w:tr>
      <w:tr w:rsidR="00285419" w:rsidTr="0054295C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Default="00285419" w:rsidP="0028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 Passivo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285419" w:rsidP="006E08D8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878.36</w:t>
            </w:r>
            <w:r w:rsidR="006E08D8">
              <w:rPr>
                <w:rFonts w:ascii="Helvetica" w:hAnsi="Helvetica" w:cs="Helvetica"/>
                <w:b/>
                <w:sz w:val="18"/>
                <w:szCs w:val="18"/>
              </w:rPr>
              <w:t>0,90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-67.757,27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5419" w:rsidRPr="00B005DC" w:rsidRDefault="006E08D8" w:rsidP="00285419">
            <w:pPr>
              <w:shd w:val="clear" w:color="auto" w:fill="FFFFFF"/>
              <w:jc w:val="right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810.603,63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Situazione Amministrativa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J)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8"/>
        <w:gridCol w:w="2118"/>
        <w:gridCol w:w="2118"/>
        <w:gridCol w:w="2118"/>
        <w:gridCol w:w="1589"/>
      </w:tblGrid>
      <w:tr w:rsidR="00764207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D92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259.745,12</w:t>
            </w:r>
          </w:p>
        </w:tc>
      </w:tr>
      <w:tr w:rsidR="00764207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Esercizio ....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7DDE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Riscossioni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96.945,35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351.581,04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t>448.526,39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7DDE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Pagamenti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1.532,68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493.287,62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t>494.820,30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7DDE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213.451,21</w:t>
            </w:r>
          </w:p>
        </w:tc>
      </w:tr>
      <w:tr w:rsidR="00E77DDE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Attivi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231.733,32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128.851,31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360.584,63</w:t>
            </w:r>
          </w:p>
        </w:tc>
      </w:tr>
      <w:tr w:rsidR="00E77DDE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51.534,2</w:t>
            </w:r>
            <w: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51.534,21</w:t>
            </w:r>
          </w:p>
        </w:tc>
      </w:tr>
      <w:tr w:rsidR="00E77DDE" w:rsidTr="00E77DDE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Avanzo di amministrazione al 31/12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E77DDE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77DDE" w:rsidRDefault="00D92BE4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>522.501,63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Fondo cassa al 31/12/....  riportato nel modello J è pari </w:t>
      </w:r>
      <w:proofErr w:type="gramStart"/>
      <w:r>
        <w:rPr>
          <w:rFonts w:ascii="Times New Roman" w:hAnsi="Times New Roman"/>
        </w:rPr>
        <w:t>a .</w:t>
      </w:r>
      <w:proofErr w:type="gramEnd"/>
      <w:r w:rsidR="00D92BE4" w:rsidRPr="00D92BE4">
        <w:t xml:space="preserve"> </w:t>
      </w:r>
      <w:r w:rsidR="00D92BE4">
        <w:t>213.451,21</w:t>
      </w:r>
      <w:r>
        <w:rPr>
          <w:rFonts w:ascii="Times New Roman" w:hAnsi="Times New Roman"/>
        </w:rPr>
        <w:t xml:space="preserve"> in concordanza con l'estratto conto dell'Istituto cassiere, con le giacenze presso la Banca d’Italia (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56 T – Tesoreria Unica) e con le scritture del libro giornale.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Dalle risultanze del </w:t>
      </w:r>
      <w:proofErr w:type="spellStart"/>
      <w:r>
        <w:rPr>
          <w:rFonts w:ascii="Times New Roman" w:hAnsi="Times New Roman"/>
        </w:rPr>
        <w:t>sottoconto</w:t>
      </w:r>
      <w:proofErr w:type="spellEnd"/>
      <w:r>
        <w:rPr>
          <w:rFonts w:ascii="Times New Roman" w:hAnsi="Times New Roman"/>
        </w:rPr>
        <w:t xml:space="preserve"> fruttifero della contabilità speciale di tesoreria statale (Banca d’Italia, 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31/12/…. presenta un saldo di euro …….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 risultanze complessive delle uscite relative alle attività ed ai progetti possono essere riclassificate per tipologia di spesa, allo scopo di consentire un'analisi costi-benefici inerente le attività ed i progetti, anche in considerazione dello sfasamento temporale con cui la progettualità scolastica trova concreta realizzazione rispetto ad una programmazione ed una gestione espresse in termini di competenza finanziaria.</w:t>
      </w:r>
    </w:p>
    <w:p w:rsidR="00E77DDE" w:rsidRDefault="00E77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1"/>
      </w:tblGrid>
      <w:tr w:rsidR="00764207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Pr="00285419" w:rsidRDefault="00690052" w:rsidP="00BC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419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SPESE</w:t>
            </w:r>
            <w:r w:rsidR="00BC5461" w:rsidRPr="00285419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 V. allegato “Monitoraggio </w:t>
            </w:r>
            <w:proofErr w:type="spellStart"/>
            <w:r w:rsidR="00BC5461" w:rsidRPr="00285419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Athena</w:t>
            </w:r>
            <w:proofErr w:type="spellEnd"/>
            <w:r w:rsidR="00BC5461" w:rsidRPr="00285419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”</w:t>
            </w:r>
            <w:r w:rsidR="00E77DDE" w:rsidRPr="00285419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E77DDE" w:rsidRPr="0028541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highlight w:val="yellow"/>
              </w:rPr>
              <w:t>IL FILE è ALLEGATO SEPARATAMENTE</w:t>
            </w: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8"/>
        <w:gridCol w:w="851"/>
        <w:gridCol w:w="850"/>
        <w:gridCol w:w="761"/>
        <w:gridCol w:w="709"/>
        <w:gridCol w:w="708"/>
        <w:gridCol w:w="709"/>
        <w:gridCol w:w="851"/>
        <w:gridCol w:w="850"/>
        <w:gridCol w:w="709"/>
        <w:gridCol w:w="940"/>
        <w:gridCol w:w="761"/>
        <w:gridCol w:w="657"/>
      </w:tblGrid>
      <w:tr w:rsidR="00764207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</w:tr>
      <w:tr w:rsidR="00764207">
        <w:trPr>
          <w:jc w:val="center"/>
        </w:trPr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Spese di personale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Acquisto di beni d’investi- mento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Altre spese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Imposte e tasse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Oneri straordinari  e da contenzioso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Oneri finanziari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Rimborsi  e poste correttive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285419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  <w:r w:rsidR="00E77DDE" w:rsidRPr="00E77D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285419" w:rsidP="00E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A06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TOTALE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64207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L'utilizzo complessivo della dotazione finanziaria è pari al 0,00%. In merito alle dotazioni annuali dei progetti, il tasso d</w:t>
      </w:r>
      <w:r>
        <w:rPr>
          <w:rFonts w:ascii="Tahoma" w:hAnsi="Tahoma" w:cs="Tahoma"/>
        </w:rPr>
        <w:t>’</w:t>
      </w:r>
      <w:r>
        <w:rPr>
          <w:rFonts w:ascii="Times New Roman" w:hAnsi="Times New Roman"/>
        </w:rPr>
        <w:t>impiego delle risorse ad essi destinate è pari al 0,00%.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particolare, i Revisori hanno esaminato la documentazione relativa ad alcuni progetti, con le considerazioni che seguono: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0"/>
        <w:gridCol w:w="1681"/>
        <w:gridCol w:w="1580"/>
        <w:gridCol w:w="1406"/>
      </w:tblGrid>
      <w:tr w:rsidR="00764207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Rendiconto gestione economica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I) </w:t>
            </w:r>
          </w:p>
        </w:tc>
      </w:tr>
      <w:tr w:rsidR="00764207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07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64207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64207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07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64207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Somme impegnate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64207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Pertanto, nell'esercizio finanziario .... la gestione economica presenta un ........... di competenza di 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Dichiarazione del sostituto di imposta (</w:t>
      </w:r>
      <w:proofErr w:type="spellStart"/>
      <w:r>
        <w:rPr>
          <w:rFonts w:ascii="Times New Roman" w:hAnsi="Times New Roman"/>
          <w:b/>
          <w:bCs/>
        </w:rPr>
        <w:t>Mod</w:t>
      </w:r>
      <w:proofErr w:type="spellEnd"/>
      <w:r>
        <w:rPr>
          <w:rFonts w:ascii="Times New Roman" w:hAnsi="Times New Roman"/>
          <w:b/>
          <w:bCs/>
        </w:rPr>
        <w:t>. 770)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dichiarazione del sostituto d'imposta per l'anno </w:t>
      </w:r>
      <w:proofErr w:type="gramStart"/>
      <w:r>
        <w:rPr>
          <w:rFonts w:ascii="Times New Roman" w:hAnsi="Times New Roman"/>
        </w:rPr>
        <w:t xml:space="preserve">d'imposta  </w:t>
      </w:r>
      <w:r w:rsidR="007206C6">
        <w:rPr>
          <w:rFonts w:ascii="Times New Roman" w:hAnsi="Times New Roman"/>
        </w:rPr>
        <w:t>202</w:t>
      </w:r>
      <w:r w:rsidR="0035042C">
        <w:rPr>
          <w:rFonts w:ascii="Times New Roman" w:hAnsi="Times New Roman"/>
        </w:rPr>
        <w:t>4</w:t>
      </w:r>
      <w:proofErr w:type="gramEnd"/>
      <w:r w:rsidR="007206C6">
        <w:rPr>
          <w:rFonts w:ascii="Times New Roman" w:hAnsi="Times New Roman"/>
        </w:rPr>
        <w:t xml:space="preserve"> risulta presentata nei termini </w:t>
      </w:r>
      <w:r w:rsidR="0035042C">
        <w:rPr>
          <w:rFonts w:ascii="Times New Roman" w:hAnsi="Times New Roman"/>
        </w:rPr>
        <w:t xml:space="preserve">–del 13/10/2025 </w:t>
      </w:r>
      <w:r w:rsidR="007206C6">
        <w:rPr>
          <w:rFonts w:ascii="Times New Roman" w:hAnsi="Times New Roman"/>
        </w:rPr>
        <w:t>PROT.</w:t>
      </w:r>
      <w:r w:rsidR="0035042C">
        <w:rPr>
          <w:rFonts w:ascii="Times New Roman" w:hAnsi="Times New Roman"/>
        </w:rPr>
        <w:t>25101312415565639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dichiarazione del sostituto d'imposta per l'anno </w:t>
      </w:r>
      <w:proofErr w:type="gramStart"/>
      <w:r>
        <w:rPr>
          <w:rFonts w:ascii="Times New Roman" w:hAnsi="Times New Roman"/>
        </w:rPr>
        <w:t>d'imposta  ...</w:t>
      </w:r>
      <w:proofErr w:type="gramEnd"/>
      <w:r>
        <w:rPr>
          <w:rFonts w:ascii="Times New Roman" w:hAnsi="Times New Roman"/>
        </w:rPr>
        <w:t>.  risulta presentata fuori termine.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dichiarazione del sostituto d'imposta per l'anno </w:t>
      </w:r>
      <w:proofErr w:type="gramStart"/>
      <w:r>
        <w:rPr>
          <w:rFonts w:ascii="Times New Roman" w:hAnsi="Times New Roman"/>
        </w:rPr>
        <w:t>d'imposta  ...</w:t>
      </w:r>
      <w:proofErr w:type="gramEnd"/>
      <w:r>
        <w:rPr>
          <w:rFonts w:ascii="Times New Roman" w:hAnsi="Times New Roman"/>
        </w:rPr>
        <w:t>.  non risulta presentata.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5419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La dichiarazione IRAP per l’anno d’imposta </w:t>
      </w:r>
      <w:proofErr w:type="gramStart"/>
      <w:r w:rsidR="0035042C">
        <w:rPr>
          <w:rFonts w:ascii="Times New Roman" w:hAnsi="Times New Roman"/>
          <w:iCs/>
        </w:rPr>
        <w:t>2024</w:t>
      </w:r>
      <w:r>
        <w:rPr>
          <w:rFonts w:ascii="Times New Roman" w:hAnsi="Times New Roman"/>
          <w:iCs/>
        </w:rPr>
        <w:t>..</w:t>
      </w:r>
      <w:proofErr w:type="gramEnd"/>
      <w:r>
        <w:rPr>
          <w:rFonts w:ascii="Times New Roman" w:hAnsi="Times New Roman"/>
          <w:iCs/>
        </w:rPr>
        <w:t xml:space="preserve"> risulta presentata nei termini.</w:t>
      </w:r>
      <w:r w:rsidR="007206C6" w:rsidRPr="007206C6">
        <w:rPr>
          <w:rFonts w:ascii="Times New Roman" w:hAnsi="Times New Roman"/>
        </w:rPr>
        <w:t xml:space="preserve"> </w:t>
      </w:r>
      <w:r w:rsidR="007206C6">
        <w:rPr>
          <w:rFonts w:ascii="Times New Roman" w:hAnsi="Times New Roman"/>
        </w:rPr>
        <w:t xml:space="preserve">IL </w:t>
      </w:r>
      <w:r w:rsidR="0035042C">
        <w:rPr>
          <w:rFonts w:ascii="Times New Roman" w:hAnsi="Times New Roman"/>
        </w:rPr>
        <w:t>13/10/2025 prot.n. 25101312063263544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Oppure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>La dichiarazione IRAP per l’anno d’imposta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>
        <w:rPr>
          <w:rFonts w:ascii="Times New Roman" w:hAnsi="Times New Roman"/>
          <w:iCs/>
        </w:rPr>
        <w:t>. risulta presentata fuori termine.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>La dichiarazione IRAP per l’anno d’imposta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>
        <w:rPr>
          <w:rFonts w:ascii="Times New Roman" w:hAnsi="Times New Roman"/>
          <w:iCs/>
        </w:rPr>
        <w:t>. non risulta presentata.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5419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La Certificazione Unica per l’anno d’imposta </w:t>
      </w:r>
      <w:r w:rsidR="007206C6">
        <w:rPr>
          <w:rFonts w:ascii="Times New Roman" w:hAnsi="Times New Roman"/>
          <w:iCs/>
        </w:rPr>
        <w:t>202</w:t>
      </w:r>
      <w:r w:rsidR="0035042C">
        <w:rPr>
          <w:rFonts w:ascii="Times New Roman" w:hAnsi="Times New Roman"/>
          <w:iCs/>
        </w:rPr>
        <w:t>5</w:t>
      </w:r>
      <w:r>
        <w:rPr>
          <w:rFonts w:ascii="Times New Roman" w:hAnsi="Times New Roman"/>
          <w:iCs/>
        </w:rPr>
        <w:t xml:space="preserve"> risulta presentata nei termini.</w:t>
      </w:r>
      <w:r w:rsidR="007504C1">
        <w:rPr>
          <w:rFonts w:ascii="Times New Roman" w:hAnsi="Times New Roman"/>
          <w:iCs/>
        </w:rPr>
        <w:t xml:space="preserve"> </w:t>
      </w:r>
      <w:r w:rsidR="00285419">
        <w:rPr>
          <w:rFonts w:ascii="Times New Roman" w:hAnsi="Times New Roman"/>
          <w:iCs/>
        </w:rPr>
        <w:t>Il</w:t>
      </w:r>
      <w:r w:rsidR="000530AA">
        <w:rPr>
          <w:rFonts w:ascii="Times New Roman" w:hAnsi="Times New Roman"/>
          <w:iCs/>
        </w:rPr>
        <w:t xml:space="preserve"> 4/03/2026 prot.n. </w:t>
      </w:r>
      <w:r w:rsidR="000530AA" w:rsidRPr="000530AA">
        <w:rPr>
          <w:rFonts w:ascii="Times New Roman" w:hAnsi="Times New Roman"/>
          <w:iCs/>
        </w:rPr>
        <w:t>26030410212051384</w:t>
      </w:r>
      <w:bookmarkStart w:id="0" w:name="_GoBack"/>
      <w:bookmarkEnd w:id="0"/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Oppure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>La Certificazione Unica per l’anno d’imposta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>
        <w:rPr>
          <w:rFonts w:ascii="Times New Roman" w:hAnsi="Times New Roman"/>
          <w:iCs/>
        </w:rPr>
        <w:t>. risulta presentata fuori termine.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>La Certificazione Unica per l’anno d’imposta</w:t>
      </w:r>
      <w:proofErr w:type="gramStart"/>
      <w:r>
        <w:rPr>
          <w:rFonts w:ascii="Times New Roman" w:hAnsi="Times New Roman"/>
          <w:iCs/>
        </w:rPr>
        <w:t xml:space="preserve"> ….</w:t>
      </w:r>
      <w:proofErr w:type="gramEnd"/>
      <w:r>
        <w:rPr>
          <w:rFonts w:ascii="Times New Roman" w:hAnsi="Times New Roman"/>
          <w:iCs/>
        </w:rPr>
        <w:t>. non risulta presentata.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L’indicatore di tempestività dei pagamenti dell’anno </w:t>
      </w:r>
      <w:r w:rsidR="007504C1">
        <w:rPr>
          <w:rFonts w:ascii="Times New Roman" w:hAnsi="Times New Roman"/>
          <w:iCs/>
        </w:rPr>
        <w:t>202</w:t>
      </w:r>
      <w:r w:rsidR="00285419">
        <w:rPr>
          <w:rFonts w:ascii="Times New Roman" w:hAnsi="Times New Roman"/>
          <w:iCs/>
        </w:rPr>
        <w:t>5</w:t>
      </w:r>
      <w:r>
        <w:rPr>
          <w:rFonts w:ascii="Times New Roman" w:hAnsi="Times New Roman"/>
          <w:iCs/>
        </w:rPr>
        <w:t xml:space="preserve"> risulta pubblicato sul sito istituzionale della Scuola</w:t>
      </w:r>
      <w:r w:rsidR="007504C1">
        <w:rPr>
          <w:rFonts w:ascii="Times New Roman" w:hAnsi="Times New Roman"/>
          <w:iCs/>
        </w:rPr>
        <w:t xml:space="preserve"> INDICE ANNUALE -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</w:p>
    <w:p w:rsidR="00764207" w:rsidRDefault="0069005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>L’indicatore di tempestività dei pagamenti dell’anno …. non risulta pubblicato sul sito istituzionale della Scuola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(Accertamenti negativi)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Non risultano osservate le norme regolamentari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 modelli non sono correttamente compilati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 xml:space="preserve">  Il fondo economale per le minute spese non risulta versato entro il 31/12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Vi sono incoerenze nella compilazione del modello H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 valori indicati divergono dalle risultanze contabili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Sono presenti anomalie nel </w:t>
      </w:r>
      <w:proofErr w:type="spellStart"/>
      <w:r>
        <w:rPr>
          <w:rFonts w:ascii="Times New Roman" w:hAnsi="Times New Roman"/>
          <w:i/>
          <w:iCs/>
        </w:rPr>
        <w:t>riaccertamento</w:t>
      </w:r>
      <w:proofErr w:type="spellEnd"/>
      <w:r>
        <w:rPr>
          <w:rFonts w:ascii="Times New Roman" w:hAnsi="Times New Roman"/>
          <w:i/>
          <w:iCs/>
        </w:rPr>
        <w:t xml:space="preserve"> dei residui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Vi sono incoerenze nella compilazione del modello L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Non sono state rispettate le norme regolamentari relative alle procedure di variazione ai beni iscritti nell'inventario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</w:rPr>
        <w:t xml:space="preserve">  Non è ancora avvenuto il passaggio di consegne dal DSGA uscente al DSGA subentrante per i motivi illustrati nel verbale e/o non è stata correttamente applicata la procedura regolamentare</w:t>
      </w:r>
      <w:r>
        <w:rPr>
          <w:rFonts w:ascii="Times New Roman" w:hAnsi="Times New Roman"/>
          <w:color w:val="000000"/>
        </w:rPr>
        <w:t xml:space="preserve">  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Il valore dei crediti e debiti indicati non corrisponde al valore accertato dei residui attivi e passivi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</w:t>
      </w:r>
      <w:proofErr w:type="spellStart"/>
      <w:r>
        <w:rPr>
          <w:rFonts w:ascii="Times New Roman" w:hAnsi="Times New Roman"/>
          <w:i/>
          <w:iCs/>
        </w:rPr>
        <w:t>mod</w:t>
      </w:r>
      <w:proofErr w:type="spellEnd"/>
      <w:r>
        <w:rPr>
          <w:rFonts w:ascii="Times New Roman" w:hAnsi="Times New Roman"/>
          <w:i/>
          <w:iCs/>
        </w:rPr>
        <w:t xml:space="preserve">. 56 T – Tesoreria Unica) nonché da Poste </w:t>
      </w:r>
      <w:proofErr w:type="spellStart"/>
      <w:r>
        <w:rPr>
          <w:rFonts w:ascii="Times New Roman" w:hAnsi="Times New Roman"/>
          <w:i/>
          <w:iCs/>
        </w:rPr>
        <w:t>SpA</w:t>
      </w:r>
      <w:proofErr w:type="spellEnd"/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Le consistenze iniziali non sono correttamente riportate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Vi sono incoerenze nella compilazione del modello K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</w:t>
      </w:r>
      <w:proofErr w:type="spellStart"/>
      <w:r>
        <w:rPr>
          <w:rFonts w:ascii="Times New Roman" w:hAnsi="Times New Roman"/>
          <w:i/>
          <w:iCs/>
        </w:rPr>
        <w:t>mod</w:t>
      </w:r>
      <w:proofErr w:type="spellEnd"/>
      <w:r>
        <w:rPr>
          <w:rFonts w:ascii="Times New Roman" w:hAnsi="Times New Roman"/>
          <w:i/>
          <w:iCs/>
        </w:rPr>
        <w:t>. 56 T – Tesoreria Unica)</w:t>
      </w:r>
    </w:p>
    <w:p w:rsidR="00764207" w:rsidRDefault="0069005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Vi sono incoerenze nella compilazione del modello J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Non risultano effettuati i versamenti all’Erario dovuti per la gestione economica, come previsto dalla vigente normativa fiscale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Non è avvenuta la presentazione del modello 770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Non è avvenuta la presentazione del modello IRAP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Non è stato rispettato il termine di presentazione del modello IRAP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Non è avvenuta la presentazione della Certificazione Unica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Non è stato rispettato il termine di presentazione della Certificazione Unica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(Accertamenti positivi)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Risultano osservate le norme regolamentari</w:t>
      </w:r>
    </w:p>
    <w:p w:rsidR="00764207" w:rsidRDefault="0069005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La relazione illustrativa predisposta dal dirigente scolastico è esaustiva nei contenuti richiesti dall'art. 23, comma 1, del regolamento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 modelli sono correttamente compilati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</w:t>
      </w:r>
      <w:proofErr w:type="gramStart"/>
      <w:r>
        <w:rPr>
          <w:rFonts w:ascii="Times New Roman" w:hAnsi="Times New Roman"/>
          <w:i/>
          <w:iCs/>
        </w:rPr>
        <w:t>E'</w:t>
      </w:r>
      <w:proofErr w:type="gramEnd"/>
      <w:r>
        <w:rPr>
          <w:rFonts w:ascii="Times New Roman" w:hAnsi="Times New Roman"/>
          <w:i/>
          <w:iCs/>
        </w:rPr>
        <w:t xml:space="preserve"> stato rispettato il vincolo di destinazione dei finanziamenti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 xml:space="preserve">  I dati della programmazione definitiva sono correttamente indicati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Il modello H è coerente con gli altri modelli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Vi è concordanza tra i valori indicati nel modello L e le risultanze contabili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</w:t>
      </w:r>
      <w:proofErr w:type="gramStart"/>
      <w:r>
        <w:rPr>
          <w:rFonts w:ascii="Times New Roman" w:hAnsi="Times New Roman"/>
          <w:i/>
          <w:iCs/>
        </w:rPr>
        <w:t>E'</w:t>
      </w:r>
      <w:proofErr w:type="gramEnd"/>
      <w:r>
        <w:rPr>
          <w:rFonts w:ascii="Times New Roman" w:hAnsi="Times New Roman"/>
          <w:i/>
          <w:iCs/>
        </w:rPr>
        <w:t xml:space="preserve"> stato correttamente eseguito il </w:t>
      </w:r>
      <w:proofErr w:type="spellStart"/>
      <w:r>
        <w:rPr>
          <w:rFonts w:ascii="Times New Roman" w:hAnsi="Times New Roman"/>
          <w:i/>
          <w:iCs/>
        </w:rPr>
        <w:t>riaccertamento</w:t>
      </w:r>
      <w:proofErr w:type="spellEnd"/>
      <w:r>
        <w:rPr>
          <w:rFonts w:ascii="Times New Roman" w:hAnsi="Times New Roman"/>
          <w:i/>
          <w:iCs/>
        </w:rPr>
        <w:t xml:space="preserve"> dei residui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Il modello </w:t>
      </w:r>
      <w:proofErr w:type="gramStart"/>
      <w:r>
        <w:rPr>
          <w:rFonts w:ascii="Times New Roman" w:hAnsi="Times New Roman"/>
          <w:i/>
          <w:iCs/>
        </w:rPr>
        <w:t>L è</w:t>
      </w:r>
      <w:proofErr w:type="gramEnd"/>
      <w:r>
        <w:rPr>
          <w:rFonts w:ascii="Times New Roman" w:hAnsi="Times New Roman"/>
          <w:i/>
          <w:iCs/>
        </w:rPr>
        <w:t xml:space="preserve"> coerente con gli altri modelli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Il passaggio di consegne dal DSGA uscente al DSGA subentrante è stato realizzato e non si osservano vizi nella procedura applicata  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</w:t>
      </w:r>
      <w:proofErr w:type="spellStart"/>
      <w:r>
        <w:rPr>
          <w:rFonts w:ascii="Times New Roman" w:hAnsi="Times New Roman"/>
          <w:i/>
          <w:iCs/>
        </w:rPr>
        <w:t>mod</w:t>
      </w:r>
      <w:proofErr w:type="spellEnd"/>
      <w:r>
        <w:rPr>
          <w:rFonts w:ascii="Times New Roman" w:hAnsi="Times New Roman"/>
          <w:i/>
          <w:iCs/>
        </w:rPr>
        <w:t xml:space="preserve">. 56 T – Tesoreria Unica) nonché da Poste </w:t>
      </w:r>
      <w:proofErr w:type="spellStart"/>
      <w:r>
        <w:rPr>
          <w:rFonts w:ascii="Times New Roman" w:hAnsi="Times New Roman"/>
          <w:i/>
          <w:iCs/>
        </w:rPr>
        <w:t>SpA</w:t>
      </w:r>
      <w:proofErr w:type="spellEnd"/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Le consistenze iniziali sono correttamente riportate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Il modello K è coerente con gli altri modelli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</w:t>
      </w:r>
      <w:proofErr w:type="spellStart"/>
      <w:r>
        <w:rPr>
          <w:rFonts w:ascii="Times New Roman" w:hAnsi="Times New Roman"/>
          <w:i/>
          <w:iCs/>
        </w:rPr>
        <w:t>mod</w:t>
      </w:r>
      <w:proofErr w:type="spellEnd"/>
      <w:r>
        <w:rPr>
          <w:rFonts w:ascii="Times New Roman" w:hAnsi="Times New Roman"/>
          <w:i/>
          <w:iCs/>
        </w:rPr>
        <w:t xml:space="preserve">. 56 T – Tesoreria Unica) </w:t>
      </w:r>
    </w:p>
    <w:p w:rsidR="00764207" w:rsidRDefault="0069005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Il modello J è coerente con gli altri modelli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Le risultanze contabili della gestione economica concordano con i registri obbligatori previsti dalla vigente normativa fiscale</w:t>
      </w:r>
    </w:p>
    <w:p w:rsidR="00764207" w:rsidRDefault="00690052">
      <w:pPr>
        <w:widowControl w:val="0"/>
        <w:numPr>
          <w:ilvl w:val="0"/>
          <w:numId w:val="14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Avvenuta presentazione del modello 770</w:t>
      </w:r>
    </w:p>
    <w:p w:rsidR="00764207" w:rsidRDefault="00690052">
      <w:pPr>
        <w:widowControl w:val="0"/>
        <w:numPr>
          <w:ilvl w:val="0"/>
          <w:numId w:val="1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Rispettato il termine di presentazione del modello 770</w:t>
      </w:r>
    </w:p>
    <w:p w:rsidR="00764207" w:rsidRDefault="0069005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  Avvenuta presentazione del modello IRAP</w:t>
      </w:r>
    </w:p>
    <w:p w:rsidR="00764207" w:rsidRDefault="0069005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  Rispettato il termine di presentazione del modello IRAP</w:t>
      </w:r>
    </w:p>
    <w:p w:rsidR="00764207" w:rsidRDefault="0069005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  Avvenuta presentazione della Certificazione Unica</w:t>
      </w:r>
    </w:p>
    <w:p w:rsidR="00764207" w:rsidRDefault="0069005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:rsidR="00764207" w:rsidRDefault="0069005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:rsidR="00764207" w:rsidRDefault="00764207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Conclusioni</w:t>
      </w: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oppure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 Revisori dei Conti in relazione a quanto sopra esposto, non esprimono parere favorevole sul conto consuntivo dell'anno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</w:t>
      </w:r>
    </w:p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690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presente verbale, chiuso alle ore ......................., l'anno ......... il giorno ......... del mese di ........., viene letto, </w:t>
      </w:r>
      <w:r>
        <w:rPr>
          <w:rFonts w:ascii="Times New Roman" w:hAnsi="Times New Roman"/>
        </w:rPr>
        <w:lastRenderedPageBreak/>
        <w:t>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6664"/>
        <w:gridCol w:w="2856"/>
      </w:tblGrid>
      <w:tr w:rsidR="0076420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420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64207" w:rsidRDefault="0069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64207" w:rsidRDefault="0076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64207" w:rsidRDefault="00764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207" w:rsidRDefault="00764207"/>
    <w:sectPr w:rsidR="00764207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C9" w:rsidRDefault="008577C9">
      <w:pPr>
        <w:spacing w:line="240" w:lineRule="auto"/>
      </w:pPr>
      <w:r>
        <w:separator/>
      </w:r>
    </w:p>
  </w:endnote>
  <w:endnote w:type="continuationSeparator" w:id="0">
    <w:p w:rsidR="008577C9" w:rsidRDefault="00857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C9" w:rsidRDefault="008577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 w:rsidR="000530AA">
      <w:rPr>
        <w:rFonts w:ascii="Times New Roman" w:hAnsi="Times New Roman"/>
        <w:i/>
        <w:iCs/>
        <w:noProof/>
        <w:color w:val="000000"/>
        <w:sz w:val="20"/>
        <w:szCs w:val="20"/>
      </w:rPr>
      <w:t>12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C9" w:rsidRDefault="008577C9">
      <w:pPr>
        <w:spacing w:after="0"/>
      </w:pPr>
      <w:r>
        <w:separator/>
      </w:r>
    </w:p>
  </w:footnote>
  <w:footnote w:type="continuationSeparator" w:id="0">
    <w:p w:rsidR="008577C9" w:rsidRDefault="008577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C9" w:rsidRDefault="008577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B0A5"/>
    <w:multiLevelType w:val="multilevel"/>
    <w:tmpl w:val="09A3B0A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15967C"/>
    <w:multiLevelType w:val="multilevel"/>
    <w:tmpl w:val="0E15967C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4131E9"/>
    <w:multiLevelType w:val="multilevel"/>
    <w:tmpl w:val="184131E9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3634859"/>
    <w:multiLevelType w:val="multilevel"/>
    <w:tmpl w:val="23634859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D961EFA"/>
    <w:multiLevelType w:val="multilevel"/>
    <w:tmpl w:val="2D961EFA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F3F3F24"/>
    <w:multiLevelType w:val="multilevel"/>
    <w:tmpl w:val="2F3F3F24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2FA700E"/>
    <w:multiLevelType w:val="multilevel"/>
    <w:tmpl w:val="32FA700E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F410E4"/>
    <w:multiLevelType w:val="multilevel"/>
    <w:tmpl w:val="35F410E4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3C8121E"/>
    <w:multiLevelType w:val="multilevel"/>
    <w:tmpl w:val="43C8121E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FC8C320"/>
    <w:multiLevelType w:val="multilevel"/>
    <w:tmpl w:val="4FC8C3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3D23DB4"/>
    <w:multiLevelType w:val="multilevel"/>
    <w:tmpl w:val="63D23DB4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4D75269"/>
    <w:multiLevelType w:val="multilevel"/>
    <w:tmpl w:val="64D75269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525E7B1"/>
    <w:multiLevelType w:val="multilevel"/>
    <w:tmpl w:val="6525E7B1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D3186B6"/>
    <w:multiLevelType w:val="multilevel"/>
    <w:tmpl w:val="6D3186B6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CED0693"/>
    <w:multiLevelType w:val="multilevel"/>
    <w:tmpl w:val="7CED0693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E8"/>
    <w:rsid w:val="000307ED"/>
    <w:rsid w:val="000530AA"/>
    <w:rsid w:val="000C2358"/>
    <w:rsid w:val="001E7856"/>
    <w:rsid w:val="00273F5F"/>
    <w:rsid w:val="00285419"/>
    <w:rsid w:val="002D50FB"/>
    <w:rsid w:val="00311A55"/>
    <w:rsid w:val="003323F7"/>
    <w:rsid w:val="0035042C"/>
    <w:rsid w:val="00371944"/>
    <w:rsid w:val="00397A6F"/>
    <w:rsid w:val="003A5061"/>
    <w:rsid w:val="003B24FC"/>
    <w:rsid w:val="003C65A4"/>
    <w:rsid w:val="003D69D9"/>
    <w:rsid w:val="00476D20"/>
    <w:rsid w:val="004E0F9F"/>
    <w:rsid w:val="004E55F1"/>
    <w:rsid w:val="00524D87"/>
    <w:rsid w:val="0054295C"/>
    <w:rsid w:val="005D3012"/>
    <w:rsid w:val="00600F4D"/>
    <w:rsid w:val="006425D6"/>
    <w:rsid w:val="00651FBE"/>
    <w:rsid w:val="00690052"/>
    <w:rsid w:val="006B5DFD"/>
    <w:rsid w:val="006E08D8"/>
    <w:rsid w:val="0070295C"/>
    <w:rsid w:val="007206C6"/>
    <w:rsid w:val="007227B9"/>
    <w:rsid w:val="00745955"/>
    <w:rsid w:val="007504C1"/>
    <w:rsid w:val="007556E0"/>
    <w:rsid w:val="00764207"/>
    <w:rsid w:val="007833C0"/>
    <w:rsid w:val="008577C9"/>
    <w:rsid w:val="008579E8"/>
    <w:rsid w:val="008B1AA6"/>
    <w:rsid w:val="00927339"/>
    <w:rsid w:val="00993303"/>
    <w:rsid w:val="009B3B9D"/>
    <w:rsid w:val="009B7DB8"/>
    <w:rsid w:val="009C754B"/>
    <w:rsid w:val="009E15F0"/>
    <w:rsid w:val="00A631B7"/>
    <w:rsid w:val="00A816EE"/>
    <w:rsid w:val="00A81FB0"/>
    <w:rsid w:val="00B301E9"/>
    <w:rsid w:val="00B66C1F"/>
    <w:rsid w:val="00B86BFA"/>
    <w:rsid w:val="00BC5461"/>
    <w:rsid w:val="00C368B6"/>
    <w:rsid w:val="00C8219A"/>
    <w:rsid w:val="00CC0A7C"/>
    <w:rsid w:val="00D92BE4"/>
    <w:rsid w:val="00DD6050"/>
    <w:rsid w:val="00E05EF4"/>
    <w:rsid w:val="00E70910"/>
    <w:rsid w:val="00E77DDE"/>
    <w:rsid w:val="00F23B92"/>
    <w:rsid w:val="00F31F98"/>
    <w:rsid w:val="00F96EA1"/>
    <w:rsid w:val="777D0779"/>
    <w:rsid w:val="7A6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F837"/>
  <w15:docId w15:val="{17A49DAA-988E-43C5-B7E5-EBC0A62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eastAsiaTheme="minorEastAsia" w:cs="Times New Roman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eastAsiaTheme="minorEastAsia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eastAsiaTheme="minorEastAsia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49AF-8D1C-494A-B317-8594ACCF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4406</Words>
  <Characters>25116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PANETTA Nunziatina</dc:creator>
  <cp:lastModifiedBy>Dsga</cp:lastModifiedBy>
  <cp:revision>5</cp:revision>
  <cp:lastPrinted>2025-03-13T15:09:00Z</cp:lastPrinted>
  <dcterms:created xsi:type="dcterms:W3CDTF">2026-03-06T06:49:00Z</dcterms:created>
  <dcterms:modified xsi:type="dcterms:W3CDTF">2026-03-06T12:40:00Z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2F78AEA821CC4AB6A84E44C708C7899B_13</vt:lpwstr>
  </property>
</Properties>
</file>