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AE72C6" w:rsidRPr="00883642" w:rsidRDefault="00AE72C6" w:rsidP="00AE72C6">
            <w:pPr>
              <w:spacing w:line="240" w:lineRule="atLeast"/>
              <w:ind w:left="5387"/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ab/>
              <w:t xml:space="preserve"> </w:t>
            </w:r>
          </w:p>
          <w:p w:rsidR="00AE72C6" w:rsidRPr="00883642" w:rsidRDefault="00AE72C6" w:rsidP="00AE72C6">
            <w:pPr>
              <w:spacing w:line="240" w:lineRule="atLeast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83642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Do you speak STEM?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83642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836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:rsidR="00AE72C6" w:rsidRDefault="00AE72C6" w:rsidP="00AE72C6">
            <w:pPr>
              <w:spacing w:line="240" w:lineRule="atLeast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:rsidR="00AE72C6" w:rsidRPr="00883642" w:rsidRDefault="00AE72C6" w:rsidP="00AE72C6">
            <w:pPr>
              <w:spacing w:line="240" w:lineRule="atLeast"/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 Generation EU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AE72C6" w:rsidRPr="00883642" w:rsidRDefault="00AE72C6" w:rsidP="00AE72C6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Azioni di potenziamento delle competenze STEM e multilinguistiche</w:t>
            </w:r>
          </w:p>
          <w:p w:rsidR="00AE72C6" w:rsidRPr="00883642" w:rsidRDefault="00AE72C6" w:rsidP="00AE72C6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(D.M. n. 65/2023)</w:t>
            </w:r>
          </w:p>
          <w:p w:rsidR="00014A28" w:rsidRPr="00AE72C6" w:rsidRDefault="00AE72C6" w:rsidP="00AE72C6">
            <w:pPr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 w:rsidRPr="0088364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selezione per il conferimento di incarichi individuali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per il ruolo di   DOCENTE/ESPERTO e TUTOR Corso di formazione “</w:t>
            </w:r>
            <w:r w:rsidRPr="00883642">
              <w:rPr>
                <w:rFonts w:ascii="Garamond" w:hAnsi="Garamond" w:cs="Calibri"/>
                <w:b/>
                <w:bCs/>
                <w:i/>
                <w:sz w:val="24"/>
                <w:szCs w:val="24"/>
              </w:rPr>
              <w:t xml:space="preserve">Capire il mondo attraverso il microscopio”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rivolto agli alunni delle classi terze/quarte/quinte delle scuole primarie di Bagnaria Arsa, Bicinicco e Gonars</w:t>
            </w:r>
            <w:bookmarkStart w:id="1" w:name="_GoBack"/>
            <w:bookmarkEnd w:id="1"/>
            <w:r w:rsidR="004A2971">
              <w:rPr>
                <w:rFonts w:ascii="Garamond" w:hAnsi="Garamond" w:cs="Calibri"/>
                <w:bCs/>
                <w:i/>
              </w:rPr>
              <w:t xml:space="preserve"> </w:t>
            </w: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72" w:rsidRDefault="000E2B72">
      <w:r>
        <w:separator/>
      </w:r>
    </w:p>
  </w:endnote>
  <w:endnote w:type="continuationSeparator" w:id="0">
    <w:p w:rsidR="000E2B72" w:rsidRDefault="000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0E2B72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0E2B72" w:rsidRPr="000E2B72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72" w:rsidRDefault="000E2B72">
      <w:r>
        <w:separator/>
      </w:r>
    </w:p>
  </w:footnote>
  <w:footnote w:type="continuationSeparator" w:id="0">
    <w:p w:rsidR="000E2B72" w:rsidRDefault="000E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E2B7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E72C6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4A86E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2F6E-E875-42AE-B719-AF4267D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20</cp:revision>
  <cp:lastPrinted>2020-02-24T13:03:00Z</cp:lastPrinted>
  <dcterms:created xsi:type="dcterms:W3CDTF">2022-09-30T14:11:00Z</dcterms:created>
  <dcterms:modified xsi:type="dcterms:W3CDTF">2024-05-14T14:29:00Z</dcterms:modified>
</cp:coreProperties>
</file>