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C) Dichiarazioni</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rtl w:val="0"/>
        </w:rPr>
        <w:t xml:space="preserve">Oggetto: Avviso di Selezione interna, aperta anche a dipendenti di altra scuola, di altra P.A. e persone fisiche per il reclutamento di Docente Esperto, Docente Tutor per la realizzazione di n. 2 </w:t>
      </w:r>
      <w:r w:rsidDel="00000000" w:rsidR="00000000" w:rsidRPr="00000000">
        <w:rPr>
          <w:rFonts w:ascii="Times New Roman" w:cs="Times New Roman" w:eastAsia="Times New Roman" w:hAnsi="Times New Roman"/>
          <w:rtl w:val="0"/>
        </w:rPr>
        <w:t xml:space="preserve">Moduli educativi e formativi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w:t>
      </w:r>
      <w:r w:rsidDel="00000000" w:rsidR="00000000" w:rsidRPr="00000000">
        <w:rPr>
          <w:rFonts w:ascii="Times New Roman" w:cs="Times New Roman" w:eastAsia="Times New Roman" w:hAnsi="Times New Roman"/>
          <w:b w:val="1"/>
          <w:bCs w:val="1"/>
          <w:rtl w:val="0"/>
        </w:rPr>
        <w:t xml:space="preserve">rientranti nell’ambito del progetto:</w:t>
      </w: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F54D25006660007</w:t>
      </w: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"ESO4.6.A4.A - Talenti in gioco"</w:t>
      </w:r>
      <w:r w:rsidDel="00000000" w:rsidR="00000000" w:rsidRPr="00000000">
        <w:rPr>
          <w:rtl w:val="0"/>
        </w:rPr>
      </w:r>
    </w:p>
    <w:p w:rsidR="00000000" w:rsidDel="00000000" w:rsidP="00000000" w:rsidRDefault="00000000" w:rsidRPr="00000000" w14:paraId="0000000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ESO4.6.A4.A-FSEPN- FR-2025-73</w:t>
      </w:r>
      <w:r w:rsidDel="00000000" w:rsidR="00000000" w:rsidRPr="00000000">
        <w:rPr>
          <w:rtl w:val="0"/>
        </w:rPr>
      </w:r>
    </w:p>
    <w:p w:rsidR="00000000" w:rsidDel="00000000" w:rsidP="00000000" w:rsidRDefault="00000000" w:rsidRPr="00000000" w14:paraId="0000000A">
      <w:pPr>
        <w:pStyle w:val="Heading4"/>
        <w:spacing w:after="0" w:before="200" w:line="240" w:lineRule="auto"/>
        <w:jc w:val="center"/>
        <w:rPr>
          <w:rFonts w:ascii="Times New Roman" w:cs="Times New Roman" w:eastAsia="Times New Roman" w:hAnsi="Times New Roman"/>
          <w:b w:val="1"/>
          <w:bCs w:val="1"/>
          <w:i w:val="1"/>
          <w:iCs w:val="1"/>
          <w:color w:val="5b9bd5"/>
          <w:sz w:val="20"/>
          <w:szCs w:val="20"/>
        </w:rPr>
      </w:pPr>
      <w:r w:rsidDel="00000000" w:rsidR="00000000" w:rsidRPr="00000000">
        <w:rPr>
          <w:rFonts w:ascii="Times New Roman" w:cs="Times New Roman" w:eastAsia="Times New Roman" w:hAnsi="Times New Roman"/>
          <w:b w:val="1"/>
          <w:bCs w:val="1"/>
          <w:color w:val="000000"/>
          <w:sz w:val="32"/>
          <w:szCs w:val="32"/>
          <w:rtl w:val="0"/>
        </w:rPr>
        <w:t xml:space="preserve">“Dichiarazione di Insussistenza Cause Incompatibilità e di assenza conflitto di interessi” e “Dichiarazione relativa allo svolgimento di incarichi o alla titolarità di cariche in enti di diritto privato regolati o finanziati dalla pubblica amministrazione o allo svolgimento di attività professionali”</w:t>
      </w:r>
      <w:r w:rsidDel="00000000" w:rsidR="00000000" w:rsidRPr="00000000">
        <w:rPr>
          <w:rtl w:val="0"/>
        </w:rPr>
      </w:r>
    </w:p>
    <w:p w:rsidR="00000000" w:rsidDel="00000000" w:rsidP="00000000" w:rsidRDefault="00000000" w:rsidRPr="00000000" w14:paraId="0000000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 nato/a a _________________________________________ il _______________ residente a ____________________________________ via __________________________________ n _______, C.F. ____________________________________________________, e-mail ___________________________________ pec ___________________________________ cell. ____________________________________________________ , in qualità di (inserire categoria candidati partecipanti di appartenenza art. 3 Avviso) ________________________</w:t>
      </w:r>
    </w:p>
    <w:p w:rsidR="00000000" w:rsidDel="00000000" w:rsidP="00000000" w:rsidRDefault="00000000" w:rsidRPr="00000000" w14:paraId="0000000D">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CONSAPEVOLE</w:t>
      </w:r>
    </w:p>
    <w:p w:rsidR="00000000" w:rsidDel="00000000" w:rsidP="00000000" w:rsidRDefault="00000000" w:rsidRPr="00000000" w14:paraId="0000000F">
      <w:pPr>
        <w:spacing w:line="30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1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ai sensi dell’art. 15, comma 1, lettera c) del D. Lgs. 33/2013 di svolgere i seguenti incarichi o cariche in enti di diritto privato regolati o finanziati dalla Pubblica Amministrazione______________/di non svolgere incarichi o cariche in enti di diritto privato regolati o finanziati dalla pubblica amministrazione</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ai sensi dell’art. 15, comma 1, lettera c) del D. Lgs. 33/2013 di svolgere le seguenti attività professionali/ di non svolgere attività professionali;</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1F">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22">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133.8582677165355"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